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C52C6" w14:textId="13943ED3" w:rsidR="0069374A" w:rsidRPr="00B2614A" w:rsidRDefault="0069374A" w:rsidP="007B5435">
      <w:pPr>
        <w:pStyle w:val="DHHSbody"/>
        <w:numPr>
          <w:ilvl w:val="0"/>
          <w:numId w:val="0"/>
        </w:numPr>
      </w:pPr>
    </w:p>
    <w:p w14:paraId="51905CE1" w14:textId="5BD3922B" w:rsidR="00C51B1C" w:rsidRPr="00B2614A" w:rsidRDefault="00C51B1C" w:rsidP="009979E7">
      <w:pPr>
        <w:pStyle w:val="DHHSbody"/>
        <w:numPr>
          <w:ilvl w:val="0"/>
          <w:numId w:val="0"/>
        </w:numPr>
        <w:ind w:left="360"/>
        <w:sectPr w:rsidR="00C51B1C" w:rsidRPr="00B2614A" w:rsidSect="00050C2F">
          <w:headerReference w:type="even" r:id="rId11"/>
          <w:headerReference w:type="default" r:id="rId12"/>
          <w:footerReference w:type="even" r:id="rId13"/>
          <w:footerReference w:type="default" r:id="rId14"/>
          <w:headerReference w:type="first" r:id="rId15"/>
          <w:footerReference w:type="first" r:id="rId16"/>
          <w:type w:val="oddPage"/>
          <w:pgSz w:w="11906" w:h="16838"/>
          <w:pgMar w:top="3175" w:right="1304" w:bottom="1134" w:left="1928" w:header="454" w:footer="567" w:gutter="0"/>
          <w:cols w:space="720"/>
          <w:docGrid w:linePitch="360"/>
        </w:sectPr>
      </w:pPr>
    </w:p>
    <w:p w14:paraId="48C5396B" w14:textId="77777777" w:rsidR="00256E7C" w:rsidRPr="00256E7C" w:rsidRDefault="00256E7C" w:rsidP="0005633B">
      <w:pPr>
        <w:pStyle w:val="Coverinstructions"/>
      </w:pPr>
      <w:r w:rsidRPr="00256E7C">
        <w:lastRenderedPageBreak/>
        <w:br w:type="page"/>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14:paraId="105572AB" w14:textId="77777777" w:rsidTr="006D24CE">
        <w:trPr>
          <w:trHeight w:val="7402"/>
        </w:trPr>
        <w:tc>
          <w:tcPr>
            <w:tcW w:w="7597" w:type="dxa"/>
            <w:shd w:val="clear" w:color="auto" w:fill="auto"/>
            <w:vAlign w:val="center"/>
          </w:tcPr>
          <w:p w14:paraId="2E31B767" w14:textId="443EFD84" w:rsidR="00467434" w:rsidRDefault="00FB22BE" w:rsidP="003247F4">
            <w:pPr>
              <w:pStyle w:val="DHHSreportmaintitle"/>
            </w:pPr>
            <w:r>
              <w:lastRenderedPageBreak/>
              <w:t>Engineering guidelines for healthcare facilities:</w:t>
            </w:r>
            <w:r w:rsidR="00E810F4">
              <w:t xml:space="preserve"> </w:t>
            </w:r>
            <w:r>
              <w:t xml:space="preserve">Volume 1 </w:t>
            </w:r>
            <w:r w:rsidR="00E810F4">
              <w:t>–</w:t>
            </w:r>
            <w:r>
              <w:t xml:space="preserve"> Fundamentals</w:t>
            </w:r>
          </w:p>
          <w:p w14:paraId="0323D2AA" w14:textId="3AE60F06" w:rsidR="005338EA" w:rsidRPr="003072C6" w:rsidRDefault="003247F4" w:rsidP="003247F4">
            <w:pPr>
              <w:pStyle w:val="DHHSreportsubtitle"/>
            </w:pPr>
            <w:r>
              <w:t>Health Technical Guideline HTG-2020-001</w:t>
            </w:r>
          </w:p>
        </w:tc>
      </w:tr>
    </w:tbl>
    <w:p w14:paraId="3DB6CBB3" w14:textId="53125280" w:rsidR="00FB22BE" w:rsidRDefault="00FB22BE" w:rsidP="00995655">
      <w:pPr>
        <w:pStyle w:val="DHHSbodynospace"/>
        <w:numPr>
          <w:ilvl w:val="0"/>
          <w:numId w:val="0"/>
        </w:numPr>
      </w:pPr>
    </w:p>
    <w:p w14:paraId="0AF55E2B" w14:textId="176BC924" w:rsidR="00467434" w:rsidRDefault="00FB22BE">
      <w:pPr>
        <w:rPr>
          <w:rFonts w:ascii="Arial" w:eastAsia="Times" w:hAnsi="Arial"/>
        </w:rPr>
      </w:pPr>
      <w:r>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3B4DFF10" w14:textId="77777777" w:rsidTr="00995655">
        <w:trPr>
          <w:trHeight w:val="5387"/>
        </w:trPr>
        <w:tc>
          <w:tcPr>
            <w:tcW w:w="9298" w:type="dxa"/>
            <w:vAlign w:val="bottom"/>
          </w:tcPr>
          <w:p w14:paraId="771A8437" w14:textId="52E097B1" w:rsidR="00096714" w:rsidRDefault="00551789" w:rsidP="00551789">
            <w:pPr>
              <w:pStyle w:val="DHHSaccessibilitypara"/>
            </w:pPr>
            <w:r w:rsidRPr="00C31117">
              <w:lastRenderedPageBreak/>
              <w:t>To receive this publication in an accessible format phone</w:t>
            </w:r>
            <w:r w:rsidR="00096714">
              <w:t xml:space="preserve"> (03)8644 5966</w:t>
            </w:r>
            <w:r w:rsidRPr="00C31117">
              <w:t>, using the National Relay Service 13 36 77 if required, or email</w:t>
            </w:r>
            <w:r w:rsidR="00504FD7">
              <w:t xml:space="preserve"> the </w:t>
            </w:r>
            <w:hyperlink r:id="rId17" w:history="1">
              <w:r w:rsidR="00096714" w:rsidRPr="00504FD7">
                <w:rPr>
                  <w:rStyle w:val="Hyperlink"/>
                </w:rPr>
                <w:t>Engineering and Technical Services</w:t>
              </w:r>
              <w:r w:rsidR="00504FD7" w:rsidRPr="00504FD7">
                <w:rPr>
                  <w:rStyle w:val="Hyperlink"/>
                </w:rPr>
                <w:t xml:space="preserve"> team</w:t>
              </w:r>
            </w:hyperlink>
            <w:r w:rsidR="00504FD7">
              <w:t xml:space="preserve"> &lt;assetmanagement@dhhs.vic.gov.au</w:t>
            </w:r>
            <w:hyperlink r:id="rId18" w:history="1"/>
            <w:r w:rsidR="00504FD7">
              <w:t>&gt;</w:t>
            </w:r>
          </w:p>
          <w:p w14:paraId="282631E2" w14:textId="77777777" w:rsidR="00551789" w:rsidRPr="00EA59AD" w:rsidRDefault="00551789" w:rsidP="00EA59AD">
            <w:pPr>
              <w:pStyle w:val="DHHSbodyOG"/>
            </w:pPr>
            <w:r w:rsidRPr="00EA59AD">
              <w:t>Authorised and published by the Victorian Government, 1 Treasury Place, Melbourne.</w:t>
            </w:r>
          </w:p>
          <w:p w14:paraId="5C54859D" w14:textId="5AC64157" w:rsidR="00551789" w:rsidRPr="00EA59AD" w:rsidRDefault="00551789" w:rsidP="00EA59AD">
            <w:pPr>
              <w:pStyle w:val="DHHSbodyOG"/>
            </w:pPr>
            <w:r w:rsidRPr="00EA59AD">
              <w:t xml:space="preserve">© State of Victoria, Australia, </w:t>
            </w:r>
            <w:r w:rsidR="001C475E" w:rsidRPr="00EA59AD">
              <w:t>Victorian Health and Human Services Building Authority</w:t>
            </w:r>
            <w:r w:rsidR="00096714" w:rsidRPr="00EA59AD">
              <w:t>, May 2020.</w:t>
            </w:r>
          </w:p>
          <w:p w14:paraId="2801EE22" w14:textId="426E71E4" w:rsidR="00551789" w:rsidRPr="00C31117" w:rsidRDefault="00504FD7" w:rsidP="00EA59AD">
            <w:pPr>
              <w:pStyle w:val="DHHSbodyOG"/>
            </w:pPr>
            <w:r>
              <w:rPr>
                <w:rFonts w:cs="Arial"/>
                <w:b/>
                <w:bCs/>
                <w:color w:val="000000"/>
              </w:rPr>
              <w:t xml:space="preserve">ISBN </w:t>
            </w:r>
            <w:r>
              <w:rPr>
                <w:rFonts w:cs="Arial"/>
                <w:color w:val="000000"/>
              </w:rPr>
              <w:t>978-1-76069-435-7</w:t>
            </w:r>
            <w:r>
              <w:rPr>
                <w:rFonts w:cs="Arial"/>
                <w:b/>
                <w:bCs/>
                <w:color w:val="000000"/>
              </w:rPr>
              <w:t xml:space="preserve"> (pdf/online/MS word)</w:t>
            </w:r>
          </w:p>
          <w:p w14:paraId="01A53E27" w14:textId="504557A7" w:rsidR="00564E8F" w:rsidRPr="003072C6" w:rsidRDefault="00504FD7" w:rsidP="00EA59AD">
            <w:pPr>
              <w:pStyle w:val="DHHSbodyOG"/>
            </w:pPr>
            <w:r>
              <w:rPr>
                <w:szCs w:val="19"/>
              </w:rPr>
              <w:t xml:space="preserve">Available at the </w:t>
            </w:r>
            <w:hyperlink r:id="rId19" w:history="1">
              <w:r>
                <w:rPr>
                  <w:rStyle w:val="Hyperlink"/>
                </w:rPr>
                <w:t>Victorian Health and Human Services Building Authority website</w:t>
              </w:r>
            </w:hyperlink>
            <w:r>
              <w:rPr>
                <w:szCs w:val="19"/>
              </w:rPr>
              <w:t xml:space="preserve"> </w:t>
            </w:r>
            <w:r>
              <w:t>&lt;https://www.vhhsba.vic.gov.au&gt;</w:t>
            </w:r>
            <w:r w:rsidRPr="00C31117" w:rsidDel="00504FD7">
              <w:rPr>
                <w:szCs w:val="19"/>
              </w:rPr>
              <w:t xml:space="preserve"> </w:t>
            </w:r>
          </w:p>
        </w:tc>
      </w:tr>
    </w:tbl>
    <w:p w14:paraId="47ACCEA3" w14:textId="77777777" w:rsidR="00995655" w:rsidRDefault="00995655">
      <w:r>
        <w:br w:type="page"/>
      </w:r>
    </w:p>
    <w:sdt>
      <w:sdtPr>
        <w:rPr>
          <w:rFonts w:ascii="Cambria" w:eastAsia="Times New Roman" w:hAnsi="Cambria"/>
          <w:color w:val="auto"/>
          <w:sz w:val="20"/>
          <w:szCs w:val="20"/>
        </w:rPr>
        <w:id w:val="-1153524670"/>
        <w:docPartObj>
          <w:docPartGallery w:val="Table of Contents"/>
          <w:docPartUnique/>
        </w:docPartObj>
      </w:sdtPr>
      <w:sdtEndPr>
        <w:rPr>
          <w:b/>
          <w:bCs/>
          <w:noProof/>
        </w:rPr>
      </w:sdtEndPr>
      <w:sdtContent>
        <w:p w14:paraId="2E78E832" w14:textId="7E2E9F3B" w:rsidR="007E1BBB" w:rsidRPr="00CE347B" w:rsidRDefault="007E1BBB">
          <w:pPr>
            <w:pStyle w:val="TOCHeading"/>
            <w:rPr>
              <w:color w:val="0074BC" w:themeColor="text2"/>
            </w:rPr>
          </w:pPr>
          <w:r w:rsidRPr="00CE347B">
            <w:rPr>
              <w:color w:val="0074BC" w:themeColor="text2"/>
            </w:rPr>
            <w:t>Table of Contents</w:t>
          </w:r>
        </w:p>
        <w:p w14:paraId="54B5225A" w14:textId="432AFAF2" w:rsidR="00634AEA" w:rsidRDefault="007E1BBB">
          <w:pPr>
            <w:pStyle w:val="TOC1"/>
            <w:rPr>
              <w:rFonts w:asciiTheme="minorHAnsi" w:eastAsiaTheme="minorEastAsia" w:hAnsiTheme="minorHAnsi" w:cstheme="minorBidi"/>
              <w:b w:val="0"/>
              <w:sz w:val="22"/>
              <w:szCs w:val="22"/>
              <w:lang w:eastAsia="en-AU"/>
            </w:rPr>
          </w:pPr>
          <w:r>
            <w:rPr>
              <w:rFonts w:cs="Arial"/>
              <w:b w:val="0"/>
              <w:noProof w:val="0"/>
            </w:rPr>
            <w:fldChar w:fldCharType="begin"/>
          </w:r>
          <w:r>
            <w:instrText xml:space="preserve"> TOC \o "1-3" \h \z \u </w:instrText>
          </w:r>
          <w:r>
            <w:rPr>
              <w:rFonts w:cs="Arial"/>
              <w:b w:val="0"/>
              <w:noProof w:val="0"/>
            </w:rPr>
            <w:fldChar w:fldCharType="separate"/>
          </w:r>
          <w:hyperlink w:anchor="_Toc42617030" w:history="1">
            <w:r w:rsidR="00634AEA" w:rsidRPr="005966E5">
              <w:rPr>
                <w:rStyle w:val="Hyperlink"/>
                <w:lang w:eastAsia="en-AU"/>
              </w:rPr>
              <w:t>Preamble</w:t>
            </w:r>
            <w:r w:rsidR="00634AEA">
              <w:rPr>
                <w:webHidden/>
              </w:rPr>
              <w:tab/>
            </w:r>
            <w:r w:rsidR="00634AEA">
              <w:rPr>
                <w:webHidden/>
              </w:rPr>
              <w:fldChar w:fldCharType="begin"/>
            </w:r>
            <w:r w:rsidR="00634AEA">
              <w:rPr>
                <w:webHidden/>
              </w:rPr>
              <w:instrText xml:space="preserve"> PAGEREF _Toc42617030 \h </w:instrText>
            </w:r>
            <w:r w:rsidR="00634AEA">
              <w:rPr>
                <w:webHidden/>
              </w:rPr>
            </w:r>
            <w:r w:rsidR="00634AEA">
              <w:rPr>
                <w:webHidden/>
              </w:rPr>
              <w:fldChar w:fldCharType="separate"/>
            </w:r>
            <w:r w:rsidR="00634AEA">
              <w:rPr>
                <w:webHidden/>
              </w:rPr>
              <w:t>8</w:t>
            </w:r>
            <w:r w:rsidR="00634AEA">
              <w:rPr>
                <w:webHidden/>
              </w:rPr>
              <w:fldChar w:fldCharType="end"/>
            </w:r>
          </w:hyperlink>
        </w:p>
        <w:p w14:paraId="43F3B661" w14:textId="0D197D01" w:rsidR="00634AEA" w:rsidRDefault="00C77F04">
          <w:pPr>
            <w:pStyle w:val="TOC2"/>
            <w:rPr>
              <w:rFonts w:asciiTheme="minorHAnsi" w:eastAsiaTheme="minorEastAsia" w:hAnsiTheme="minorHAnsi" w:cstheme="minorBidi"/>
              <w:sz w:val="22"/>
              <w:szCs w:val="22"/>
              <w:lang w:eastAsia="en-AU"/>
            </w:rPr>
          </w:pPr>
          <w:hyperlink w:anchor="_Toc42617031" w:history="1">
            <w:r w:rsidR="00634AEA" w:rsidRPr="005966E5">
              <w:rPr>
                <w:rStyle w:val="Hyperlink"/>
                <w:lang w:eastAsia="en-AU"/>
              </w:rPr>
              <w:t>Victorian Health and Human Services Building Authority</w:t>
            </w:r>
            <w:r w:rsidR="00634AEA">
              <w:rPr>
                <w:webHidden/>
              </w:rPr>
              <w:tab/>
            </w:r>
            <w:r w:rsidR="00634AEA">
              <w:rPr>
                <w:webHidden/>
              </w:rPr>
              <w:fldChar w:fldCharType="begin"/>
            </w:r>
            <w:r w:rsidR="00634AEA">
              <w:rPr>
                <w:webHidden/>
              </w:rPr>
              <w:instrText xml:space="preserve"> PAGEREF _Toc42617031 \h </w:instrText>
            </w:r>
            <w:r w:rsidR="00634AEA">
              <w:rPr>
                <w:webHidden/>
              </w:rPr>
            </w:r>
            <w:r w:rsidR="00634AEA">
              <w:rPr>
                <w:webHidden/>
              </w:rPr>
              <w:fldChar w:fldCharType="separate"/>
            </w:r>
            <w:r w:rsidR="00634AEA">
              <w:rPr>
                <w:webHidden/>
              </w:rPr>
              <w:t>8</w:t>
            </w:r>
            <w:r w:rsidR="00634AEA">
              <w:rPr>
                <w:webHidden/>
              </w:rPr>
              <w:fldChar w:fldCharType="end"/>
            </w:r>
          </w:hyperlink>
        </w:p>
        <w:p w14:paraId="77A87F5A" w14:textId="442D1D06" w:rsidR="00634AEA" w:rsidRDefault="00C77F04">
          <w:pPr>
            <w:pStyle w:val="TOC2"/>
            <w:rPr>
              <w:rFonts w:asciiTheme="minorHAnsi" w:eastAsiaTheme="minorEastAsia" w:hAnsiTheme="minorHAnsi" w:cstheme="minorBidi"/>
              <w:sz w:val="22"/>
              <w:szCs w:val="22"/>
              <w:lang w:eastAsia="en-AU"/>
            </w:rPr>
          </w:pPr>
          <w:hyperlink w:anchor="_Toc42617032" w:history="1">
            <w:r w:rsidR="00634AEA" w:rsidRPr="005966E5">
              <w:rPr>
                <w:rStyle w:val="Hyperlink"/>
              </w:rPr>
              <w:t>Asset management</w:t>
            </w:r>
            <w:r w:rsidR="00634AEA">
              <w:rPr>
                <w:webHidden/>
              </w:rPr>
              <w:tab/>
            </w:r>
            <w:r w:rsidR="00634AEA">
              <w:rPr>
                <w:webHidden/>
              </w:rPr>
              <w:fldChar w:fldCharType="begin"/>
            </w:r>
            <w:r w:rsidR="00634AEA">
              <w:rPr>
                <w:webHidden/>
              </w:rPr>
              <w:instrText xml:space="preserve"> PAGEREF _Toc42617032 \h </w:instrText>
            </w:r>
            <w:r w:rsidR="00634AEA">
              <w:rPr>
                <w:webHidden/>
              </w:rPr>
            </w:r>
            <w:r w:rsidR="00634AEA">
              <w:rPr>
                <w:webHidden/>
              </w:rPr>
              <w:fldChar w:fldCharType="separate"/>
            </w:r>
            <w:r w:rsidR="00634AEA">
              <w:rPr>
                <w:webHidden/>
              </w:rPr>
              <w:t>8</w:t>
            </w:r>
            <w:r w:rsidR="00634AEA">
              <w:rPr>
                <w:webHidden/>
              </w:rPr>
              <w:fldChar w:fldCharType="end"/>
            </w:r>
          </w:hyperlink>
        </w:p>
        <w:p w14:paraId="162A90EA" w14:textId="1692550A" w:rsidR="00634AEA" w:rsidRDefault="00C77F04">
          <w:pPr>
            <w:pStyle w:val="TOC1"/>
            <w:rPr>
              <w:rFonts w:asciiTheme="minorHAnsi" w:eastAsiaTheme="minorEastAsia" w:hAnsiTheme="minorHAnsi" w:cstheme="minorBidi"/>
              <w:b w:val="0"/>
              <w:sz w:val="22"/>
              <w:szCs w:val="22"/>
              <w:lang w:eastAsia="en-AU"/>
            </w:rPr>
          </w:pPr>
          <w:hyperlink w:anchor="_Toc42617033" w:history="1">
            <w:r w:rsidR="00634AEA" w:rsidRPr="005966E5">
              <w:rPr>
                <w:rStyle w:val="Hyperlink"/>
              </w:rPr>
              <w:t>Introduction</w:t>
            </w:r>
            <w:r w:rsidR="00634AEA">
              <w:rPr>
                <w:webHidden/>
              </w:rPr>
              <w:tab/>
            </w:r>
            <w:r w:rsidR="00634AEA">
              <w:rPr>
                <w:webHidden/>
              </w:rPr>
              <w:fldChar w:fldCharType="begin"/>
            </w:r>
            <w:r w:rsidR="00634AEA">
              <w:rPr>
                <w:webHidden/>
              </w:rPr>
              <w:instrText xml:space="preserve"> PAGEREF _Toc42617033 \h </w:instrText>
            </w:r>
            <w:r w:rsidR="00634AEA">
              <w:rPr>
                <w:webHidden/>
              </w:rPr>
            </w:r>
            <w:r w:rsidR="00634AEA">
              <w:rPr>
                <w:webHidden/>
              </w:rPr>
              <w:fldChar w:fldCharType="separate"/>
            </w:r>
            <w:r w:rsidR="00634AEA">
              <w:rPr>
                <w:webHidden/>
              </w:rPr>
              <w:t>10</w:t>
            </w:r>
            <w:r w:rsidR="00634AEA">
              <w:rPr>
                <w:webHidden/>
              </w:rPr>
              <w:fldChar w:fldCharType="end"/>
            </w:r>
          </w:hyperlink>
        </w:p>
        <w:p w14:paraId="7A06262A" w14:textId="2D4115A5" w:rsidR="00634AEA" w:rsidRDefault="00C77F04">
          <w:pPr>
            <w:pStyle w:val="TOC2"/>
            <w:rPr>
              <w:rFonts w:asciiTheme="minorHAnsi" w:eastAsiaTheme="minorEastAsia" w:hAnsiTheme="minorHAnsi" w:cstheme="minorBidi"/>
              <w:sz w:val="22"/>
              <w:szCs w:val="22"/>
              <w:lang w:eastAsia="en-AU"/>
            </w:rPr>
          </w:pPr>
          <w:hyperlink w:anchor="_Toc42617034" w:history="1">
            <w:r w:rsidR="00634AEA" w:rsidRPr="005966E5">
              <w:rPr>
                <w:rStyle w:val="Hyperlink"/>
              </w:rPr>
              <w:t>Universal design</w:t>
            </w:r>
            <w:r w:rsidR="00634AEA">
              <w:rPr>
                <w:webHidden/>
              </w:rPr>
              <w:tab/>
            </w:r>
            <w:r w:rsidR="00634AEA">
              <w:rPr>
                <w:webHidden/>
              </w:rPr>
              <w:fldChar w:fldCharType="begin"/>
            </w:r>
            <w:r w:rsidR="00634AEA">
              <w:rPr>
                <w:webHidden/>
              </w:rPr>
              <w:instrText xml:space="preserve"> PAGEREF _Toc42617034 \h </w:instrText>
            </w:r>
            <w:r w:rsidR="00634AEA">
              <w:rPr>
                <w:webHidden/>
              </w:rPr>
            </w:r>
            <w:r w:rsidR="00634AEA">
              <w:rPr>
                <w:webHidden/>
              </w:rPr>
              <w:fldChar w:fldCharType="separate"/>
            </w:r>
            <w:r w:rsidR="00634AEA">
              <w:rPr>
                <w:webHidden/>
              </w:rPr>
              <w:t>11</w:t>
            </w:r>
            <w:r w:rsidR="00634AEA">
              <w:rPr>
                <w:webHidden/>
              </w:rPr>
              <w:fldChar w:fldCharType="end"/>
            </w:r>
          </w:hyperlink>
        </w:p>
        <w:p w14:paraId="58F30C32" w14:textId="4F393DF7" w:rsidR="00634AEA" w:rsidRDefault="00C77F04">
          <w:pPr>
            <w:pStyle w:val="TOC2"/>
            <w:rPr>
              <w:rFonts w:asciiTheme="minorHAnsi" w:eastAsiaTheme="minorEastAsia" w:hAnsiTheme="minorHAnsi" w:cstheme="minorBidi"/>
              <w:sz w:val="22"/>
              <w:szCs w:val="22"/>
              <w:lang w:eastAsia="en-AU"/>
            </w:rPr>
          </w:pPr>
          <w:hyperlink w:anchor="_Toc42617035" w:history="1">
            <w:r w:rsidR="00634AEA" w:rsidRPr="005966E5">
              <w:rPr>
                <w:rStyle w:val="Hyperlink"/>
              </w:rPr>
              <w:t>Abbreviations</w:t>
            </w:r>
            <w:r w:rsidR="00634AEA">
              <w:rPr>
                <w:webHidden/>
              </w:rPr>
              <w:tab/>
            </w:r>
            <w:r w:rsidR="00634AEA">
              <w:rPr>
                <w:webHidden/>
              </w:rPr>
              <w:fldChar w:fldCharType="begin"/>
            </w:r>
            <w:r w:rsidR="00634AEA">
              <w:rPr>
                <w:webHidden/>
              </w:rPr>
              <w:instrText xml:space="preserve"> PAGEREF _Toc42617035 \h </w:instrText>
            </w:r>
            <w:r w:rsidR="00634AEA">
              <w:rPr>
                <w:webHidden/>
              </w:rPr>
            </w:r>
            <w:r w:rsidR="00634AEA">
              <w:rPr>
                <w:webHidden/>
              </w:rPr>
              <w:fldChar w:fldCharType="separate"/>
            </w:r>
            <w:r w:rsidR="00634AEA">
              <w:rPr>
                <w:webHidden/>
              </w:rPr>
              <w:t>13</w:t>
            </w:r>
            <w:r w:rsidR="00634AEA">
              <w:rPr>
                <w:webHidden/>
              </w:rPr>
              <w:fldChar w:fldCharType="end"/>
            </w:r>
          </w:hyperlink>
        </w:p>
        <w:p w14:paraId="7F27CC93" w14:textId="3901F37F" w:rsidR="00634AEA" w:rsidRDefault="00C77F04">
          <w:pPr>
            <w:pStyle w:val="TOC2"/>
            <w:rPr>
              <w:rFonts w:asciiTheme="minorHAnsi" w:eastAsiaTheme="minorEastAsia" w:hAnsiTheme="minorHAnsi" w:cstheme="minorBidi"/>
              <w:sz w:val="22"/>
              <w:szCs w:val="22"/>
              <w:lang w:eastAsia="en-AU"/>
            </w:rPr>
          </w:pPr>
          <w:hyperlink w:anchor="_Toc42617036" w:history="1">
            <w:r w:rsidR="00634AEA" w:rsidRPr="005966E5">
              <w:rPr>
                <w:rStyle w:val="Hyperlink"/>
              </w:rPr>
              <w:t>Glossary</w:t>
            </w:r>
            <w:r w:rsidR="00634AEA">
              <w:rPr>
                <w:webHidden/>
              </w:rPr>
              <w:tab/>
            </w:r>
            <w:r w:rsidR="00634AEA">
              <w:rPr>
                <w:webHidden/>
              </w:rPr>
              <w:fldChar w:fldCharType="begin"/>
            </w:r>
            <w:r w:rsidR="00634AEA">
              <w:rPr>
                <w:webHidden/>
              </w:rPr>
              <w:instrText xml:space="preserve"> PAGEREF _Toc42617036 \h </w:instrText>
            </w:r>
            <w:r w:rsidR="00634AEA">
              <w:rPr>
                <w:webHidden/>
              </w:rPr>
            </w:r>
            <w:r w:rsidR="00634AEA">
              <w:rPr>
                <w:webHidden/>
              </w:rPr>
              <w:fldChar w:fldCharType="separate"/>
            </w:r>
            <w:r w:rsidR="00634AEA">
              <w:rPr>
                <w:webHidden/>
              </w:rPr>
              <w:t>15</w:t>
            </w:r>
            <w:r w:rsidR="00634AEA">
              <w:rPr>
                <w:webHidden/>
              </w:rPr>
              <w:fldChar w:fldCharType="end"/>
            </w:r>
          </w:hyperlink>
        </w:p>
        <w:p w14:paraId="34E0319E" w14:textId="6D41CE74" w:rsidR="00634AEA" w:rsidRDefault="00C77F04">
          <w:pPr>
            <w:pStyle w:val="TOC2"/>
            <w:rPr>
              <w:rFonts w:asciiTheme="minorHAnsi" w:eastAsiaTheme="minorEastAsia" w:hAnsiTheme="minorHAnsi" w:cstheme="minorBidi"/>
              <w:sz w:val="22"/>
              <w:szCs w:val="22"/>
              <w:lang w:eastAsia="en-AU"/>
            </w:rPr>
          </w:pPr>
          <w:hyperlink w:anchor="_Toc42617037" w:history="1">
            <w:r w:rsidR="00634AEA" w:rsidRPr="005966E5">
              <w:rPr>
                <w:rStyle w:val="Hyperlink"/>
              </w:rPr>
              <w:t>Engineering design objectives</w:t>
            </w:r>
            <w:r w:rsidR="00634AEA">
              <w:rPr>
                <w:webHidden/>
              </w:rPr>
              <w:tab/>
            </w:r>
            <w:r w:rsidR="00634AEA">
              <w:rPr>
                <w:webHidden/>
              </w:rPr>
              <w:fldChar w:fldCharType="begin"/>
            </w:r>
            <w:r w:rsidR="00634AEA">
              <w:rPr>
                <w:webHidden/>
              </w:rPr>
              <w:instrText xml:space="preserve"> PAGEREF _Toc42617037 \h </w:instrText>
            </w:r>
            <w:r w:rsidR="00634AEA">
              <w:rPr>
                <w:webHidden/>
              </w:rPr>
            </w:r>
            <w:r w:rsidR="00634AEA">
              <w:rPr>
                <w:webHidden/>
              </w:rPr>
              <w:fldChar w:fldCharType="separate"/>
            </w:r>
            <w:r w:rsidR="00634AEA">
              <w:rPr>
                <w:webHidden/>
              </w:rPr>
              <w:t>19</w:t>
            </w:r>
            <w:r w:rsidR="00634AEA">
              <w:rPr>
                <w:webHidden/>
              </w:rPr>
              <w:fldChar w:fldCharType="end"/>
            </w:r>
          </w:hyperlink>
        </w:p>
        <w:p w14:paraId="17DC4AF3" w14:textId="27818C9B" w:rsidR="00634AEA" w:rsidRDefault="00C77F04">
          <w:pPr>
            <w:pStyle w:val="TOC2"/>
            <w:rPr>
              <w:rFonts w:asciiTheme="minorHAnsi" w:eastAsiaTheme="minorEastAsia" w:hAnsiTheme="minorHAnsi" w:cstheme="minorBidi"/>
              <w:sz w:val="22"/>
              <w:szCs w:val="22"/>
              <w:lang w:eastAsia="en-AU"/>
            </w:rPr>
          </w:pPr>
          <w:hyperlink w:anchor="_Toc42617038" w:history="1">
            <w:r w:rsidR="00634AEA" w:rsidRPr="005966E5">
              <w:rPr>
                <w:rStyle w:val="Hyperlink"/>
              </w:rPr>
              <w:t>The role of engineering services in healthcare</w:t>
            </w:r>
            <w:r w:rsidR="00634AEA">
              <w:rPr>
                <w:webHidden/>
              </w:rPr>
              <w:tab/>
            </w:r>
            <w:r w:rsidR="00634AEA">
              <w:rPr>
                <w:webHidden/>
              </w:rPr>
              <w:fldChar w:fldCharType="begin"/>
            </w:r>
            <w:r w:rsidR="00634AEA">
              <w:rPr>
                <w:webHidden/>
              </w:rPr>
              <w:instrText xml:space="preserve"> PAGEREF _Toc42617038 \h </w:instrText>
            </w:r>
            <w:r w:rsidR="00634AEA">
              <w:rPr>
                <w:webHidden/>
              </w:rPr>
            </w:r>
            <w:r w:rsidR="00634AEA">
              <w:rPr>
                <w:webHidden/>
              </w:rPr>
              <w:fldChar w:fldCharType="separate"/>
            </w:r>
            <w:r w:rsidR="00634AEA">
              <w:rPr>
                <w:webHidden/>
              </w:rPr>
              <w:t>19</w:t>
            </w:r>
            <w:r w:rsidR="00634AEA">
              <w:rPr>
                <w:webHidden/>
              </w:rPr>
              <w:fldChar w:fldCharType="end"/>
            </w:r>
          </w:hyperlink>
        </w:p>
        <w:p w14:paraId="793409DE" w14:textId="5183F0DD" w:rsidR="00634AEA" w:rsidRDefault="00C77F04">
          <w:pPr>
            <w:pStyle w:val="TOC2"/>
            <w:rPr>
              <w:rFonts w:asciiTheme="minorHAnsi" w:eastAsiaTheme="minorEastAsia" w:hAnsiTheme="minorHAnsi" w:cstheme="minorBidi"/>
              <w:sz w:val="22"/>
              <w:szCs w:val="22"/>
              <w:lang w:eastAsia="en-AU"/>
            </w:rPr>
          </w:pPr>
          <w:hyperlink w:anchor="_Toc42617039" w:history="1">
            <w:r w:rsidR="00634AEA" w:rsidRPr="005966E5">
              <w:rPr>
                <w:rStyle w:val="Hyperlink"/>
              </w:rPr>
              <w:t>Engineering design principles</w:t>
            </w:r>
            <w:r w:rsidR="00634AEA">
              <w:rPr>
                <w:webHidden/>
              </w:rPr>
              <w:tab/>
            </w:r>
            <w:r w:rsidR="00634AEA">
              <w:rPr>
                <w:webHidden/>
              </w:rPr>
              <w:fldChar w:fldCharType="begin"/>
            </w:r>
            <w:r w:rsidR="00634AEA">
              <w:rPr>
                <w:webHidden/>
              </w:rPr>
              <w:instrText xml:space="preserve"> PAGEREF _Toc42617039 \h </w:instrText>
            </w:r>
            <w:r w:rsidR="00634AEA">
              <w:rPr>
                <w:webHidden/>
              </w:rPr>
            </w:r>
            <w:r w:rsidR="00634AEA">
              <w:rPr>
                <w:webHidden/>
              </w:rPr>
              <w:fldChar w:fldCharType="separate"/>
            </w:r>
            <w:r w:rsidR="00634AEA">
              <w:rPr>
                <w:webHidden/>
              </w:rPr>
              <w:t>19</w:t>
            </w:r>
            <w:r w:rsidR="00634AEA">
              <w:rPr>
                <w:webHidden/>
              </w:rPr>
              <w:fldChar w:fldCharType="end"/>
            </w:r>
          </w:hyperlink>
        </w:p>
        <w:p w14:paraId="5C6B6F53" w14:textId="1ABD8325" w:rsidR="00634AEA" w:rsidRDefault="00C77F04">
          <w:pPr>
            <w:pStyle w:val="TOC3"/>
            <w:rPr>
              <w:rFonts w:asciiTheme="minorHAnsi" w:eastAsiaTheme="minorEastAsia" w:hAnsiTheme="minorHAnsi" w:cstheme="minorBidi"/>
              <w:noProof/>
              <w:sz w:val="22"/>
              <w:szCs w:val="22"/>
              <w:lang w:eastAsia="en-AU"/>
            </w:rPr>
          </w:pPr>
          <w:hyperlink w:anchor="_Toc42617040" w:history="1">
            <w:r w:rsidR="00634AEA" w:rsidRPr="005966E5">
              <w:rPr>
                <w:rStyle w:val="Hyperlink"/>
                <w:noProof/>
              </w:rPr>
              <w:t>Plant and equipment</w:t>
            </w:r>
            <w:r w:rsidR="00634AEA">
              <w:rPr>
                <w:noProof/>
                <w:webHidden/>
              </w:rPr>
              <w:tab/>
            </w:r>
            <w:r w:rsidR="00634AEA">
              <w:rPr>
                <w:noProof/>
                <w:webHidden/>
              </w:rPr>
              <w:fldChar w:fldCharType="begin"/>
            </w:r>
            <w:r w:rsidR="00634AEA">
              <w:rPr>
                <w:noProof/>
                <w:webHidden/>
              </w:rPr>
              <w:instrText xml:space="preserve"> PAGEREF _Toc42617040 \h </w:instrText>
            </w:r>
            <w:r w:rsidR="00634AEA">
              <w:rPr>
                <w:noProof/>
                <w:webHidden/>
              </w:rPr>
            </w:r>
            <w:r w:rsidR="00634AEA">
              <w:rPr>
                <w:noProof/>
                <w:webHidden/>
              </w:rPr>
              <w:fldChar w:fldCharType="separate"/>
            </w:r>
            <w:r w:rsidR="00634AEA">
              <w:rPr>
                <w:noProof/>
                <w:webHidden/>
              </w:rPr>
              <w:t>19</w:t>
            </w:r>
            <w:r w:rsidR="00634AEA">
              <w:rPr>
                <w:noProof/>
                <w:webHidden/>
              </w:rPr>
              <w:fldChar w:fldCharType="end"/>
            </w:r>
          </w:hyperlink>
        </w:p>
        <w:p w14:paraId="209AAFBA" w14:textId="6B77F05C" w:rsidR="00634AEA" w:rsidRDefault="00C77F04">
          <w:pPr>
            <w:pStyle w:val="TOC3"/>
            <w:rPr>
              <w:rFonts w:asciiTheme="minorHAnsi" w:eastAsiaTheme="minorEastAsia" w:hAnsiTheme="minorHAnsi" w:cstheme="minorBidi"/>
              <w:noProof/>
              <w:sz w:val="22"/>
              <w:szCs w:val="22"/>
              <w:lang w:eastAsia="en-AU"/>
            </w:rPr>
          </w:pPr>
          <w:hyperlink w:anchor="_Toc42617041" w:history="1">
            <w:r w:rsidR="00634AEA" w:rsidRPr="005966E5">
              <w:rPr>
                <w:rStyle w:val="Hyperlink"/>
                <w:noProof/>
              </w:rPr>
              <w:t>Infection control</w:t>
            </w:r>
            <w:r w:rsidR="00634AEA">
              <w:rPr>
                <w:noProof/>
                <w:webHidden/>
              </w:rPr>
              <w:tab/>
            </w:r>
            <w:r w:rsidR="00634AEA">
              <w:rPr>
                <w:noProof/>
                <w:webHidden/>
              </w:rPr>
              <w:fldChar w:fldCharType="begin"/>
            </w:r>
            <w:r w:rsidR="00634AEA">
              <w:rPr>
                <w:noProof/>
                <w:webHidden/>
              </w:rPr>
              <w:instrText xml:space="preserve"> PAGEREF _Toc42617041 \h </w:instrText>
            </w:r>
            <w:r w:rsidR="00634AEA">
              <w:rPr>
                <w:noProof/>
                <w:webHidden/>
              </w:rPr>
            </w:r>
            <w:r w:rsidR="00634AEA">
              <w:rPr>
                <w:noProof/>
                <w:webHidden/>
              </w:rPr>
              <w:fldChar w:fldCharType="separate"/>
            </w:r>
            <w:r w:rsidR="00634AEA">
              <w:rPr>
                <w:noProof/>
                <w:webHidden/>
              </w:rPr>
              <w:t>20</w:t>
            </w:r>
            <w:r w:rsidR="00634AEA">
              <w:rPr>
                <w:noProof/>
                <w:webHidden/>
              </w:rPr>
              <w:fldChar w:fldCharType="end"/>
            </w:r>
          </w:hyperlink>
        </w:p>
        <w:p w14:paraId="69542D9D" w14:textId="4FF2282D" w:rsidR="00634AEA" w:rsidRDefault="00C77F04">
          <w:pPr>
            <w:pStyle w:val="TOC3"/>
            <w:rPr>
              <w:rFonts w:asciiTheme="minorHAnsi" w:eastAsiaTheme="minorEastAsia" w:hAnsiTheme="minorHAnsi" w:cstheme="minorBidi"/>
              <w:noProof/>
              <w:sz w:val="22"/>
              <w:szCs w:val="22"/>
              <w:lang w:eastAsia="en-AU"/>
            </w:rPr>
          </w:pPr>
          <w:hyperlink w:anchor="_Toc42617042" w:history="1">
            <w:r w:rsidR="00634AEA" w:rsidRPr="005966E5">
              <w:rPr>
                <w:rStyle w:val="Hyperlink"/>
                <w:noProof/>
              </w:rPr>
              <w:t>Ventilation systems</w:t>
            </w:r>
            <w:r w:rsidR="00634AEA">
              <w:rPr>
                <w:noProof/>
                <w:webHidden/>
              </w:rPr>
              <w:tab/>
            </w:r>
            <w:r w:rsidR="00634AEA">
              <w:rPr>
                <w:noProof/>
                <w:webHidden/>
              </w:rPr>
              <w:fldChar w:fldCharType="begin"/>
            </w:r>
            <w:r w:rsidR="00634AEA">
              <w:rPr>
                <w:noProof/>
                <w:webHidden/>
              </w:rPr>
              <w:instrText xml:space="preserve"> PAGEREF _Toc42617042 \h </w:instrText>
            </w:r>
            <w:r w:rsidR="00634AEA">
              <w:rPr>
                <w:noProof/>
                <w:webHidden/>
              </w:rPr>
            </w:r>
            <w:r w:rsidR="00634AEA">
              <w:rPr>
                <w:noProof/>
                <w:webHidden/>
              </w:rPr>
              <w:fldChar w:fldCharType="separate"/>
            </w:r>
            <w:r w:rsidR="00634AEA">
              <w:rPr>
                <w:noProof/>
                <w:webHidden/>
              </w:rPr>
              <w:t>21</w:t>
            </w:r>
            <w:r w:rsidR="00634AEA">
              <w:rPr>
                <w:noProof/>
                <w:webHidden/>
              </w:rPr>
              <w:fldChar w:fldCharType="end"/>
            </w:r>
          </w:hyperlink>
        </w:p>
        <w:p w14:paraId="5D66BEF8" w14:textId="5E546CFA" w:rsidR="00634AEA" w:rsidRDefault="00C77F04">
          <w:pPr>
            <w:pStyle w:val="TOC3"/>
            <w:rPr>
              <w:rFonts w:asciiTheme="minorHAnsi" w:eastAsiaTheme="minorEastAsia" w:hAnsiTheme="minorHAnsi" w:cstheme="minorBidi"/>
              <w:noProof/>
              <w:sz w:val="22"/>
              <w:szCs w:val="22"/>
              <w:lang w:eastAsia="en-AU"/>
            </w:rPr>
          </w:pPr>
          <w:hyperlink w:anchor="_Toc42617043" w:history="1">
            <w:r w:rsidR="00634AEA" w:rsidRPr="005966E5">
              <w:rPr>
                <w:rStyle w:val="Hyperlink"/>
                <w:noProof/>
              </w:rPr>
              <w:t>Main Purpose (primary mode) of air conditioning systems</w:t>
            </w:r>
            <w:r w:rsidR="00634AEA">
              <w:rPr>
                <w:noProof/>
                <w:webHidden/>
              </w:rPr>
              <w:tab/>
            </w:r>
            <w:r w:rsidR="00634AEA">
              <w:rPr>
                <w:noProof/>
                <w:webHidden/>
              </w:rPr>
              <w:fldChar w:fldCharType="begin"/>
            </w:r>
            <w:r w:rsidR="00634AEA">
              <w:rPr>
                <w:noProof/>
                <w:webHidden/>
              </w:rPr>
              <w:instrText xml:space="preserve"> PAGEREF _Toc42617043 \h </w:instrText>
            </w:r>
            <w:r w:rsidR="00634AEA">
              <w:rPr>
                <w:noProof/>
                <w:webHidden/>
              </w:rPr>
            </w:r>
            <w:r w:rsidR="00634AEA">
              <w:rPr>
                <w:noProof/>
                <w:webHidden/>
              </w:rPr>
              <w:fldChar w:fldCharType="separate"/>
            </w:r>
            <w:r w:rsidR="00634AEA">
              <w:rPr>
                <w:noProof/>
                <w:webHidden/>
              </w:rPr>
              <w:t>21</w:t>
            </w:r>
            <w:r w:rsidR="00634AEA">
              <w:rPr>
                <w:noProof/>
                <w:webHidden/>
              </w:rPr>
              <w:fldChar w:fldCharType="end"/>
            </w:r>
          </w:hyperlink>
        </w:p>
        <w:p w14:paraId="49B90F41" w14:textId="055A1938" w:rsidR="00634AEA" w:rsidRDefault="00C77F04">
          <w:pPr>
            <w:pStyle w:val="TOC3"/>
            <w:rPr>
              <w:rFonts w:asciiTheme="minorHAnsi" w:eastAsiaTheme="minorEastAsia" w:hAnsiTheme="minorHAnsi" w:cstheme="minorBidi"/>
              <w:noProof/>
              <w:sz w:val="22"/>
              <w:szCs w:val="22"/>
              <w:lang w:eastAsia="en-AU"/>
            </w:rPr>
          </w:pPr>
          <w:hyperlink w:anchor="_Toc42617044" w:history="1">
            <w:r w:rsidR="00634AEA" w:rsidRPr="005966E5">
              <w:rPr>
                <w:rStyle w:val="Hyperlink"/>
                <w:noProof/>
              </w:rPr>
              <w:t>Hot and cold water systems</w:t>
            </w:r>
            <w:r w:rsidR="00634AEA">
              <w:rPr>
                <w:noProof/>
                <w:webHidden/>
              </w:rPr>
              <w:tab/>
            </w:r>
            <w:r w:rsidR="00634AEA">
              <w:rPr>
                <w:noProof/>
                <w:webHidden/>
              </w:rPr>
              <w:fldChar w:fldCharType="begin"/>
            </w:r>
            <w:r w:rsidR="00634AEA">
              <w:rPr>
                <w:noProof/>
                <w:webHidden/>
              </w:rPr>
              <w:instrText xml:space="preserve"> PAGEREF _Toc42617044 \h </w:instrText>
            </w:r>
            <w:r w:rsidR="00634AEA">
              <w:rPr>
                <w:noProof/>
                <w:webHidden/>
              </w:rPr>
            </w:r>
            <w:r w:rsidR="00634AEA">
              <w:rPr>
                <w:noProof/>
                <w:webHidden/>
              </w:rPr>
              <w:fldChar w:fldCharType="separate"/>
            </w:r>
            <w:r w:rsidR="00634AEA">
              <w:rPr>
                <w:noProof/>
                <w:webHidden/>
              </w:rPr>
              <w:t>21</w:t>
            </w:r>
            <w:r w:rsidR="00634AEA">
              <w:rPr>
                <w:noProof/>
                <w:webHidden/>
              </w:rPr>
              <w:fldChar w:fldCharType="end"/>
            </w:r>
          </w:hyperlink>
        </w:p>
        <w:p w14:paraId="5B8AFE50" w14:textId="51E557B6" w:rsidR="00634AEA" w:rsidRDefault="00C77F04">
          <w:pPr>
            <w:pStyle w:val="TOC3"/>
            <w:rPr>
              <w:rFonts w:asciiTheme="minorHAnsi" w:eastAsiaTheme="minorEastAsia" w:hAnsiTheme="minorHAnsi" w:cstheme="minorBidi"/>
              <w:noProof/>
              <w:sz w:val="22"/>
              <w:szCs w:val="22"/>
              <w:lang w:eastAsia="en-AU"/>
            </w:rPr>
          </w:pPr>
          <w:hyperlink w:anchor="_Toc42617045" w:history="1">
            <w:r w:rsidR="00634AEA" w:rsidRPr="005966E5">
              <w:rPr>
                <w:rStyle w:val="Hyperlink"/>
                <w:noProof/>
              </w:rPr>
              <w:t>Internal drainage systems</w:t>
            </w:r>
            <w:r w:rsidR="00634AEA">
              <w:rPr>
                <w:noProof/>
                <w:webHidden/>
              </w:rPr>
              <w:tab/>
            </w:r>
            <w:r w:rsidR="00634AEA">
              <w:rPr>
                <w:noProof/>
                <w:webHidden/>
              </w:rPr>
              <w:fldChar w:fldCharType="begin"/>
            </w:r>
            <w:r w:rsidR="00634AEA">
              <w:rPr>
                <w:noProof/>
                <w:webHidden/>
              </w:rPr>
              <w:instrText xml:space="preserve"> PAGEREF _Toc42617045 \h </w:instrText>
            </w:r>
            <w:r w:rsidR="00634AEA">
              <w:rPr>
                <w:noProof/>
                <w:webHidden/>
              </w:rPr>
            </w:r>
            <w:r w:rsidR="00634AEA">
              <w:rPr>
                <w:noProof/>
                <w:webHidden/>
              </w:rPr>
              <w:fldChar w:fldCharType="separate"/>
            </w:r>
            <w:r w:rsidR="00634AEA">
              <w:rPr>
                <w:noProof/>
                <w:webHidden/>
              </w:rPr>
              <w:t>21</w:t>
            </w:r>
            <w:r w:rsidR="00634AEA">
              <w:rPr>
                <w:noProof/>
                <w:webHidden/>
              </w:rPr>
              <w:fldChar w:fldCharType="end"/>
            </w:r>
          </w:hyperlink>
        </w:p>
        <w:p w14:paraId="7E4B2AC3" w14:textId="7C34541F" w:rsidR="00634AEA" w:rsidRDefault="00C77F04">
          <w:pPr>
            <w:pStyle w:val="TOC3"/>
            <w:rPr>
              <w:rFonts w:asciiTheme="minorHAnsi" w:eastAsiaTheme="minorEastAsia" w:hAnsiTheme="minorHAnsi" w:cstheme="minorBidi"/>
              <w:noProof/>
              <w:sz w:val="22"/>
              <w:szCs w:val="22"/>
              <w:lang w:eastAsia="en-AU"/>
            </w:rPr>
          </w:pPr>
          <w:hyperlink w:anchor="_Toc42617046" w:history="1">
            <w:r w:rsidR="00634AEA" w:rsidRPr="005966E5">
              <w:rPr>
                <w:rStyle w:val="Hyperlink"/>
                <w:noProof/>
              </w:rPr>
              <w:t>In-ground services</w:t>
            </w:r>
            <w:r w:rsidR="00634AEA">
              <w:rPr>
                <w:noProof/>
                <w:webHidden/>
              </w:rPr>
              <w:tab/>
            </w:r>
            <w:r w:rsidR="00634AEA">
              <w:rPr>
                <w:noProof/>
                <w:webHidden/>
              </w:rPr>
              <w:fldChar w:fldCharType="begin"/>
            </w:r>
            <w:r w:rsidR="00634AEA">
              <w:rPr>
                <w:noProof/>
                <w:webHidden/>
              </w:rPr>
              <w:instrText xml:space="preserve"> PAGEREF _Toc42617046 \h </w:instrText>
            </w:r>
            <w:r w:rsidR="00634AEA">
              <w:rPr>
                <w:noProof/>
                <w:webHidden/>
              </w:rPr>
            </w:r>
            <w:r w:rsidR="00634AEA">
              <w:rPr>
                <w:noProof/>
                <w:webHidden/>
              </w:rPr>
              <w:fldChar w:fldCharType="separate"/>
            </w:r>
            <w:r w:rsidR="00634AEA">
              <w:rPr>
                <w:noProof/>
                <w:webHidden/>
              </w:rPr>
              <w:t>21</w:t>
            </w:r>
            <w:r w:rsidR="00634AEA">
              <w:rPr>
                <w:noProof/>
                <w:webHidden/>
              </w:rPr>
              <w:fldChar w:fldCharType="end"/>
            </w:r>
          </w:hyperlink>
        </w:p>
        <w:p w14:paraId="24B463AB" w14:textId="50B2E896" w:rsidR="00634AEA" w:rsidRDefault="00C77F04">
          <w:pPr>
            <w:pStyle w:val="TOC3"/>
            <w:rPr>
              <w:rFonts w:asciiTheme="minorHAnsi" w:eastAsiaTheme="minorEastAsia" w:hAnsiTheme="minorHAnsi" w:cstheme="minorBidi"/>
              <w:noProof/>
              <w:sz w:val="22"/>
              <w:szCs w:val="22"/>
              <w:lang w:eastAsia="en-AU"/>
            </w:rPr>
          </w:pPr>
          <w:hyperlink w:anchor="_Toc42617047" w:history="1">
            <w:r w:rsidR="00634AEA" w:rsidRPr="005966E5">
              <w:rPr>
                <w:rStyle w:val="Hyperlink"/>
                <w:noProof/>
              </w:rPr>
              <w:t>Electrical services systems</w:t>
            </w:r>
            <w:r w:rsidR="00634AEA">
              <w:rPr>
                <w:noProof/>
                <w:webHidden/>
              </w:rPr>
              <w:tab/>
            </w:r>
            <w:r w:rsidR="00634AEA">
              <w:rPr>
                <w:noProof/>
                <w:webHidden/>
              </w:rPr>
              <w:fldChar w:fldCharType="begin"/>
            </w:r>
            <w:r w:rsidR="00634AEA">
              <w:rPr>
                <w:noProof/>
                <w:webHidden/>
              </w:rPr>
              <w:instrText xml:space="preserve"> PAGEREF _Toc42617047 \h </w:instrText>
            </w:r>
            <w:r w:rsidR="00634AEA">
              <w:rPr>
                <w:noProof/>
                <w:webHidden/>
              </w:rPr>
            </w:r>
            <w:r w:rsidR="00634AEA">
              <w:rPr>
                <w:noProof/>
                <w:webHidden/>
              </w:rPr>
              <w:fldChar w:fldCharType="separate"/>
            </w:r>
            <w:r w:rsidR="00634AEA">
              <w:rPr>
                <w:noProof/>
                <w:webHidden/>
              </w:rPr>
              <w:t>22</w:t>
            </w:r>
            <w:r w:rsidR="00634AEA">
              <w:rPr>
                <w:noProof/>
                <w:webHidden/>
              </w:rPr>
              <w:fldChar w:fldCharType="end"/>
            </w:r>
          </w:hyperlink>
        </w:p>
        <w:p w14:paraId="37604F18" w14:textId="68B198F3" w:rsidR="00634AEA" w:rsidRDefault="00C77F04">
          <w:pPr>
            <w:pStyle w:val="TOC3"/>
            <w:rPr>
              <w:rFonts w:asciiTheme="minorHAnsi" w:eastAsiaTheme="minorEastAsia" w:hAnsiTheme="minorHAnsi" w:cstheme="minorBidi"/>
              <w:noProof/>
              <w:sz w:val="22"/>
              <w:szCs w:val="22"/>
              <w:lang w:eastAsia="en-AU"/>
            </w:rPr>
          </w:pPr>
          <w:hyperlink w:anchor="_Toc42617048" w:history="1">
            <w:r w:rsidR="00634AEA" w:rsidRPr="005966E5">
              <w:rPr>
                <w:rStyle w:val="Hyperlink"/>
                <w:noProof/>
              </w:rPr>
              <w:t>Lighting systems</w:t>
            </w:r>
            <w:r w:rsidR="00634AEA">
              <w:rPr>
                <w:noProof/>
                <w:webHidden/>
              </w:rPr>
              <w:tab/>
            </w:r>
            <w:r w:rsidR="00634AEA">
              <w:rPr>
                <w:noProof/>
                <w:webHidden/>
              </w:rPr>
              <w:fldChar w:fldCharType="begin"/>
            </w:r>
            <w:r w:rsidR="00634AEA">
              <w:rPr>
                <w:noProof/>
                <w:webHidden/>
              </w:rPr>
              <w:instrText xml:space="preserve"> PAGEREF _Toc42617048 \h </w:instrText>
            </w:r>
            <w:r w:rsidR="00634AEA">
              <w:rPr>
                <w:noProof/>
                <w:webHidden/>
              </w:rPr>
            </w:r>
            <w:r w:rsidR="00634AEA">
              <w:rPr>
                <w:noProof/>
                <w:webHidden/>
              </w:rPr>
              <w:fldChar w:fldCharType="separate"/>
            </w:r>
            <w:r w:rsidR="00634AEA">
              <w:rPr>
                <w:noProof/>
                <w:webHidden/>
              </w:rPr>
              <w:t>22</w:t>
            </w:r>
            <w:r w:rsidR="00634AEA">
              <w:rPr>
                <w:noProof/>
                <w:webHidden/>
              </w:rPr>
              <w:fldChar w:fldCharType="end"/>
            </w:r>
          </w:hyperlink>
        </w:p>
        <w:p w14:paraId="04C71980" w14:textId="31B7A532" w:rsidR="00634AEA" w:rsidRDefault="00C77F04">
          <w:pPr>
            <w:pStyle w:val="TOC3"/>
            <w:rPr>
              <w:rFonts w:asciiTheme="minorHAnsi" w:eastAsiaTheme="minorEastAsia" w:hAnsiTheme="minorHAnsi" w:cstheme="minorBidi"/>
              <w:noProof/>
              <w:sz w:val="22"/>
              <w:szCs w:val="22"/>
              <w:lang w:eastAsia="en-AU"/>
            </w:rPr>
          </w:pPr>
          <w:hyperlink w:anchor="_Toc42617049" w:history="1">
            <w:r w:rsidR="00634AEA" w:rsidRPr="005966E5">
              <w:rPr>
                <w:rStyle w:val="Hyperlink"/>
                <w:noProof/>
              </w:rPr>
              <w:t>Call systems</w:t>
            </w:r>
            <w:r w:rsidR="00634AEA">
              <w:rPr>
                <w:noProof/>
                <w:webHidden/>
              </w:rPr>
              <w:tab/>
            </w:r>
            <w:r w:rsidR="00634AEA">
              <w:rPr>
                <w:noProof/>
                <w:webHidden/>
              </w:rPr>
              <w:fldChar w:fldCharType="begin"/>
            </w:r>
            <w:r w:rsidR="00634AEA">
              <w:rPr>
                <w:noProof/>
                <w:webHidden/>
              </w:rPr>
              <w:instrText xml:space="preserve"> PAGEREF _Toc42617049 \h </w:instrText>
            </w:r>
            <w:r w:rsidR="00634AEA">
              <w:rPr>
                <w:noProof/>
                <w:webHidden/>
              </w:rPr>
            </w:r>
            <w:r w:rsidR="00634AEA">
              <w:rPr>
                <w:noProof/>
                <w:webHidden/>
              </w:rPr>
              <w:fldChar w:fldCharType="separate"/>
            </w:r>
            <w:r w:rsidR="00634AEA">
              <w:rPr>
                <w:noProof/>
                <w:webHidden/>
              </w:rPr>
              <w:t>22</w:t>
            </w:r>
            <w:r w:rsidR="00634AEA">
              <w:rPr>
                <w:noProof/>
                <w:webHidden/>
              </w:rPr>
              <w:fldChar w:fldCharType="end"/>
            </w:r>
          </w:hyperlink>
        </w:p>
        <w:p w14:paraId="6529E571" w14:textId="3DD007C9" w:rsidR="00634AEA" w:rsidRDefault="00C77F04">
          <w:pPr>
            <w:pStyle w:val="TOC3"/>
            <w:rPr>
              <w:rFonts w:asciiTheme="minorHAnsi" w:eastAsiaTheme="minorEastAsia" w:hAnsiTheme="minorHAnsi" w:cstheme="minorBidi"/>
              <w:noProof/>
              <w:sz w:val="22"/>
              <w:szCs w:val="22"/>
              <w:lang w:eastAsia="en-AU"/>
            </w:rPr>
          </w:pPr>
          <w:hyperlink w:anchor="_Toc42617050" w:history="1">
            <w:r w:rsidR="00634AEA" w:rsidRPr="005966E5">
              <w:rPr>
                <w:rStyle w:val="Hyperlink"/>
                <w:noProof/>
              </w:rPr>
              <w:t>Security systems</w:t>
            </w:r>
            <w:r w:rsidR="00634AEA">
              <w:rPr>
                <w:noProof/>
                <w:webHidden/>
              </w:rPr>
              <w:tab/>
            </w:r>
            <w:r w:rsidR="00634AEA">
              <w:rPr>
                <w:noProof/>
                <w:webHidden/>
              </w:rPr>
              <w:fldChar w:fldCharType="begin"/>
            </w:r>
            <w:r w:rsidR="00634AEA">
              <w:rPr>
                <w:noProof/>
                <w:webHidden/>
              </w:rPr>
              <w:instrText xml:space="preserve"> PAGEREF _Toc42617050 \h </w:instrText>
            </w:r>
            <w:r w:rsidR="00634AEA">
              <w:rPr>
                <w:noProof/>
                <w:webHidden/>
              </w:rPr>
            </w:r>
            <w:r w:rsidR="00634AEA">
              <w:rPr>
                <w:noProof/>
                <w:webHidden/>
              </w:rPr>
              <w:fldChar w:fldCharType="separate"/>
            </w:r>
            <w:r w:rsidR="00634AEA">
              <w:rPr>
                <w:noProof/>
                <w:webHidden/>
              </w:rPr>
              <w:t>23</w:t>
            </w:r>
            <w:r w:rsidR="00634AEA">
              <w:rPr>
                <w:noProof/>
                <w:webHidden/>
              </w:rPr>
              <w:fldChar w:fldCharType="end"/>
            </w:r>
          </w:hyperlink>
        </w:p>
        <w:p w14:paraId="135404C2" w14:textId="0C17F816" w:rsidR="00634AEA" w:rsidRDefault="00C77F04">
          <w:pPr>
            <w:pStyle w:val="TOC3"/>
            <w:rPr>
              <w:rFonts w:asciiTheme="minorHAnsi" w:eastAsiaTheme="minorEastAsia" w:hAnsiTheme="minorHAnsi" w:cstheme="minorBidi"/>
              <w:noProof/>
              <w:sz w:val="22"/>
              <w:szCs w:val="22"/>
              <w:lang w:eastAsia="en-AU"/>
            </w:rPr>
          </w:pPr>
          <w:hyperlink w:anchor="_Toc42617051" w:history="1">
            <w:r w:rsidR="00634AEA" w:rsidRPr="005966E5">
              <w:rPr>
                <w:rStyle w:val="Hyperlink"/>
                <w:noProof/>
              </w:rPr>
              <w:t>IT systems</w:t>
            </w:r>
            <w:r w:rsidR="00634AEA">
              <w:rPr>
                <w:noProof/>
                <w:webHidden/>
              </w:rPr>
              <w:tab/>
            </w:r>
            <w:r w:rsidR="00634AEA">
              <w:rPr>
                <w:noProof/>
                <w:webHidden/>
              </w:rPr>
              <w:fldChar w:fldCharType="begin"/>
            </w:r>
            <w:r w:rsidR="00634AEA">
              <w:rPr>
                <w:noProof/>
                <w:webHidden/>
              </w:rPr>
              <w:instrText xml:space="preserve"> PAGEREF _Toc42617051 \h </w:instrText>
            </w:r>
            <w:r w:rsidR="00634AEA">
              <w:rPr>
                <w:noProof/>
                <w:webHidden/>
              </w:rPr>
            </w:r>
            <w:r w:rsidR="00634AEA">
              <w:rPr>
                <w:noProof/>
                <w:webHidden/>
              </w:rPr>
              <w:fldChar w:fldCharType="separate"/>
            </w:r>
            <w:r w:rsidR="00634AEA">
              <w:rPr>
                <w:noProof/>
                <w:webHidden/>
              </w:rPr>
              <w:t>23</w:t>
            </w:r>
            <w:r w:rsidR="00634AEA">
              <w:rPr>
                <w:noProof/>
                <w:webHidden/>
              </w:rPr>
              <w:fldChar w:fldCharType="end"/>
            </w:r>
          </w:hyperlink>
        </w:p>
        <w:p w14:paraId="19473EC0" w14:textId="2227A066" w:rsidR="00634AEA" w:rsidRDefault="00C77F04">
          <w:pPr>
            <w:pStyle w:val="TOC3"/>
            <w:rPr>
              <w:rFonts w:asciiTheme="minorHAnsi" w:eastAsiaTheme="minorEastAsia" w:hAnsiTheme="minorHAnsi" w:cstheme="minorBidi"/>
              <w:noProof/>
              <w:sz w:val="22"/>
              <w:szCs w:val="22"/>
              <w:lang w:eastAsia="en-AU"/>
            </w:rPr>
          </w:pPr>
          <w:hyperlink w:anchor="_Toc42617052" w:history="1">
            <w:r w:rsidR="00634AEA" w:rsidRPr="005966E5">
              <w:rPr>
                <w:rStyle w:val="Hyperlink"/>
                <w:noProof/>
              </w:rPr>
              <w:t>Audio induction loop systems</w:t>
            </w:r>
            <w:r w:rsidR="00634AEA">
              <w:rPr>
                <w:noProof/>
                <w:webHidden/>
              </w:rPr>
              <w:tab/>
            </w:r>
            <w:r w:rsidR="00634AEA">
              <w:rPr>
                <w:noProof/>
                <w:webHidden/>
              </w:rPr>
              <w:fldChar w:fldCharType="begin"/>
            </w:r>
            <w:r w:rsidR="00634AEA">
              <w:rPr>
                <w:noProof/>
                <w:webHidden/>
              </w:rPr>
              <w:instrText xml:space="preserve"> PAGEREF _Toc42617052 \h </w:instrText>
            </w:r>
            <w:r w:rsidR="00634AEA">
              <w:rPr>
                <w:noProof/>
                <w:webHidden/>
              </w:rPr>
            </w:r>
            <w:r w:rsidR="00634AEA">
              <w:rPr>
                <w:noProof/>
                <w:webHidden/>
              </w:rPr>
              <w:fldChar w:fldCharType="separate"/>
            </w:r>
            <w:r w:rsidR="00634AEA">
              <w:rPr>
                <w:noProof/>
                <w:webHidden/>
              </w:rPr>
              <w:t>24</w:t>
            </w:r>
            <w:r w:rsidR="00634AEA">
              <w:rPr>
                <w:noProof/>
                <w:webHidden/>
              </w:rPr>
              <w:fldChar w:fldCharType="end"/>
            </w:r>
          </w:hyperlink>
        </w:p>
        <w:p w14:paraId="5D3F0F09" w14:textId="287E9C40" w:rsidR="00634AEA" w:rsidRDefault="00C77F04">
          <w:pPr>
            <w:pStyle w:val="TOC3"/>
            <w:rPr>
              <w:rFonts w:asciiTheme="minorHAnsi" w:eastAsiaTheme="minorEastAsia" w:hAnsiTheme="minorHAnsi" w:cstheme="minorBidi"/>
              <w:noProof/>
              <w:sz w:val="22"/>
              <w:szCs w:val="22"/>
              <w:lang w:eastAsia="en-AU"/>
            </w:rPr>
          </w:pPr>
          <w:hyperlink w:anchor="_Toc42617053" w:history="1">
            <w:r w:rsidR="00634AEA" w:rsidRPr="005966E5">
              <w:rPr>
                <w:rStyle w:val="Hyperlink"/>
                <w:noProof/>
              </w:rPr>
              <w:t>Medical gas systems</w:t>
            </w:r>
            <w:r w:rsidR="00634AEA">
              <w:rPr>
                <w:noProof/>
                <w:webHidden/>
              </w:rPr>
              <w:tab/>
            </w:r>
            <w:r w:rsidR="00634AEA">
              <w:rPr>
                <w:noProof/>
                <w:webHidden/>
              </w:rPr>
              <w:fldChar w:fldCharType="begin"/>
            </w:r>
            <w:r w:rsidR="00634AEA">
              <w:rPr>
                <w:noProof/>
                <w:webHidden/>
              </w:rPr>
              <w:instrText xml:space="preserve"> PAGEREF _Toc42617053 \h </w:instrText>
            </w:r>
            <w:r w:rsidR="00634AEA">
              <w:rPr>
                <w:noProof/>
                <w:webHidden/>
              </w:rPr>
            </w:r>
            <w:r w:rsidR="00634AEA">
              <w:rPr>
                <w:noProof/>
                <w:webHidden/>
              </w:rPr>
              <w:fldChar w:fldCharType="separate"/>
            </w:r>
            <w:r w:rsidR="00634AEA">
              <w:rPr>
                <w:noProof/>
                <w:webHidden/>
              </w:rPr>
              <w:t>24</w:t>
            </w:r>
            <w:r w:rsidR="00634AEA">
              <w:rPr>
                <w:noProof/>
                <w:webHidden/>
              </w:rPr>
              <w:fldChar w:fldCharType="end"/>
            </w:r>
          </w:hyperlink>
        </w:p>
        <w:p w14:paraId="5730AA74" w14:textId="5A0F5DF3" w:rsidR="00634AEA" w:rsidRDefault="00C77F04">
          <w:pPr>
            <w:pStyle w:val="TOC3"/>
            <w:rPr>
              <w:rFonts w:asciiTheme="minorHAnsi" w:eastAsiaTheme="minorEastAsia" w:hAnsiTheme="minorHAnsi" w:cstheme="minorBidi"/>
              <w:noProof/>
              <w:sz w:val="22"/>
              <w:szCs w:val="22"/>
              <w:lang w:eastAsia="en-AU"/>
            </w:rPr>
          </w:pPr>
          <w:hyperlink w:anchor="_Toc42617054" w:history="1">
            <w:r w:rsidR="00634AEA" w:rsidRPr="005966E5">
              <w:rPr>
                <w:rStyle w:val="Hyperlink"/>
                <w:noProof/>
              </w:rPr>
              <w:t>Fire safety systems</w:t>
            </w:r>
            <w:r w:rsidR="00634AEA">
              <w:rPr>
                <w:noProof/>
                <w:webHidden/>
              </w:rPr>
              <w:tab/>
            </w:r>
            <w:r w:rsidR="00634AEA">
              <w:rPr>
                <w:noProof/>
                <w:webHidden/>
              </w:rPr>
              <w:fldChar w:fldCharType="begin"/>
            </w:r>
            <w:r w:rsidR="00634AEA">
              <w:rPr>
                <w:noProof/>
                <w:webHidden/>
              </w:rPr>
              <w:instrText xml:space="preserve"> PAGEREF _Toc42617054 \h </w:instrText>
            </w:r>
            <w:r w:rsidR="00634AEA">
              <w:rPr>
                <w:noProof/>
                <w:webHidden/>
              </w:rPr>
            </w:r>
            <w:r w:rsidR="00634AEA">
              <w:rPr>
                <w:noProof/>
                <w:webHidden/>
              </w:rPr>
              <w:fldChar w:fldCharType="separate"/>
            </w:r>
            <w:r w:rsidR="00634AEA">
              <w:rPr>
                <w:noProof/>
                <w:webHidden/>
              </w:rPr>
              <w:t>24</w:t>
            </w:r>
            <w:r w:rsidR="00634AEA">
              <w:rPr>
                <w:noProof/>
                <w:webHidden/>
              </w:rPr>
              <w:fldChar w:fldCharType="end"/>
            </w:r>
          </w:hyperlink>
        </w:p>
        <w:p w14:paraId="01080A59" w14:textId="59AB9112" w:rsidR="00634AEA" w:rsidRDefault="00C77F04">
          <w:pPr>
            <w:pStyle w:val="TOC3"/>
            <w:rPr>
              <w:rFonts w:asciiTheme="minorHAnsi" w:eastAsiaTheme="minorEastAsia" w:hAnsiTheme="minorHAnsi" w:cstheme="minorBidi"/>
              <w:noProof/>
              <w:sz w:val="22"/>
              <w:szCs w:val="22"/>
              <w:lang w:eastAsia="en-AU"/>
            </w:rPr>
          </w:pPr>
          <w:hyperlink w:anchor="_Toc42617055" w:history="1">
            <w:r w:rsidR="00634AEA" w:rsidRPr="005966E5">
              <w:rPr>
                <w:rStyle w:val="Hyperlink"/>
                <w:noProof/>
              </w:rPr>
              <w:t>Fire engineering</w:t>
            </w:r>
            <w:r w:rsidR="00634AEA">
              <w:rPr>
                <w:noProof/>
                <w:webHidden/>
              </w:rPr>
              <w:tab/>
            </w:r>
            <w:r w:rsidR="00634AEA">
              <w:rPr>
                <w:noProof/>
                <w:webHidden/>
              </w:rPr>
              <w:fldChar w:fldCharType="begin"/>
            </w:r>
            <w:r w:rsidR="00634AEA">
              <w:rPr>
                <w:noProof/>
                <w:webHidden/>
              </w:rPr>
              <w:instrText xml:space="preserve"> PAGEREF _Toc42617055 \h </w:instrText>
            </w:r>
            <w:r w:rsidR="00634AEA">
              <w:rPr>
                <w:noProof/>
                <w:webHidden/>
              </w:rPr>
            </w:r>
            <w:r w:rsidR="00634AEA">
              <w:rPr>
                <w:noProof/>
                <w:webHidden/>
              </w:rPr>
              <w:fldChar w:fldCharType="separate"/>
            </w:r>
            <w:r w:rsidR="00634AEA">
              <w:rPr>
                <w:noProof/>
                <w:webHidden/>
              </w:rPr>
              <w:t>24</w:t>
            </w:r>
            <w:r w:rsidR="00634AEA">
              <w:rPr>
                <w:noProof/>
                <w:webHidden/>
              </w:rPr>
              <w:fldChar w:fldCharType="end"/>
            </w:r>
          </w:hyperlink>
        </w:p>
        <w:p w14:paraId="2C81A285" w14:textId="05C94E93" w:rsidR="00634AEA" w:rsidRDefault="00C77F04">
          <w:pPr>
            <w:pStyle w:val="TOC3"/>
            <w:rPr>
              <w:rFonts w:asciiTheme="minorHAnsi" w:eastAsiaTheme="minorEastAsia" w:hAnsiTheme="minorHAnsi" w:cstheme="minorBidi"/>
              <w:noProof/>
              <w:sz w:val="22"/>
              <w:szCs w:val="22"/>
              <w:lang w:eastAsia="en-AU"/>
            </w:rPr>
          </w:pPr>
          <w:hyperlink w:anchor="_Toc42617056" w:history="1">
            <w:r w:rsidR="00634AEA" w:rsidRPr="005966E5">
              <w:rPr>
                <w:rStyle w:val="Hyperlink"/>
                <w:noProof/>
              </w:rPr>
              <w:t>Atrium design</w:t>
            </w:r>
            <w:r w:rsidR="00634AEA">
              <w:rPr>
                <w:noProof/>
                <w:webHidden/>
              </w:rPr>
              <w:tab/>
            </w:r>
            <w:r w:rsidR="00634AEA">
              <w:rPr>
                <w:noProof/>
                <w:webHidden/>
              </w:rPr>
              <w:fldChar w:fldCharType="begin"/>
            </w:r>
            <w:r w:rsidR="00634AEA">
              <w:rPr>
                <w:noProof/>
                <w:webHidden/>
              </w:rPr>
              <w:instrText xml:space="preserve"> PAGEREF _Toc42617056 \h </w:instrText>
            </w:r>
            <w:r w:rsidR="00634AEA">
              <w:rPr>
                <w:noProof/>
                <w:webHidden/>
              </w:rPr>
            </w:r>
            <w:r w:rsidR="00634AEA">
              <w:rPr>
                <w:noProof/>
                <w:webHidden/>
              </w:rPr>
              <w:fldChar w:fldCharType="separate"/>
            </w:r>
            <w:r w:rsidR="00634AEA">
              <w:rPr>
                <w:noProof/>
                <w:webHidden/>
              </w:rPr>
              <w:t>24</w:t>
            </w:r>
            <w:r w:rsidR="00634AEA">
              <w:rPr>
                <w:noProof/>
                <w:webHidden/>
              </w:rPr>
              <w:fldChar w:fldCharType="end"/>
            </w:r>
          </w:hyperlink>
        </w:p>
        <w:p w14:paraId="044485EA" w14:textId="766E086A" w:rsidR="00634AEA" w:rsidRDefault="00C77F04">
          <w:pPr>
            <w:pStyle w:val="TOC3"/>
            <w:rPr>
              <w:rFonts w:asciiTheme="minorHAnsi" w:eastAsiaTheme="minorEastAsia" w:hAnsiTheme="minorHAnsi" w:cstheme="minorBidi"/>
              <w:noProof/>
              <w:sz w:val="22"/>
              <w:szCs w:val="22"/>
              <w:lang w:eastAsia="en-AU"/>
            </w:rPr>
          </w:pPr>
          <w:hyperlink w:anchor="_Toc42617057" w:history="1">
            <w:r w:rsidR="00634AEA" w:rsidRPr="005966E5">
              <w:rPr>
                <w:rStyle w:val="Hyperlink"/>
                <w:noProof/>
              </w:rPr>
              <w:t>Building management systems</w:t>
            </w:r>
            <w:r w:rsidR="00634AEA">
              <w:rPr>
                <w:noProof/>
                <w:webHidden/>
              </w:rPr>
              <w:tab/>
            </w:r>
            <w:r w:rsidR="00634AEA">
              <w:rPr>
                <w:noProof/>
                <w:webHidden/>
              </w:rPr>
              <w:fldChar w:fldCharType="begin"/>
            </w:r>
            <w:r w:rsidR="00634AEA">
              <w:rPr>
                <w:noProof/>
                <w:webHidden/>
              </w:rPr>
              <w:instrText xml:space="preserve"> PAGEREF _Toc42617057 \h </w:instrText>
            </w:r>
            <w:r w:rsidR="00634AEA">
              <w:rPr>
                <w:noProof/>
                <w:webHidden/>
              </w:rPr>
            </w:r>
            <w:r w:rsidR="00634AEA">
              <w:rPr>
                <w:noProof/>
                <w:webHidden/>
              </w:rPr>
              <w:fldChar w:fldCharType="separate"/>
            </w:r>
            <w:r w:rsidR="00634AEA">
              <w:rPr>
                <w:noProof/>
                <w:webHidden/>
              </w:rPr>
              <w:t>25</w:t>
            </w:r>
            <w:r w:rsidR="00634AEA">
              <w:rPr>
                <w:noProof/>
                <w:webHidden/>
              </w:rPr>
              <w:fldChar w:fldCharType="end"/>
            </w:r>
          </w:hyperlink>
        </w:p>
        <w:p w14:paraId="53D20676" w14:textId="5B73F78F" w:rsidR="00634AEA" w:rsidRDefault="00C77F04">
          <w:pPr>
            <w:pStyle w:val="TOC3"/>
            <w:rPr>
              <w:rFonts w:asciiTheme="minorHAnsi" w:eastAsiaTheme="minorEastAsia" w:hAnsiTheme="minorHAnsi" w:cstheme="minorBidi"/>
              <w:noProof/>
              <w:sz w:val="22"/>
              <w:szCs w:val="22"/>
              <w:lang w:eastAsia="en-AU"/>
            </w:rPr>
          </w:pPr>
          <w:hyperlink w:anchor="_Toc42617058" w:history="1">
            <w:r w:rsidR="00634AEA" w:rsidRPr="005966E5">
              <w:rPr>
                <w:rStyle w:val="Hyperlink"/>
                <w:noProof/>
              </w:rPr>
              <w:t>Acoustics</w:t>
            </w:r>
            <w:r w:rsidR="00634AEA">
              <w:rPr>
                <w:noProof/>
                <w:webHidden/>
              </w:rPr>
              <w:tab/>
            </w:r>
            <w:r w:rsidR="00634AEA">
              <w:rPr>
                <w:noProof/>
                <w:webHidden/>
              </w:rPr>
              <w:fldChar w:fldCharType="begin"/>
            </w:r>
            <w:r w:rsidR="00634AEA">
              <w:rPr>
                <w:noProof/>
                <w:webHidden/>
              </w:rPr>
              <w:instrText xml:space="preserve"> PAGEREF _Toc42617058 \h </w:instrText>
            </w:r>
            <w:r w:rsidR="00634AEA">
              <w:rPr>
                <w:noProof/>
                <w:webHidden/>
              </w:rPr>
            </w:r>
            <w:r w:rsidR="00634AEA">
              <w:rPr>
                <w:noProof/>
                <w:webHidden/>
              </w:rPr>
              <w:fldChar w:fldCharType="separate"/>
            </w:r>
            <w:r w:rsidR="00634AEA">
              <w:rPr>
                <w:noProof/>
                <w:webHidden/>
              </w:rPr>
              <w:t>25</w:t>
            </w:r>
            <w:r w:rsidR="00634AEA">
              <w:rPr>
                <w:noProof/>
                <w:webHidden/>
              </w:rPr>
              <w:fldChar w:fldCharType="end"/>
            </w:r>
          </w:hyperlink>
        </w:p>
        <w:p w14:paraId="3B4EB1A6" w14:textId="3D871C6D" w:rsidR="00634AEA" w:rsidRDefault="00C77F04">
          <w:pPr>
            <w:pStyle w:val="TOC3"/>
            <w:rPr>
              <w:rFonts w:asciiTheme="minorHAnsi" w:eastAsiaTheme="minorEastAsia" w:hAnsiTheme="minorHAnsi" w:cstheme="minorBidi"/>
              <w:noProof/>
              <w:sz w:val="22"/>
              <w:szCs w:val="22"/>
              <w:lang w:eastAsia="en-AU"/>
            </w:rPr>
          </w:pPr>
          <w:hyperlink w:anchor="_Toc42617059" w:history="1">
            <w:r w:rsidR="00634AEA" w:rsidRPr="005966E5">
              <w:rPr>
                <w:rStyle w:val="Hyperlink"/>
                <w:noProof/>
              </w:rPr>
              <w:t>Design for whole of life</w:t>
            </w:r>
            <w:r w:rsidR="00634AEA">
              <w:rPr>
                <w:noProof/>
                <w:webHidden/>
              </w:rPr>
              <w:tab/>
            </w:r>
            <w:r w:rsidR="00634AEA">
              <w:rPr>
                <w:noProof/>
                <w:webHidden/>
              </w:rPr>
              <w:fldChar w:fldCharType="begin"/>
            </w:r>
            <w:r w:rsidR="00634AEA">
              <w:rPr>
                <w:noProof/>
                <w:webHidden/>
              </w:rPr>
              <w:instrText xml:space="preserve"> PAGEREF _Toc42617059 \h </w:instrText>
            </w:r>
            <w:r w:rsidR="00634AEA">
              <w:rPr>
                <w:noProof/>
                <w:webHidden/>
              </w:rPr>
            </w:r>
            <w:r w:rsidR="00634AEA">
              <w:rPr>
                <w:noProof/>
                <w:webHidden/>
              </w:rPr>
              <w:fldChar w:fldCharType="separate"/>
            </w:r>
            <w:r w:rsidR="00634AEA">
              <w:rPr>
                <w:noProof/>
                <w:webHidden/>
              </w:rPr>
              <w:t>25</w:t>
            </w:r>
            <w:r w:rsidR="00634AEA">
              <w:rPr>
                <w:noProof/>
                <w:webHidden/>
              </w:rPr>
              <w:fldChar w:fldCharType="end"/>
            </w:r>
          </w:hyperlink>
        </w:p>
        <w:p w14:paraId="5502081E" w14:textId="25091897" w:rsidR="00634AEA" w:rsidRDefault="00C77F04">
          <w:pPr>
            <w:pStyle w:val="TOC3"/>
            <w:rPr>
              <w:rFonts w:asciiTheme="minorHAnsi" w:eastAsiaTheme="minorEastAsia" w:hAnsiTheme="minorHAnsi" w:cstheme="minorBidi"/>
              <w:noProof/>
              <w:sz w:val="22"/>
              <w:szCs w:val="22"/>
              <w:lang w:eastAsia="en-AU"/>
            </w:rPr>
          </w:pPr>
          <w:hyperlink w:anchor="_Toc42617060" w:history="1">
            <w:r w:rsidR="00634AEA" w:rsidRPr="005966E5">
              <w:rPr>
                <w:rStyle w:val="Hyperlink"/>
                <w:noProof/>
              </w:rPr>
              <w:t>Building information modelling (BIM)</w:t>
            </w:r>
            <w:r w:rsidR="00634AEA">
              <w:rPr>
                <w:noProof/>
                <w:webHidden/>
              </w:rPr>
              <w:tab/>
            </w:r>
            <w:r w:rsidR="00634AEA">
              <w:rPr>
                <w:noProof/>
                <w:webHidden/>
              </w:rPr>
              <w:fldChar w:fldCharType="begin"/>
            </w:r>
            <w:r w:rsidR="00634AEA">
              <w:rPr>
                <w:noProof/>
                <w:webHidden/>
              </w:rPr>
              <w:instrText xml:space="preserve"> PAGEREF _Toc42617060 \h </w:instrText>
            </w:r>
            <w:r w:rsidR="00634AEA">
              <w:rPr>
                <w:noProof/>
                <w:webHidden/>
              </w:rPr>
            </w:r>
            <w:r w:rsidR="00634AEA">
              <w:rPr>
                <w:noProof/>
                <w:webHidden/>
              </w:rPr>
              <w:fldChar w:fldCharType="separate"/>
            </w:r>
            <w:r w:rsidR="00634AEA">
              <w:rPr>
                <w:noProof/>
                <w:webHidden/>
              </w:rPr>
              <w:t>25</w:t>
            </w:r>
            <w:r w:rsidR="00634AEA">
              <w:rPr>
                <w:noProof/>
                <w:webHidden/>
              </w:rPr>
              <w:fldChar w:fldCharType="end"/>
            </w:r>
          </w:hyperlink>
        </w:p>
        <w:p w14:paraId="49FE466F" w14:textId="7497F54B" w:rsidR="00634AEA" w:rsidRDefault="00C77F04">
          <w:pPr>
            <w:pStyle w:val="TOC3"/>
            <w:rPr>
              <w:rFonts w:asciiTheme="minorHAnsi" w:eastAsiaTheme="minorEastAsia" w:hAnsiTheme="minorHAnsi" w:cstheme="minorBidi"/>
              <w:noProof/>
              <w:sz w:val="22"/>
              <w:szCs w:val="22"/>
              <w:lang w:eastAsia="en-AU"/>
            </w:rPr>
          </w:pPr>
          <w:hyperlink w:anchor="_Toc42617061" w:history="1">
            <w:r w:rsidR="00634AEA" w:rsidRPr="005966E5">
              <w:rPr>
                <w:rStyle w:val="Hyperlink"/>
                <w:noProof/>
              </w:rPr>
              <w:t>Thermal modelling</w:t>
            </w:r>
            <w:r w:rsidR="00634AEA">
              <w:rPr>
                <w:noProof/>
                <w:webHidden/>
              </w:rPr>
              <w:tab/>
            </w:r>
            <w:r w:rsidR="00634AEA">
              <w:rPr>
                <w:noProof/>
                <w:webHidden/>
              </w:rPr>
              <w:fldChar w:fldCharType="begin"/>
            </w:r>
            <w:r w:rsidR="00634AEA">
              <w:rPr>
                <w:noProof/>
                <w:webHidden/>
              </w:rPr>
              <w:instrText xml:space="preserve"> PAGEREF _Toc42617061 \h </w:instrText>
            </w:r>
            <w:r w:rsidR="00634AEA">
              <w:rPr>
                <w:noProof/>
                <w:webHidden/>
              </w:rPr>
            </w:r>
            <w:r w:rsidR="00634AEA">
              <w:rPr>
                <w:noProof/>
                <w:webHidden/>
              </w:rPr>
              <w:fldChar w:fldCharType="separate"/>
            </w:r>
            <w:r w:rsidR="00634AEA">
              <w:rPr>
                <w:noProof/>
                <w:webHidden/>
              </w:rPr>
              <w:t>26</w:t>
            </w:r>
            <w:r w:rsidR="00634AEA">
              <w:rPr>
                <w:noProof/>
                <w:webHidden/>
              </w:rPr>
              <w:fldChar w:fldCharType="end"/>
            </w:r>
          </w:hyperlink>
        </w:p>
        <w:p w14:paraId="3AE0DA81" w14:textId="26BFCCE7" w:rsidR="00634AEA" w:rsidRDefault="00C77F04">
          <w:pPr>
            <w:pStyle w:val="TOC3"/>
            <w:rPr>
              <w:rFonts w:asciiTheme="minorHAnsi" w:eastAsiaTheme="minorEastAsia" w:hAnsiTheme="minorHAnsi" w:cstheme="minorBidi"/>
              <w:noProof/>
              <w:sz w:val="22"/>
              <w:szCs w:val="22"/>
              <w:lang w:eastAsia="en-AU"/>
            </w:rPr>
          </w:pPr>
          <w:hyperlink w:anchor="_Toc42617062" w:history="1">
            <w:r w:rsidR="00634AEA" w:rsidRPr="005966E5">
              <w:rPr>
                <w:rStyle w:val="Hyperlink"/>
                <w:noProof/>
              </w:rPr>
              <w:t>Commissioning</w:t>
            </w:r>
            <w:r w:rsidR="00634AEA">
              <w:rPr>
                <w:noProof/>
                <w:webHidden/>
              </w:rPr>
              <w:tab/>
            </w:r>
            <w:r w:rsidR="00634AEA">
              <w:rPr>
                <w:noProof/>
                <w:webHidden/>
              </w:rPr>
              <w:fldChar w:fldCharType="begin"/>
            </w:r>
            <w:r w:rsidR="00634AEA">
              <w:rPr>
                <w:noProof/>
                <w:webHidden/>
              </w:rPr>
              <w:instrText xml:space="preserve"> PAGEREF _Toc42617062 \h </w:instrText>
            </w:r>
            <w:r w:rsidR="00634AEA">
              <w:rPr>
                <w:noProof/>
                <w:webHidden/>
              </w:rPr>
            </w:r>
            <w:r w:rsidR="00634AEA">
              <w:rPr>
                <w:noProof/>
                <w:webHidden/>
              </w:rPr>
              <w:fldChar w:fldCharType="separate"/>
            </w:r>
            <w:r w:rsidR="00634AEA">
              <w:rPr>
                <w:noProof/>
                <w:webHidden/>
              </w:rPr>
              <w:t>26</w:t>
            </w:r>
            <w:r w:rsidR="00634AEA">
              <w:rPr>
                <w:noProof/>
                <w:webHidden/>
              </w:rPr>
              <w:fldChar w:fldCharType="end"/>
            </w:r>
          </w:hyperlink>
        </w:p>
        <w:p w14:paraId="5F2B59F5" w14:textId="315D630B" w:rsidR="00634AEA" w:rsidRDefault="00C77F04">
          <w:pPr>
            <w:pStyle w:val="TOC2"/>
            <w:rPr>
              <w:rFonts w:asciiTheme="minorHAnsi" w:eastAsiaTheme="minorEastAsia" w:hAnsiTheme="minorHAnsi" w:cstheme="minorBidi"/>
              <w:sz w:val="22"/>
              <w:szCs w:val="22"/>
              <w:lang w:eastAsia="en-AU"/>
            </w:rPr>
          </w:pPr>
          <w:hyperlink w:anchor="_Toc42617063" w:history="1">
            <w:r w:rsidR="00634AEA" w:rsidRPr="005966E5">
              <w:rPr>
                <w:rStyle w:val="Hyperlink"/>
              </w:rPr>
              <w:t>Air conditioning to essential or critical areas</w:t>
            </w:r>
            <w:r w:rsidR="00634AEA">
              <w:rPr>
                <w:webHidden/>
              </w:rPr>
              <w:tab/>
            </w:r>
            <w:r w:rsidR="00634AEA">
              <w:rPr>
                <w:webHidden/>
              </w:rPr>
              <w:fldChar w:fldCharType="begin"/>
            </w:r>
            <w:r w:rsidR="00634AEA">
              <w:rPr>
                <w:webHidden/>
              </w:rPr>
              <w:instrText xml:space="preserve"> PAGEREF _Toc42617063 \h </w:instrText>
            </w:r>
            <w:r w:rsidR="00634AEA">
              <w:rPr>
                <w:webHidden/>
              </w:rPr>
            </w:r>
            <w:r w:rsidR="00634AEA">
              <w:rPr>
                <w:webHidden/>
              </w:rPr>
              <w:fldChar w:fldCharType="separate"/>
            </w:r>
            <w:r w:rsidR="00634AEA">
              <w:rPr>
                <w:webHidden/>
              </w:rPr>
              <w:t>26</w:t>
            </w:r>
            <w:r w:rsidR="00634AEA">
              <w:rPr>
                <w:webHidden/>
              </w:rPr>
              <w:fldChar w:fldCharType="end"/>
            </w:r>
          </w:hyperlink>
        </w:p>
        <w:p w14:paraId="1D26F6B4" w14:textId="7CCCB5B4" w:rsidR="00634AEA" w:rsidRDefault="00C77F04">
          <w:pPr>
            <w:pStyle w:val="TOC2"/>
            <w:rPr>
              <w:rFonts w:asciiTheme="minorHAnsi" w:eastAsiaTheme="minorEastAsia" w:hAnsiTheme="minorHAnsi" w:cstheme="minorBidi"/>
              <w:sz w:val="22"/>
              <w:szCs w:val="22"/>
              <w:lang w:eastAsia="en-AU"/>
            </w:rPr>
          </w:pPr>
          <w:hyperlink w:anchor="_Toc42617064" w:history="1">
            <w:r w:rsidR="00634AEA" w:rsidRPr="005966E5">
              <w:rPr>
                <w:rStyle w:val="Hyperlink"/>
              </w:rPr>
              <w:t>Future technologies</w:t>
            </w:r>
            <w:r w:rsidR="00634AEA">
              <w:rPr>
                <w:webHidden/>
              </w:rPr>
              <w:tab/>
            </w:r>
            <w:r w:rsidR="00634AEA">
              <w:rPr>
                <w:webHidden/>
              </w:rPr>
              <w:fldChar w:fldCharType="begin"/>
            </w:r>
            <w:r w:rsidR="00634AEA">
              <w:rPr>
                <w:webHidden/>
              </w:rPr>
              <w:instrText xml:space="preserve"> PAGEREF _Toc42617064 \h </w:instrText>
            </w:r>
            <w:r w:rsidR="00634AEA">
              <w:rPr>
                <w:webHidden/>
              </w:rPr>
            </w:r>
            <w:r w:rsidR="00634AEA">
              <w:rPr>
                <w:webHidden/>
              </w:rPr>
              <w:fldChar w:fldCharType="separate"/>
            </w:r>
            <w:r w:rsidR="00634AEA">
              <w:rPr>
                <w:webHidden/>
              </w:rPr>
              <w:t>26</w:t>
            </w:r>
            <w:r w:rsidR="00634AEA">
              <w:rPr>
                <w:webHidden/>
              </w:rPr>
              <w:fldChar w:fldCharType="end"/>
            </w:r>
          </w:hyperlink>
        </w:p>
        <w:p w14:paraId="7AD3240A" w14:textId="763684E2" w:rsidR="00634AEA" w:rsidRDefault="00C77F04">
          <w:pPr>
            <w:pStyle w:val="TOC2"/>
            <w:rPr>
              <w:rFonts w:asciiTheme="minorHAnsi" w:eastAsiaTheme="minorEastAsia" w:hAnsiTheme="minorHAnsi" w:cstheme="minorBidi"/>
              <w:sz w:val="22"/>
              <w:szCs w:val="22"/>
              <w:lang w:eastAsia="en-AU"/>
            </w:rPr>
          </w:pPr>
          <w:hyperlink w:anchor="_Toc42617065" w:history="1">
            <w:r w:rsidR="00634AEA" w:rsidRPr="005966E5">
              <w:rPr>
                <w:rStyle w:val="Hyperlink"/>
              </w:rPr>
              <w:t>Certification and compliance</w:t>
            </w:r>
            <w:r w:rsidR="00634AEA">
              <w:rPr>
                <w:webHidden/>
              </w:rPr>
              <w:tab/>
            </w:r>
            <w:r w:rsidR="00634AEA">
              <w:rPr>
                <w:webHidden/>
              </w:rPr>
              <w:fldChar w:fldCharType="begin"/>
            </w:r>
            <w:r w:rsidR="00634AEA">
              <w:rPr>
                <w:webHidden/>
              </w:rPr>
              <w:instrText xml:space="preserve"> PAGEREF _Toc42617065 \h </w:instrText>
            </w:r>
            <w:r w:rsidR="00634AEA">
              <w:rPr>
                <w:webHidden/>
              </w:rPr>
            </w:r>
            <w:r w:rsidR="00634AEA">
              <w:rPr>
                <w:webHidden/>
              </w:rPr>
              <w:fldChar w:fldCharType="separate"/>
            </w:r>
            <w:r w:rsidR="00634AEA">
              <w:rPr>
                <w:webHidden/>
              </w:rPr>
              <w:t>26</w:t>
            </w:r>
            <w:r w:rsidR="00634AEA">
              <w:rPr>
                <w:webHidden/>
              </w:rPr>
              <w:fldChar w:fldCharType="end"/>
            </w:r>
          </w:hyperlink>
        </w:p>
        <w:p w14:paraId="111A8CDF" w14:textId="51362C49" w:rsidR="00634AEA" w:rsidRDefault="00C77F04">
          <w:pPr>
            <w:pStyle w:val="TOC2"/>
            <w:rPr>
              <w:rFonts w:asciiTheme="minorHAnsi" w:eastAsiaTheme="minorEastAsia" w:hAnsiTheme="minorHAnsi" w:cstheme="minorBidi"/>
              <w:sz w:val="22"/>
              <w:szCs w:val="22"/>
              <w:lang w:eastAsia="en-AU"/>
            </w:rPr>
          </w:pPr>
          <w:hyperlink w:anchor="_Toc42617066" w:history="1">
            <w:r w:rsidR="00634AEA" w:rsidRPr="005966E5">
              <w:rPr>
                <w:rStyle w:val="Hyperlink"/>
              </w:rPr>
              <w:t>Refurbishment</w:t>
            </w:r>
            <w:r w:rsidR="00634AEA">
              <w:rPr>
                <w:webHidden/>
              </w:rPr>
              <w:tab/>
            </w:r>
            <w:r w:rsidR="00634AEA">
              <w:rPr>
                <w:webHidden/>
              </w:rPr>
              <w:fldChar w:fldCharType="begin"/>
            </w:r>
            <w:r w:rsidR="00634AEA">
              <w:rPr>
                <w:webHidden/>
              </w:rPr>
              <w:instrText xml:space="preserve"> PAGEREF _Toc42617066 \h </w:instrText>
            </w:r>
            <w:r w:rsidR="00634AEA">
              <w:rPr>
                <w:webHidden/>
              </w:rPr>
            </w:r>
            <w:r w:rsidR="00634AEA">
              <w:rPr>
                <w:webHidden/>
              </w:rPr>
              <w:fldChar w:fldCharType="separate"/>
            </w:r>
            <w:r w:rsidR="00634AEA">
              <w:rPr>
                <w:webHidden/>
              </w:rPr>
              <w:t>27</w:t>
            </w:r>
            <w:r w:rsidR="00634AEA">
              <w:rPr>
                <w:webHidden/>
              </w:rPr>
              <w:fldChar w:fldCharType="end"/>
            </w:r>
          </w:hyperlink>
        </w:p>
        <w:p w14:paraId="429AF697" w14:textId="6A88D6DE" w:rsidR="00634AEA" w:rsidRDefault="00C77F04">
          <w:pPr>
            <w:pStyle w:val="TOC2"/>
            <w:rPr>
              <w:rFonts w:asciiTheme="minorHAnsi" w:eastAsiaTheme="minorEastAsia" w:hAnsiTheme="minorHAnsi" w:cstheme="minorBidi"/>
              <w:sz w:val="22"/>
              <w:szCs w:val="22"/>
              <w:lang w:eastAsia="en-AU"/>
            </w:rPr>
          </w:pPr>
          <w:hyperlink w:anchor="_Toc42617067" w:history="1">
            <w:r w:rsidR="00634AEA" w:rsidRPr="005966E5">
              <w:rPr>
                <w:rStyle w:val="Hyperlink"/>
              </w:rPr>
              <w:t>Infection control during construction</w:t>
            </w:r>
            <w:r w:rsidR="00634AEA">
              <w:rPr>
                <w:webHidden/>
              </w:rPr>
              <w:tab/>
            </w:r>
            <w:r w:rsidR="00634AEA">
              <w:rPr>
                <w:webHidden/>
              </w:rPr>
              <w:fldChar w:fldCharType="begin"/>
            </w:r>
            <w:r w:rsidR="00634AEA">
              <w:rPr>
                <w:webHidden/>
              </w:rPr>
              <w:instrText xml:space="preserve"> PAGEREF _Toc42617067 \h </w:instrText>
            </w:r>
            <w:r w:rsidR="00634AEA">
              <w:rPr>
                <w:webHidden/>
              </w:rPr>
            </w:r>
            <w:r w:rsidR="00634AEA">
              <w:rPr>
                <w:webHidden/>
              </w:rPr>
              <w:fldChar w:fldCharType="separate"/>
            </w:r>
            <w:r w:rsidR="00634AEA">
              <w:rPr>
                <w:webHidden/>
              </w:rPr>
              <w:t>27</w:t>
            </w:r>
            <w:r w:rsidR="00634AEA">
              <w:rPr>
                <w:webHidden/>
              </w:rPr>
              <w:fldChar w:fldCharType="end"/>
            </w:r>
          </w:hyperlink>
        </w:p>
        <w:p w14:paraId="4DF2E5CE" w14:textId="12D2F5CF" w:rsidR="00634AEA" w:rsidRDefault="00C77F04">
          <w:pPr>
            <w:pStyle w:val="TOC2"/>
            <w:rPr>
              <w:rFonts w:asciiTheme="minorHAnsi" w:eastAsiaTheme="minorEastAsia" w:hAnsiTheme="minorHAnsi" w:cstheme="minorBidi"/>
              <w:sz w:val="22"/>
              <w:szCs w:val="22"/>
              <w:lang w:eastAsia="en-AU"/>
            </w:rPr>
          </w:pPr>
          <w:hyperlink w:anchor="_Toc42617068" w:history="1">
            <w:r w:rsidR="00634AEA" w:rsidRPr="005966E5">
              <w:rPr>
                <w:rStyle w:val="Hyperlink"/>
              </w:rPr>
              <w:t>Pandemic preparation and readiness</w:t>
            </w:r>
            <w:r w:rsidR="00634AEA">
              <w:rPr>
                <w:webHidden/>
              </w:rPr>
              <w:tab/>
            </w:r>
            <w:r w:rsidR="00634AEA">
              <w:rPr>
                <w:webHidden/>
              </w:rPr>
              <w:fldChar w:fldCharType="begin"/>
            </w:r>
            <w:r w:rsidR="00634AEA">
              <w:rPr>
                <w:webHidden/>
              </w:rPr>
              <w:instrText xml:space="preserve"> PAGEREF _Toc42617068 \h </w:instrText>
            </w:r>
            <w:r w:rsidR="00634AEA">
              <w:rPr>
                <w:webHidden/>
              </w:rPr>
            </w:r>
            <w:r w:rsidR="00634AEA">
              <w:rPr>
                <w:webHidden/>
              </w:rPr>
              <w:fldChar w:fldCharType="separate"/>
            </w:r>
            <w:r w:rsidR="00634AEA">
              <w:rPr>
                <w:webHidden/>
              </w:rPr>
              <w:t>28</w:t>
            </w:r>
            <w:r w:rsidR="00634AEA">
              <w:rPr>
                <w:webHidden/>
              </w:rPr>
              <w:fldChar w:fldCharType="end"/>
            </w:r>
          </w:hyperlink>
        </w:p>
        <w:p w14:paraId="7A66FFB3" w14:textId="24727B75" w:rsidR="00634AEA" w:rsidRDefault="00C77F04">
          <w:pPr>
            <w:pStyle w:val="TOC2"/>
            <w:rPr>
              <w:rFonts w:asciiTheme="minorHAnsi" w:eastAsiaTheme="minorEastAsia" w:hAnsiTheme="minorHAnsi" w:cstheme="minorBidi"/>
              <w:sz w:val="22"/>
              <w:szCs w:val="22"/>
              <w:lang w:eastAsia="en-AU"/>
            </w:rPr>
          </w:pPr>
          <w:hyperlink w:anchor="_Toc42617069" w:history="1">
            <w:r w:rsidR="00634AEA" w:rsidRPr="005966E5">
              <w:rPr>
                <w:rStyle w:val="Hyperlink"/>
              </w:rPr>
              <w:t>Sustainability</w:t>
            </w:r>
            <w:r w:rsidR="00634AEA">
              <w:rPr>
                <w:webHidden/>
              </w:rPr>
              <w:tab/>
            </w:r>
            <w:r w:rsidR="00634AEA">
              <w:rPr>
                <w:webHidden/>
              </w:rPr>
              <w:fldChar w:fldCharType="begin"/>
            </w:r>
            <w:r w:rsidR="00634AEA">
              <w:rPr>
                <w:webHidden/>
              </w:rPr>
              <w:instrText xml:space="preserve"> PAGEREF _Toc42617069 \h </w:instrText>
            </w:r>
            <w:r w:rsidR="00634AEA">
              <w:rPr>
                <w:webHidden/>
              </w:rPr>
            </w:r>
            <w:r w:rsidR="00634AEA">
              <w:rPr>
                <w:webHidden/>
              </w:rPr>
              <w:fldChar w:fldCharType="separate"/>
            </w:r>
            <w:r w:rsidR="00634AEA">
              <w:rPr>
                <w:webHidden/>
              </w:rPr>
              <w:t>30</w:t>
            </w:r>
            <w:r w:rsidR="00634AEA">
              <w:rPr>
                <w:webHidden/>
              </w:rPr>
              <w:fldChar w:fldCharType="end"/>
            </w:r>
          </w:hyperlink>
        </w:p>
        <w:p w14:paraId="5C6C7D7F" w14:textId="50843F47" w:rsidR="00634AEA" w:rsidRDefault="00C77F04">
          <w:pPr>
            <w:pStyle w:val="TOC3"/>
            <w:rPr>
              <w:rFonts w:asciiTheme="minorHAnsi" w:eastAsiaTheme="minorEastAsia" w:hAnsiTheme="minorHAnsi" w:cstheme="minorBidi"/>
              <w:noProof/>
              <w:sz w:val="22"/>
              <w:szCs w:val="22"/>
              <w:lang w:eastAsia="en-AU"/>
            </w:rPr>
          </w:pPr>
          <w:hyperlink w:anchor="_Toc42617070" w:history="1">
            <w:r w:rsidR="00634AEA" w:rsidRPr="005966E5">
              <w:rPr>
                <w:rStyle w:val="Hyperlink"/>
                <w:noProof/>
              </w:rPr>
              <w:t>Climate change adaptation</w:t>
            </w:r>
            <w:r w:rsidR="00634AEA">
              <w:rPr>
                <w:noProof/>
                <w:webHidden/>
              </w:rPr>
              <w:tab/>
            </w:r>
            <w:r w:rsidR="00634AEA">
              <w:rPr>
                <w:noProof/>
                <w:webHidden/>
              </w:rPr>
              <w:fldChar w:fldCharType="begin"/>
            </w:r>
            <w:r w:rsidR="00634AEA">
              <w:rPr>
                <w:noProof/>
                <w:webHidden/>
              </w:rPr>
              <w:instrText xml:space="preserve"> PAGEREF _Toc42617070 \h </w:instrText>
            </w:r>
            <w:r w:rsidR="00634AEA">
              <w:rPr>
                <w:noProof/>
                <w:webHidden/>
              </w:rPr>
            </w:r>
            <w:r w:rsidR="00634AEA">
              <w:rPr>
                <w:noProof/>
                <w:webHidden/>
              </w:rPr>
              <w:fldChar w:fldCharType="separate"/>
            </w:r>
            <w:r w:rsidR="00634AEA">
              <w:rPr>
                <w:noProof/>
                <w:webHidden/>
              </w:rPr>
              <w:t>30</w:t>
            </w:r>
            <w:r w:rsidR="00634AEA">
              <w:rPr>
                <w:noProof/>
                <w:webHidden/>
              </w:rPr>
              <w:fldChar w:fldCharType="end"/>
            </w:r>
          </w:hyperlink>
        </w:p>
        <w:p w14:paraId="49175A90" w14:textId="3E983DC0" w:rsidR="00634AEA" w:rsidRDefault="00C77F04">
          <w:pPr>
            <w:pStyle w:val="TOC2"/>
            <w:rPr>
              <w:rFonts w:asciiTheme="minorHAnsi" w:eastAsiaTheme="minorEastAsia" w:hAnsiTheme="minorHAnsi" w:cstheme="minorBidi"/>
              <w:sz w:val="22"/>
              <w:szCs w:val="22"/>
              <w:lang w:eastAsia="en-AU"/>
            </w:rPr>
          </w:pPr>
          <w:hyperlink w:anchor="_Toc42617071" w:history="1">
            <w:r w:rsidR="00634AEA" w:rsidRPr="005966E5">
              <w:rPr>
                <w:rStyle w:val="Hyperlink"/>
              </w:rPr>
              <w:t>Standards and other guidance documentation</w:t>
            </w:r>
            <w:r w:rsidR="00634AEA">
              <w:rPr>
                <w:webHidden/>
              </w:rPr>
              <w:tab/>
            </w:r>
            <w:r w:rsidR="00634AEA">
              <w:rPr>
                <w:webHidden/>
              </w:rPr>
              <w:fldChar w:fldCharType="begin"/>
            </w:r>
            <w:r w:rsidR="00634AEA">
              <w:rPr>
                <w:webHidden/>
              </w:rPr>
              <w:instrText xml:space="preserve"> PAGEREF _Toc42617071 \h </w:instrText>
            </w:r>
            <w:r w:rsidR="00634AEA">
              <w:rPr>
                <w:webHidden/>
              </w:rPr>
            </w:r>
            <w:r w:rsidR="00634AEA">
              <w:rPr>
                <w:webHidden/>
              </w:rPr>
              <w:fldChar w:fldCharType="separate"/>
            </w:r>
            <w:r w:rsidR="00634AEA">
              <w:rPr>
                <w:webHidden/>
              </w:rPr>
              <w:t>31</w:t>
            </w:r>
            <w:r w:rsidR="00634AEA">
              <w:rPr>
                <w:webHidden/>
              </w:rPr>
              <w:fldChar w:fldCharType="end"/>
            </w:r>
          </w:hyperlink>
        </w:p>
        <w:p w14:paraId="1FFA0F98" w14:textId="6F700708" w:rsidR="00634AEA" w:rsidRDefault="00C77F04">
          <w:pPr>
            <w:pStyle w:val="TOC2"/>
            <w:rPr>
              <w:rFonts w:asciiTheme="minorHAnsi" w:eastAsiaTheme="minorEastAsia" w:hAnsiTheme="minorHAnsi" w:cstheme="minorBidi"/>
              <w:sz w:val="22"/>
              <w:szCs w:val="22"/>
              <w:lang w:eastAsia="en-AU"/>
            </w:rPr>
          </w:pPr>
          <w:hyperlink w:anchor="_Toc42617072" w:history="1">
            <w:r w:rsidR="00634AEA" w:rsidRPr="005966E5">
              <w:rPr>
                <w:rStyle w:val="Hyperlink"/>
              </w:rPr>
              <w:t>Australian Standards regularly referenced in healthcare design</w:t>
            </w:r>
            <w:r w:rsidR="00634AEA">
              <w:rPr>
                <w:webHidden/>
              </w:rPr>
              <w:tab/>
            </w:r>
            <w:r w:rsidR="00634AEA">
              <w:rPr>
                <w:webHidden/>
              </w:rPr>
              <w:fldChar w:fldCharType="begin"/>
            </w:r>
            <w:r w:rsidR="00634AEA">
              <w:rPr>
                <w:webHidden/>
              </w:rPr>
              <w:instrText xml:space="preserve"> PAGEREF _Toc42617072 \h </w:instrText>
            </w:r>
            <w:r w:rsidR="00634AEA">
              <w:rPr>
                <w:webHidden/>
              </w:rPr>
            </w:r>
            <w:r w:rsidR="00634AEA">
              <w:rPr>
                <w:webHidden/>
              </w:rPr>
              <w:fldChar w:fldCharType="separate"/>
            </w:r>
            <w:r w:rsidR="00634AEA">
              <w:rPr>
                <w:webHidden/>
              </w:rPr>
              <w:t>31</w:t>
            </w:r>
            <w:r w:rsidR="00634AEA">
              <w:rPr>
                <w:webHidden/>
              </w:rPr>
              <w:fldChar w:fldCharType="end"/>
            </w:r>
          </w:hyperlink>
        </w:p>
        <w:p w14:paraId="5735066B" w14:textId="0C4DB54D" w:rsidR="00634AEA" w:rsidRDefault="00C77F04">
          <w:pPr>
            <w:pStyle w:val="TOC2"/>
            <w:rPr>
              <w:rFonts w:asciiTheme="minorHAnsi" w:eastAsiaTheme="minorEastAsia" w:hAnsiTheme="minorHAnsi" w:cstheme="minorBidi"/>
              <w:sz w:val="22"/>
              <w:szCs w:val="22"/>
              <w:lang w:eastAsia="en-AU"/>
            </w:rPr>
          </w:pPr>
          <w:hyperlink w:anchor="_Toc42617073" w:history="1">
            <w:r w:rsidR="00634AEA" w:rsidRPr="005966E5">
              <w:rPr>
                <w:rStyle w:val="Hyperlink"/>
                <w:rFonts w:eastAsia="Times"/>
              </w:rPr>
              <w:t>Essential services</w:t>
            </w:r>
            <w:r w:rsidR="00634AEA">
              <w:rPr>
                <w:webHidden/>
              </w:rPr>
              <w:tab/>
            </w:r>
            <w:r w:rsidR="00634AEA">
              <w:rPr>
                <w:webHidden/>
              </w:rPr>
              <w:fldChar w:fldCharType="begin"/>
            </w:r>
            <w:r w:rsidR="00634AEA">
              <w:rPr>
                <w:webHidden/>
              </w:rPr>
              <w:instrText xml:space="preserve"> PAGEREF _Toc42617073 \h </w:instrText>
            </w:r>
            <w:r w:rsidR="00634AEA">
              <w:rPr>
                <w:webHidden/>
              </w:rPr>
            </w:r>
            <w:r w:rsidR="00634AEA">
              <w:rPr>
                <w:webHidden/>
              </w:rPr>
              <w:fldChar w:fldCharType="separate"/>
            </w:r>
            <w:r w:rsidR="00634AEA">
              <w:rPr>
                <w:webHidden/>
              </w:rPr>
              <w:t>35</w:t>
            </w:r>
            <w:r w:rsidR="00634AEA">
              <w:rPr>
                <w:webHidden/>
              </w:rPr>
              <w:fldChar w:fldCharType="end"/>
            </w:r>
          </w:hyperlink>
        </w:p>
        <w:p w14:paraId="28442CA9" w14:textId="62D97BB6" w:rsidR="00634AEA" w:rsidRDefault="00C77F04">
          <w:pPr>
            <w:pStyle w:val="TOC3"/>
            <w:rPr>
              <w:rFonts w:asciiTheme="minorHAnsi" w:eastAsiaTheme="minorEastAsia" w:hAnsiTheme="minorHAnsi" w:cstheme="minorBidi"/>
              <w:noProof/>
              <w:sz w:val="22"/>
              <w:szCs w:val="22"/>
              <w:lang w:eastAsia="en-AU"/>
            </w:rPr>
          </w:pPr>
          <w:hyperlink w:anchor="_Toc42617074" w:history="1">
            <w:r w:rsidR="00634AEA" w:rsidRPr="005966E5">
              <w:rPr>
                <w:rStyle w:val="Hyperlink"/>
                <w:noProof/>
              </w:rPr>
              <w:t>Essential engineering services</w:t>
            </w:r>
            <w:r w:rsidR="00634AEA">
              <w:rPr>
                <w:noProof/>
                <w:webHidden/>
              </w:rPr>
              <w:tab/>
            </w:r>
            <w:r w:rsidR="00634AEA">
              <w:rPr>
                <w:noProof/>
                <w:webHidden/>
              </w:rPr>
              <w:fldChar w:fldCharType="begin"/>
            </w:r>
            <w:r w:rsidR="00634AEA">
              <w:rPr>
                <w:noProof/>
                <w:webHidden/>
              </w:rPr>
              <w:instrText xml:space="preserve"> PAGEREF _Toc42617074 \h </w:instrText>
            </w:r>
            <w:r w:rsidR="00634AEA">
              <w:rPr>
                <w:noProof/>
                <w:webHidden/>
              </w:rPr>
            </w:r>
            <w:r w:rsidR="00634AEA">
              <w:rPr>
                <w:noProof/>
                <w:webHidden/>
              </w:rPr>
              <w:fldChar w:fldCharType="separate"/>
            </w:r>
            <w:r w:rsidR="00634AEA">
              <w:rPr>
                <w:noProof/>
                <w:webHidden/>
              </w:rPr>
              <w:t>35</w:t>
            </w:r>
            <w:r w:rsidR="00634AEA">
              <w:rPr>
                <w:noProof/>
                <w:webHidden/>
              </w:rPr>
              <w:fldChar w:fldCharType="end"/>
            </w:r>
          </w:hyperlink>
        </w:p>
        <w:p w14:paraId="5A72178D" w14:textId="75F53D6A" w:rsidR="00634AEA" w:rsidRDefault="00C77F04">
          <w:pPr>
            <w:pStyle w:val="TOC3"/>
            <w:rPr>
              <w:rFonts w:asciiTheme="minorHAnsi" w:eastAsiaTheme="minorEastAsia" w:hAnsiTheme="minorHAnsi" w:cstheme="minorBidi"/>
              <w:noProof/>
              <w:sz w:val="22"/>
              <w:szCs w:val="22"/>
              <w:lang w:eastAsia="en-AU"/>
            </w:rPr>
          </w:pPr>
          <w:hyperlink w:anchor="_Toc42617075" w:history="1">
            <w:r w:rsidR="00634AEA" w:rsidRPr="005966E5">
              <w:rPr>
                <w:rStyle w:val="Hyperlink"/>
                <w:noProof/>
              </w:rPr>
              <w:t>Facility risk management and planning</w:t>
            </w:r>
            <w:r w:rsidR="00634AEA">
              <w:rPr>
                <w:noProof/>
                <w:webHidden/>
              </w:rPr>
              <w:tab/>
            </w:r>
            <w:r w:rsidR="00634AEA">
              <w:rPr>
                <w:noProof/>
                <w:webHidden/>
              </w:rPr>
              <w:fldChar w:fldCharType="begin"/>
            </w:r>
            <w:r w:rsidR="00634AEA">
              <w:rPr>
                <w:noProof/>
                <w:webHidden/>
              </w:rPr>
              <w:instrText xml:space="preserve"> PAGEREF _Toc42617075 \h </w:instrText>
            </w:r>
            <w:r w:rsidR="00634AEA">
              <w:rPr>
                <w:noProof/>
                <w:webHidden/>
              </w:rPr>
            </w:r>
            <w:r w:rsidR="00634AEA">
              <w:rPr>
                <w:noProof/>
                <w:webHidden/>
              </w:rPr>
              <w:fldChar w:fldCharType="separate"/>
            </w:r>
            <w:r w:rsidR="00634AEA">
              <w:rPr>
                <w:noProof/>
                <w:webHidden/>
              </w:rPr>
              <w:t>35</w:t>
            </w:r>
            <w:r w:rsidR="00634AEA">
              <w:rPr>
                <w:noProof/>
                <w:webHidden/>
              </w:rPr>
              <w:fldChar w:fldCharType="end"/>
            </w:r>
          </w:hyperlink>
        </w:p>
        <w:p w14:paraId="65FE52FD" w14:textId="3E231409" w:rsidR="00634AEA" w:rsidRDefault="00C77F04">
          <w:pPr>
            <w:pStyle w:val="TOC3"/>
            <w:rPr>
              <w:rFonts w:asciiTheme="minorHAnsi" w:eastAsiaTheme="minorEastAsia" w:hAnsiTheme="minorHAnsi" w:cstheme="minorBidi"/>
              <w:noProof/>
              <w:sz w:val="22"/>
              <w:szCs w:val="22"/>
              <w:lang w:eastAsia="en-AU"/>
            </w:rPr>
          </w:pPr>
          <w:hyperlink w:anchor="_Toc42617076" w:history="1">
            <w:r w:rsidR="00634AEA" w:rsidRPr="005966E5">
              <w:rPr>
                <w:rStyle w:val="Hyperlink"/>
                <w:noProof/>
              </w:rPr>
              <w:t>Responsibilities</w:t>
            </w:r>
            <w:r w:rsidR="00634AEA">
              <w:rPr>
                <w:noProof/>
                <w:webHidden/>
              </w:rPr>
              <w:tab/>
            </w:r>
            <w:r w:rsidR="00634AEA">
              <w:rPr>
                <w:noProof/>
                <w:webHidden/>
              </w:rPr>
              <w:fldChar w:fldCharType="begin"/>
            </w:r>
            <w:r w:rsidR="00634AEA">
              <w:rPr>
                <w:noProof/>
                <w:webHidden/>
              </w:rPr>
              <w:instrText xml:space="preserve"> PAGEREF _Toc42617076 \h </w:instrText>
            </w:r>
            <w:r w:rsidR="00634AEA">
              <w:rPr>
                <w:noProof/>
                <w:webHidden/>
              </w:rPr>
            </w:r>
            <w:r w:rsidR="00634AEA">
              <w:rPr>
                <w:noProof/>
                <w:webHidden/>
              </w:rPr>
              <w:fldChar w:fldCharType="separate"/>
            </w:r>
            <w:r w:rsidR="00634AEA">
              <w:rPr>
                <w:noProof/>
                <w:webHidden/>
              </w:rPr>
              <w:t>36</w:t>
            </w:r>
            <w:r w:rsidR="00634AEA">
              <w:rPr>
                <w:noProof/>
                <w:webHidden/>
              </w:rPr>
              <w:fldChar w:fldCharType="end"/>
            </w:r>
          </w:hyperlink>
        </w:p>
        <w:p w14:paraId="68C29AC9" w14:textId="4AA411DD" w:rsidR="00634AEA" w:rsidRDefault="00C77F04">
          <w:pPr>
            <w:pStyle w:val="TOC3"/>
            <w:rPr>
              <w:rFonts w:asciiTheme="minorHAnsi" w:eastAsiaTheme="minorEastAsia" w:hAnsiTheme="minorHAnsi" w:cstheme="minorBidi"/>
              <w:noProof/>
              <w:sz w:val="22"/>
              <w:szCs w:val="22"/>
              <w:lang w:eastAsia="en-AU"/>
            </w:rPr>
          </w:pPr>
          <w:hyperlink w:anchor="_Toc42617077" w:history="1">
            <w:r w:rsidR="00634AEA" w:rsidRPr="005966E5">
              <w:rPr>
                <w:rStyle w:val="Hyperlink"/>
                <w:noProof/>
              </w:rPr>
              <w:t>Classification of facilities</w:t>
            </w:r>
            <w:r w:rsidR="00634AEA">
              <w:rPr>
                <w:noProof/>
                <w:webHidden/>
              </w:rPr>
              <w:tab/>
            </w:r>
            <w:r w:rsidR="00634AEA">
              <w:rPr>
                <w:noProof/>
                <w:webHidden/>
              </w:rPr>
              <w:fldChar w:fldCharType="begin"/>
            </w:r>
            <w:r w:rsidR="00634AEA">
              <w:rPr>
                <w:noProof/>
                <w:webHidden/>
              </w:rPr>
              <w:instrText xml:space="preserve"> PAGEREF _Toc42617077 \h </w:instrText>
            </w:r>
            <w:r w:rsidR="00634AEA">
              <w:rPr>
                <w:noProof/>
                <w:webHidden/>
              </w:rPr>
            </w:r>
            <w:r w:rsidR="00634AEA">
              <w:rPr>
                <w:noProof/>
                <w:webHidden/>
              </w:rPr>
              <w:fldChar w:fldCharType="separate"/>
            </w:r>
            <w:r w:rsidR="00634AEA">
              <w:rPr>
                <w:noProof/>
                <w:webHidden/>
              </w:rPr>
              <w:t>36</w:t>
            </w:r>
            <w:r w:rsidR="00634AEA">
              <w:rPr>
                <w:noProof/>
                <w:webHidden/>
              </w:rPr>
              <w:fldChar w:fldCharType="end"/>
            </w:r>
          </w:hyperlink>
        </w:p>
        <w:p w14:paraId="0CB8F9EC" w14:textId="1B823888" w:rsidR="00634AEA" w:rsidRDefault="00C77F04">
          <w:pPr>
            <w:pStyle w:val="TOC3"/>
            <w:rPr>
              <w:rFonts w:asciiTheme="minorHAnsi" w:eastAsiaTheme="minorEastAsia" w:hAnsiTheme="minorHAnsi" w:cstheme="minorBidi"/>
              <w:noProof/>
              <w:sz w:val="22"/>
              <w:szCs w:val="22"/>
              <w:lang w:eastAsia="en-AU"/>
            </w:rPr>
          </w:pPr>
          <w:hyperlink w:anchor="_Toc42617078" w:history="1">
            <w:r w:rsidR="00634AEA" w:rsidRPr="005966E5">
              <w:rPr>
                <w:rStyle w:val="Hyperlink"/>
                <w:noProof/>
              </w:rPr>
              <w:t>Control restoration</w:t>
            </w:r>
            <w:r w:rsidR="00634AEA">
              <w:rPr>
                <w:noProof/>
                <w:webHidden/>
              </w:rPr>
              <w:tab/>
            </w:r>
            <w:r w:rsidR="00634AEA">
              <w:rPr>
                <w:noProof/>
                <w:webHidden/>
              </w:rPr>
              <w:fldChar w:fldCharType="begin"/>
            </w:r>
            <w:r w:rsidR="00634AEA">
              <w:rPr>
                <w:noProof/>
                <w:webHidden/>
              </w:rPr>
              <w:instrText xml:space="preserve"> PAGEREF _Toc42617078 \h </w:instrText>
            </w:r>
            <w:r w:rsidR="00634AEA">
              <w:rPr>
                <w:noProof/>
                <w:webHidden/>
              </w:rPr>
            </w:r>
            <w:r w:rsidR="00634AEA">
              <w:rPr>
                <w:noProof/>
                <w:webHidden/>
              </w:rPr>
              <w:fldChar w:fldCharType="separate"/>
            </w:r>
            <w:r w:rsidR="00634AEA">
              <w:rPr>
                <w:noProof/>
                <w:webHidden/>
              </w:rPr>
              <w:t>37</w:t>
            </w:r>
            <w:r w:rsidR="00634AEA">
              <w:rPr>
                <w:noProof/>
                <w:webHidden/>
              </w:rPr>
              <w:fldChar w:fldCharType="end"/>
            </w:r>
          </w:hyperlink>
        </w:p>
        <w:p w14:paraId="2F58919A" w14:textId="3A055AEF" w:rsidR="00634AEA" w:rsidRDefault="00C77F04">
          <w:pPr>
            <w:pStyle w:val="TOC3"/>
            <w:rPr>
              <w:rFonts w:asciiTheme="minorHAnsi" w:eastAsiaTheme="minorEastAsia" w:hAnsiTheme="minorHAnsi" w:cstheme="minorBidi"/>
              <w:noProof/>
              <w:sz w:val="22"/>
              <w:szCs w:val="22"/>
              <w:lang w:eastAsia="en-AU"/>
            </w:rPr>
          </w:pPr>
          <w:hyperlink w:anchor="_Toc42617079" w:history="1">
            <w:r w:rsidR="00634AEA" w:rsidRPr="005966E5">
              <w:rPr>
                <w:rStyle w:val="Hyperlink"/>
                <w:noProof/>
              </w:rPr>
              <w:t>Provision of ESS</w:t>
            </w:r>
            <w:r w:rsidR="00634AEA">
              <w:rPr>
                <w:noProof/>
                <w:webHidden/>
              </w:rPr>
              <w:tab/>
            </w:r>
            <w:r w:rsidR="00634AEA">
              <w:rPr>
                <w:noProof/>
                <w:webHidden/>
              </w:rPr>
              <w:fldChar w:fldCharType="begin"/>
            </w:r>
            <w:r w:rsidR="00634AEA">
              <w:rPr>
                <w:noProof/>
                <w:webHidden/>
              </w:rPr>
              <w:instrText xml:space="preserve"> PAGEREF _Toc42617079 \h </w:instrText>
            </w:r>
            <w:r w:rsidR="00634AEA">
              <w:rPr>
                <w:noProof/>
                <w:webHidden/>
              </w:rPr>
            </w:r>
            <w:r w:rsidR="00634AEA">
              <w:rPr>
                <w:noProof/>
                <w:webHidden/>
              </w:rPr>
              <w:fldChar w:fldCharType="separate"/>
            </w:r>
            <w:r w:rsidR="00634AEA">
              <w:rPr>
                <w:noProof/>
                <w:webHidden/>
              </w:rPr>
              <w:t>37</w:t>
            </w:r>
            <w:r w:rsidR="00634AEA">
              <w:rPr>
                <w:noProof/>
                <w:webHidden/>
              </w:rPr>
              <w:fldChar w:fldCharType="end"/>
            </w:r>
          </w:hyperlink>
        </w:p>
        <w:p w14:paraId="73D683A1" w14:textId="7DD5EE80" w:rsidR="00634AEA" w:rsidRDefault="00C77F04">
          <w:pPr>
            <w:pStyle w:val="TOC3"/>
            <w:rPr>
              <w:rFonts w:asciiTheme="minorHAnsi" w:eastAsiaTheme="minorEastAsia" w:hAnsiTheme="minorHAnsi" w:cstheme="minorBidi"/>
              <w:noProof/>
              <w:sz w:val="22"/>
              <w:szCs w:val="22"/>
              <w:lang w:eastAsia="en-AU"/>
            </w:rPr>
          </w:pPr>
          <w:hyperlink w:anchor="_Toc42617080" w:history="1">
            <w:r w:rsidR="00634AEA" w:rsidRPr="005966E5">
              <w:rPr>
                <w:rStyle w:val="Hyperlink"/>
                <w:noProof/>
              </w:rPr>
              <w:t>Location and accessibility of ESS</w:t>
            </w:r>
            <w:r w:rsidR="00634AEA">
              <w:rPr>
                <w:noProof/>
                <w:webHidden/>
              </w:rPr>
              <w:tab/>
            </w:r>
            <w:r w:rsidR="00634AEA">
              <w:rPr>
                <w:noProof/>
                <w:webHidden/>
              </w:rPr>
              <w:fldChar w:fldCharType="begin"/>
            </w:r>
            <w:r w:rsidR="00634AEA">
              <w:rPr>
                <w:noProof/>
                <w:webHidden/>
              </w:rPr>
              <w:instrText xml:space="preserve"> PAGEREF _Toc42617080 \h </w:instrText>
            </w:r>
            <w:r w:rsidR="00634AEA">
              <w:rPr>
                <w:noProof/>
                <w:webHidden/>
              </w:rPr>
            </w:r>
            <w:r w:rsidR="00634AEA">
              <w:rPr>
                <w:noProof/>
                <w:webHidden/>
              </w:rPr>
              <w:fldChar w:fldCharType="separate"/>
            </w:r>
            <w:r w:rsidR="00634AEA">
              <w:rPr>
                <w:noProof/>
                <w:webHidden/>
              </w:rPr>
              <w:t>38</w:t>
            </w:r>
            <w:r w:rsidR="00634AEA">
              <w:rPr>
                <w:noProof/>
                <w:webHidden/>
              </w:rPr>
              <w:fldChar w:fldCharType="end"/>
            </w:r>
          </w:hyperlink>
        </w:p>
        <w:p w14:paraId="0784AAA8" w14:textId="27070809" w:rsidR="00634AEA" w:rsidRDefault="00C77F04">
          <w:pPr>
            <w:pStyle w:val="TOC3"/>
            <w:rPr>
              <w:rFonts w:asciiTheme="minorHAnsi" w:eastAsiaTheme="minorEastAsia" w:hAnsiTheme="minorHAnsi" w:cstheme="minorBidi"/>
              <w:noProof/>
              <w:sz w:val="22"/>
              <w:szCs w:val="22"/>
              <w:lang w:eastAsia="en-AU"/>
            </w:rPr>
          </w:pPr>
          <w:hyperlink w:anchor="_Toc42617081" w:history="1">
            <w:r w:rsidR="00634AEA" w:rsidRPr="005966E5">
              <w:rPr>
                <w:rStyle w:val="Hyperlink"/>
                <w:noProof/>
              </w:rPr>
              <w:t>Reliability of ESS</w:t>
            </w:r>
            <w:r w:rsidR="00634AEA">
              <w:rPr>
                <w:noProof/>
                <w:webHidden/>
              </w:rPr>
              <w:tab/>
            </w:r>
            <w:r w:rsidR="00634AEA">
              <w:rPr>
                <w:noProof/>
                <w:webHidden/>
              </w:rPr>
              <w:fldChar w:fldCharType="begin"/>
            </w:r>
            <w:r w:rsidR="00634AEA">
              <w:rPr>
                <w:noProof/>
                <w:webHidden/>
              </w:rPr>
              <w:instrText xml:space="preserve"> PAGEREF _Toc42617081 \h </w:instrText>
            </w:r>
            <w:r w:rsidR="00634AEA">
              <w:rPr>
                <w:noProof/>
                <w:webHidden/>
              </w:rPr>
            </w:r>
            <w:r w:rsidR="00634AEA">
              <w:rPr>
                <w:noProof/>
                <w:webHidden/>
              </w:rPr>
              <w:fldChar w:fldCharType="separate"/>
            </w:r>
            <w:r w:rsidR="00634AEA">
              <w:rPr>
                <w:noProof/>
                <w:webHidden/>
              </w:rPr>
              <w:t>38</w:t>
            </w:r>
            <w:r w:rsidR="00634AEA">
              <w:rPr>
                <w:noProof/>
                <w:webHidden/>
              </w:rPr>
              <w:fldChar w:fldCharType="end"/>
            </w:r>
          </w:hyperlink>
        </w:p>
        <w:p w14:paraId="0793A98E" w14:textId="7A73253C" w:rsidR="00634AEA" w:rsidRDefault="00C77F04">
          <w:pPr>
            <w:pStyle w:val="TOC3"/>
            <w:rPr>
              <w:rFonts w:asciiTheme="minorHAnsi" w:eastAsiaTheme="minorEastAsia" w:hAnsiTheme="minorHAnsi" w:cstheme="minorBidi"/>
              <w:noProof/>
              <w:sz w:val="22"/>
              <w:szCs w:val="22"/>
              <w:lang w:eastAsia="en-AU"/>
            </w:rPr>
          </w:pPr>
          <w:hyperlink w:anchor="_Toc42617082" w:history="1">
            <w:r w:rsidR="00634AEA" w:rsidRPr="005966E5">
              <w:rPr>
                <w:rStyle w:val="Hyperlink"/>
                <w:noProof/>
              </w:rPr>
              <w:t>Testing and training</w:t>
            </w:r>
            <w:r w:rsidR="00634AEA">
              <w:rPr>
                <w:noProof/>
                <w:webHidden/>
              </w:rPr>
              <w:tab/>
            </w:r>
            <w:r w:rsidR="00634AEA">
              <w:rPr>
                <w:noProof/>
                <w:webHidden/>
              </w:rPr>
              <w:fldChar w:fldCharType="begin"/>
            </w:r>
            <w:r w:rsidR="00634AEA">
              <w:rPr>
                <w:noProof/>
                <w:webHidden/>
              </w:rPr>
              <w:instrText xml:space="preserve"> PAGEREF _Toc42617082 \h </w:instrText>
            </w:r>
            <w:r w:rsidR="00634AEA">
              <w:rPr>
                <w:noProof/>
                <w:webHidden/>
              </w:rPr>
            </w:r>
            <w:r w:rsidR="00634AEA">
              <w:rPr>
                <w:noProof/>
                <w:webHidden/>
              </w:rPr>
              <w:fldChar w:fldCharType="separate"/>
            </w:r>
            <w:r w:rsidR="00634AEA">
              <w:rPr>
                <w:noProof/>
                <w:webHidden/>
              </w:rPr>
              <w:t>39</w:t>
            </w:r>
            <w:r w:rsidR="00634AEA">
              <w:rPr>
                <w:noProof/>
                <w:webHidden/>
              </w:rPr>
              <w:fldChar w:fldCharType="end"/>
            </w:r>
          </w:hyperlink>
        </w:p>
        <w:p w14:paraId="46DC5ABE" w14:textId="559F738B" w:rsidR="00634AEA" w:rsidRDefault="00C77F04">
          <w:pPr>
            <w:pStyle w:val="TOC3"/>
            <w:rPr>
              <w:rFonts w:asciiTheme="minorHAnsi" w:eastAsiaTheme="minorEastAsia" w:hAnsiTheme="minorHAnsi" w:cstheme="minorBidi"/>
              <w:noProof/>
              <w:sz w:val="22"/>
              <w:szCs w:val="22"/>
              <w:lang w:eastAsia="en-AU"/>
            </w:rPr>
          </w:pPr>
          <w:hyperlink w:anchor="_Toc42617083" w:history="1">
            <w:r w:rsidR="00634AEA" w:rsidRPr="005966E5">
              <w:rPr>
                <w:rStyle w:val="Hyperlink"/>
                <w:noProof/>
              </w:rPr>
              <w:t>As-installed data and operating manuals</w:t>
            </w:r>
            <w:r w:rsidR="00634AEA">
              <w:rPr>
                <w:noProof/>
                <w:webHidden/>
              </w:rPr>
              <w:tab/>
            </w:r>
            <w:r w:rsidR="00634AEA">
              <w:rPr>
                <w:noProof/>
                <w:webHidden/>
              </w:rPr>
              <w:fldChar w:fldCharType="begin"/>
            </w:r>
            <w:r w:rsidR="00634AEA">
              <w:rPr>
                <w:noProof/>
                <w:webHidden/>
              </w:rPr>
              <w:instrText xml:space="preserve"> PAGEREF _Toc42617083 \h </w:instrText>
            </w:r>
            <w:r w:rsidR="00634AEA">
              <w:rPr>
                <w:noProof/>
                <w:webHidden/>
              </w:rPr>
            </w:r>
            <w:r w:rsidR="00634AEA">
              <w:rPr>
                <w:noProof/>
                <w:webHidden/>
              </w:rPr>
              <w:fldChar w:fldCharType="separate"/>
            </w:r>
            <w:r w:rsidR="00634AEA">
              <w:rPr>
                <w:noProof/>
                <w:webHidden/>
              </w:rPr>
              <w:t>39</w:t>
            </w:r>
            <w:r w:rsidR="00634AEA">
              <w:rPr>
                <w:noProof/>
                <w:webHidden/>
              </w:rPr>
              <w:fldChar w:fldCharType="end"/>
            </w:r>
          </w:hyperlink>
        </w:p>
        <w:p w14:paraId="0E9200AB" w14:textId="37896421" w:rsidR="00634AEA" w:rsidRDefault="00C77F04">
          <w:pPr>
            <w:pStyle w:val="TOC2"/>
            <w:rPr>
              <w:rFonts w:asciiTheme="minorHAnsi" w:eastAsiaTheme="minorEastAsia" w:hAnsiTheme="minorHAnsi" w:cstheme="minorBidi"/>
              <w:sz w:val="22"/>
              <w:szCs w:val="22"/>
              <w:lang w:eastAsia="en-AU"/>
            </w:rPr>
          </w:pPr>
          <w:hyperlink w:anchor="_Toc42617084" w:history="1">
            <w:r w:rsidR="00634AEA" w:rsidRPr="005966E5">
              <w:rPr>
                <w:rStyle w:val="Hyperlink"/>
              </w:rPr>
              <w:t>Service-specific requirements by facility category</w:t>
            </w:r>
            <w:r w:rsidR="00634AEA">
              <w:rPr>
                <w:webHidden/>
              </w:rPr>
              <w:tab/>
            </w:r>
            <w:r w:rsidR="00634AEA">
              <w:rPr>
                <w:webHidden/>
              </w:rPr>
              <w:fldChar w:fldCharType="begin"/>
            </w:r>
            <w:r w:rsidR="00634AEA">
              <w:rPr>
                <w:webHidden/>
              </w:rPr>
              <w:instrText xml:space="preserve"> PAGEREF _Toc42617084 \h </w:instrText>
            </w:r>
            <w:r w:rsidR="00634AEA">
              <w:rPr>
                <w:webHidden/>
              </w:rPr>
            </w:r>
            <w:r w:rsidR="00634AEA">
              <w:rPr>
                <w:webHidden/>
              </w:rPr>
              <w:fldChar w:fldCharType="separate"/>
            </w:r>
            <w:r w:rsidR="00634AEA">
              <w:rPr>
                <w:webHidden/>
              </w:rPr>
              <w:t>40</w:t>
            </w:r>
            <w:r w:rsidR="00634AEA">
              <w:rPr>
                <w:webHidden/>
              </w:rPr>
              <w:fldChar w:fldCharType="end"/>
            </w:r>
          </w:hyperlink>
        </w:p>
        <w:p w14:paraId="12306B34" w14:textId="4C183453" w:rsidR="00634AEA" w:rsidRDefault="00C77F04">
          <w:pPr>
            <w:pStyle w:val="TOC3"/>
            <w:rPr>
              <w:rFonts w:asciiTheme="minorHAnsi" w:eastAsiaTheme="minorEastAsia" w:hAnsiTheme="minorHAnsi" w:cstheme="minorBidi"/>
              <w:noProof/>
              <w:sz w:val="22"/>
              <w:szCs w:val="22"/>
              <w:lang w:eastAsia="en-AU"/>
            </w:rPr>
          </w:pPr>
          <w:hyperlink w:anchor="_Toc42617085" w:history="1">
            <w:r w:rsidR="00634AEA" w:rsidRPr="005966E5">
              <w:rPr>
                <w:rStyle w:val="Hyperlink"/>
                <w:noProof/>
              </w:rPr>
              <w:t>Electricity supply requirement</w:t>
            </w:r>
            <w:r w:rsidR="00634AEA">
              <w:rPr>
                <w:noProof/>
                <w:webHidden/>
              </w:rPr>
              <w:tab/>
            </w:r>
            <w:r w:rsidR="00634AEA">
              <w:rPr>
                <w:noProof/>
                <w:webHidden/>
              </w:rPr>
              <w:fldChar w:fldCharType="begin"/>
            </w:r>
            <w:r w:rsidR="00634AEA">
              <w:rPr>
                <w:noProof/>
                <w:webHidden/>
              </w:rPr>
              <w:instrText xml:space="preserve"> PAGEREF _Toc42617085 \h </w:instrText>
            </w:r>
            <w:r w:rsidR="00634AEA">
              <w:rPr>
                <w:noProof/>
                <w:webHidden/>
              </w:rPr>
            </w:r>
            <w:r w:rsidR="00634AEA">
              <w:rPr>
                <w:noProof/>
                <w:webHidden/>
              </w:rPr>
              <w:fldChar w:fldCharType="separate"/>
            </w:r>
            <w:r w:rsidR="00634AEA">
              <w:rPr>
                <w:noProof/>
                <w:webHidden/>
              </w:rPr>
              <w:t>40</w:t>
            </w:r>
            <w:r w:rsidR="00634AEA">
              <w:rPr>
                <w:noProof/>
                <w:webHidden/>
              </w:rPr>
              <w:fldChar w:fldCharType="end"/>
            </w:r>
          </w:hyperlink>
        </w:p>
        <w:p w14:paraId="668D5D84" w14:textId="2ABA7285" w:rsidR="00634AEA" w:rsidRDefault="00C77F04">
          <w:pPr>
            <w:pStyle w:val="TOC3"/>
            <w:rPr>
              <w:rFonts w:asciiTheme="minorHAnsi" w:eastAsiaTheme="minorEastAsia" w:hAnsiTheme="minorHAnsi" w:cstheme="minorBidi"/>
              <w:noProof/>
              <w:sz w:val="22"/>
              <w:szCs w:val="22"/>
              <w:lang w:eastAsia="en-AU"/>
            </w:rPr>
          </w:pPr>
          <w:hyperlink w:anchor="_Toc42617086" w:history="1">
            <w:r w:rsidR="00634AEA" w:rsidRPr="005966E5">
              <w:rPr>
                <w:rStyle w:val="Hyperlink"/>
                <w:noProof/>
              </w:rPr>
              <w:t>Electricity distribution and reticulation requirements</w:t>
            </w:r>
            <w:r w:rsidR="00634AEA">
              <w:rPr>
                <w:noProof/>
                <w:webHidden/>
              </w:rPr>
              <w:tab/>
            </w:r>
            <w:r w:rsidR="00634AEA">
              <w:rPr>
                <w:noProof/>
                <w:webHidden/>
              </w:rPr>
              <w:fldChar w:fldCharType="begin"/>
            </w:r>
            <w:r w:rsidR="00634AEA">
              <w:rPr>
                <w:noProof/>
                <w:webHidden/>
              </w:rPr>
              <w:instrText xml:space="preserve"> PAGEREF _Toc42617086 \h </w:instrText>
            </w:r>
            <w:r w:rsidR="00634AEA">
              <w:rPr>
                <w:noProof/>
                <w:webHidden/>
              </w:rPr>
            </w:r>
            <w:r w:rsidR="00634AEA">
              <w:rPr>
                <w:noProof/>
                <w:webHidden/>
              </w:rPr>
              <w:fldChar w:fldCharType="separate"/>
            </w:r>
            <w:r w:rsidR="00634AEA">
              <w:rPr>
                <w:noProof/>
                <w:webHidden/>
              </w:rPr>
              <w:t>41</w:t>
            </w:r>
            <w:r w:rsidR="00634AEA">
              <w:rPr>
                <w:noProof/>
                <w:webHidden/>
              </w:rPr>
              <w:fldChar w:fldCharType="end"/>
            </w:r>
          </w:hyperlink>
        </w:p>
        <w:p w14:paraId="5849708F" w14:textId="7A8948E7" w:rsidR="00634AEA" w:rsidRDefault="00C77F04">
          <w:pPr>
            <w:pStyle w:val="TOC3"/>
            <w:rPr>
              <w:rFonts w:asciiTheme="minorHAnsi" w:eastAsiaTheme="minorEastAsia" w:hAnsiTheme="minorHAnsi" w:cstheme="minorBidi"/>
              <w:noProof/>
              <w:sz w:val="22"/>
              <w:szCs w:val="22"/>
              <w:lang w:eastAsia="en-AU"/>
            </w:rPr>
          </w:pPr>
          <w:hyperlink w:anchor="_Toc42617087" w:history="1">
            <w:r w:rsidR="00634AEA" w:rsidRPr="005966E5">
              <w:rPr>
                <w:rStyle w:val="Hyperlink"/>
                <w:noProof/>
              </w:rPr>
              <w:t>Electricity uninterruptible power supply (UPS) requirements</w:t>
            </w:r>
            <w:r w:rsidR="00634AEA">
              <w:rPr>
                <w:noProof/>
                <w:webHidden/>
              </w:rPr>
              <w:tab/>
            </w:r>
            <w:r w:rsidR="00634AEA">
              <w:rPr>
                <w:noProof/>
                <w:webHidden/>
              </w:rPr>
              <w:fldChar w:fldCharType="begin"/>
            </w:r>
            <w:r w:rsidR="00634AEA">
              <w:rPr>
                <w:noProof/>
                <w:webHidden/>
              </w:rPr>
              <w:instrText xml:space="preserve"> PAGEREF _Toc42617087 \h </w:instrText>
            </w:r>
            <w:r w:rsidR="00634AEA">
              <w:rPr>
                <w:noProof/>
                <w:webHidden/>
              </w:rPr>
            </w:r>
            <w:r w:rsidR="00634AEA">
              <w:rPr>
                <w:noProof/>
                <w:webHidden/>
              </w:rPr>
              <w:fldChar w:fldCharType="separate"/>
            </w:r>
            <w:r w:rsidR="00634AEA">
              <w:rPr>
                <w:noProof/>
                <w:webHidden/>
              </w:rPr>
              <w:t>41</w:t>
            </w:r>
            <w:r w:rsidR="00634AEA">
              <w:rPr>
                <w:noProof/>
                <w:webHidden/>
              </w:rPr>
              <w:fldChar w:fldCharType="end"/>
            </w:r>
          </w:hyperlink>
        </w:p>
        <w:p w14:paraId="14701576" w14:textId="21B70C54" w:rsidR="00634AEA" w:rsidRDefault="00C77F04">
          <w:pPr>
            <w:pStyle w:val="TOC3"/>
            <w:rPr>
              <w:rFonts w:asciiTheme="minorHAnsi" w:eastAsiaTheme="minorEastAsia" w:hAnsiTheme="minorHAnsi" w:cstheme="minorBidi"/>
              <w:noProof/>
              <w:sz w:val="22"/>
              <w:szCs w:val="22"/>
              <w:lang w:eastAsia="en-AU"/>
            </w:rPr>
          </w:pPr>
          <w:hyperlink w:anchor="_Toc42617088" w:history="1">
            <w:r w:rsidR="00634AEA" w:rsidRPr="005966E5">
              <w:rPr>
                <w:rStyle w:val="Hyperlink"/>
                <w:noProof/>
              </w:rPr>
              <w:t>Heating ventilation and air-conditioning</w:t>
            </w:r>
            <w:r w:rsidR="00634AEA">
              <w:rPr>
                <w:noProof/>
                <w:webHidden/>
              </w:rPr>
              <w:tab/>
            </w:r>
            <w:r w:rsidR="00634AEA">
              <w:rPr>
                <w:noProof/>
                <w:webHidden/>
              </w:rPr>
              <w:fldChar w:fldCharType="begin"/>
            </w:r>
            <w:r w:rsidR="00634AEA">
              <w:rPr>
                <w:noProof/>
                <w:webHidden/>
              </w:rPr>
              <w:instrText xml:space="preserve"> PAGEREF _Toc42617088 \h </w:instrText>
            </w:r>
            <w:r w:rsidR="00634AEA">
              <w:rPr>
                <w:noProof/>
                <w:webHidden/>
              </w:rPr>
            </w:r>
            <w:r w:rsidR="00634AEA">
              <w:rPr>
                <w:noProof/>
                <w:webHidden/>
              </w:rPr>
              <w:fldChar w:fldCharType="separate"/>
            </w:r>
            <w:r w:rsidR="00634AEA">
              <w:rPr>
                <w:noProof/>
                <w:webHidden/>
              </w:rPr>
              <w:t>41</w:t>
            </w:r>
            <w:r w:rsidR="00634AEA">
              <w:rPr>
                <w:noProof/>
                <w:webHidden/>
              </w:rPr>
              <w:fldChar w:fldCharType="end"/>
            </w:r>
          </w:hyperlink>
        </w:p>
        <w:p w14:paraId="2AF41ED8" w14:textId="592C479A" w:rsidR="00634AEA" w:rsidRDefault="00C77F04">
          <w:pPr>
            <w:pStyle w:val="TOC3"/>
            <w:rPr>
              <w:rFonts w:asciiTheme="minorHAnsi" w:eastAsiaTheme="minorEastAsia" w:hAnsiTheme="minorHAnsi" w:cstheme="minorBidi"/>
              <w:noProof/>
              <w:sz w:val="22"/>
              <w:szCs w:val="22"/>
              <w:lang w:eastAsia="en-AU"/>
            </w:rPr>
          </w:pPr>
          <w:hyperlink w:anchor="_Toc42617089" w:history="1">
            <w:r w:rsidR="00634AEA" w:rsidRPr="005966E5">
              <w:rPr>
                <w:rStyle w:val="Hyperlink"/>
                <w:noProof/>
              </w:rPr>
              <w:t>Building automation system</w:t>
            </w:r>
            <w:r w:rsidR="00634AEA">
              <w:rPr>
                <w:noProof/>
                <w:webHidden/>
              </w:rPr>
              <w:tab/>
            </w:r>
            <w:r w:rsidR="00634AEA">
              <w:rPr>
                <w:noProof/>
                <w:webHidden/>
              </w:rPr>
              <w:fldChar w:fldCharType="begin"/>
            </w:r>
            <w:r w:rsidR="00634AEA">
              <w:rPr>
                <w:noProof/>
                <w:webHidden/>
              </w:rPr>
              <w:instrText xml:space="preserve"> PAGEREF _Toc42617089 \h </w:instrText>
            </w:r>
            <w:r w:rsidR="00634AEA">
              <w:rPr>
                <w:noProof/>
                <w:webHidden/>
              </w:rPr>
            </w:r>
            <w:r w:rsidR="00634AEA">
              <w:rPr>
                <w:noProof/>
                <w:webHidden/>
              </w:rPr>
              <w:fldChar w:fldCharType="separate"/>
            </w:r>
            <w:r w:rsidR="00634AEA">
              <w:rPr>
                <w:noProof/>
                <w:webHidden/>
              </w:rPr>
              <w:t>42</w:t>
            </w:r>
            <w:r w:rsidR="00634AEA">
              <w:rPr>
                <w:noProof/>
                <w:webHidden/>
              </w:rPr>
              <w:fldChar w:fldCharType="end"/>
            </w:r>
          </w:hyperlink>
        </w:p>
        <w:p w14:paraId="7250092D" w14:textId="5948C694" w:rsidR="00634AEA" w:rsidRDefault="00C77F04">
          <w:pPr>
            <w:pStyle w:val="TOC3"/>
            <w:rPr>
              <w:rFonts w:asciiTheme="minorHAnsi" w:eastAsiaTheme="minorEastAsia" w:hAnsiTheme="minorHAnsi" w:cstheme="minorBidi"/>
              <w:noProof/>
              <w:sz w:val="22"/>
              <w:szCs w:val="22"/>
              <w:lang w:eastAsia="en-AU"/>
            </w:rPr>
          </w:pPr>
          <w:hyperlink w:anchor="_Toc42617090" w:history="1">
            <w:r w:rsidR="00634AEA" w:rsidRPr="005966E5">
              <w:rPr>
                <w:rStyle w:val="Hyperlink"/>
                <w:noProof/>
              </w:rPr>
              <w:t>Communications – external</w:t>
            </w:r>
            <w:r w:rsidR="00634AEA">
              <w:rPr>
                <w:noProof/>
                <w:webHidden/>
              </w:rPr>
              <w:tab/>
            </w:r>
            <w:r w:rsidR="00634AEA">
              <w:rPr>
                <w:noProof/>
                <w:webHidden/>
              </w:rPr>
              <w:fldChar w:fldCharType="begin"/>
            </w:r>
            <w:r w:rsidR="00634AEA">
              <w:rPr>
                <w:noProof/>
                <w:webHidden/>
              </w:rPr>
              <w:instrText xml:space="preserve"> PAGEREF _Toc42617090 \h </w:instrText>
            </w:r>
            <w:r w:rsidR="00634AEA">
              <w:rPr>
                <w:noProof/>
                <w:webHidden/>
              </w:rPr>
            </w:r>
            <w:r w:rsidR="00634AEA">
              <w:rPr>
                <w:noProof/>
                <w:webHidden/>
              </w:rPr>
              <w:fldChar w:fldCharType="separate"/>
            </w:r>
            <w:r w:rsidR="00634AEA">
              <w:rPr>
                <w:noProof/>
                <w:webHidden/>
              </w:rPr>
              <w:t>42</w:t>
            </w:r>
            <w:r w:rsidR="00634AEA">
              <w:rPr>
                <w:noProof/>
                <w:webHidden/>
              </w:rPr>
              <w:fldChar w:fldCharType="end"/>
            </w:r>
          </w:hyperlink>
        </w:p>
        <w:p w14:paraId="037CF2D8" w14:textId="0CFD4C67" w:rsidR="00634AEA" w:rsidRDefault="00C77F04">
          <w:pPr>
            <w:pStyle w:val="TOC3"/>
            <w:rPr>
              <w:rFonts w:asciiTheme="minorHAnsi" w:eastAsiaTheme="minorEastAsia" w:hAnsiTheme="minorHAnsi" w:cstheme="minorBidi"/>
              <w:noProof/>
              <w:sz w:val="22"/>
              <w:szCs w:val="22"/>
              <w:lang w:eastAsia="en-AU"/>
            </w:rPr>
          </w:pPr>
          <w:hyperlink w:anchor="_Toc42617091" w:history="1">
            <w:r w:rsidR="00634AEA" w:rsidRPr="005966E5">
              <w:rPr>
                <w:rStyle w:val="Hyperlink"/>
                <w:noProof/>
              </w:rPr>
              <w:t>Communications – internal</w:t>
            </w:r>
            <w:r w:rsidR="00634AEA">
              <w:rPr>
                <w:noProof/>
                <w:webHidden/>
              </w:rPr>
              <w:tab/>
            </w:r>
            <w:r w:rsidR="00634AEA">
              <w:rPr>
                <w:noProof/>
                <w:webHidden/>
              </w:rPr>
              <w:fldChar w:fldCharType="begin"/>
            </w:r>
            <w:r w:rsidR="00634AEA">
              <w:rPr>
                <w:noProof/>
                <w:webHidden/>
              </w:rPr>
              <w:instrText xml:space="preserve"> PAGEREF _Toc42617091 \h </w:instrText>
            </w:r>
            <w:r w:rsidR="00634AEA">
              <w:rPr>
                <w:noProof/>
                <w:webHidden/>
              </w:rPr>
            </w:r>
            <w:r w:rsidR="00634AEA">
              <w:rPr>
                <w:noProof/>
                <w:webHidden/>
              </w:rPr>
              <w:fldChar w:fldCharType="separate"/>
            </w:r>
            <w:r w:rsidR="00634AEA">
              <w:rPr>
                <w:noProof/>
                <w:webHidden/>
              </w:rPr>
              <w:t>42</w:t>
            </w:r>
            <w:r w:rsidR="00634AEA">
              <w:rPr>
                <w:noProof/>
                <w:webHidden/>
              </w:rPr>
              <w:fldChar w:fldCharType="end"/>
            </w:r>
          </w:hyperlink>
        </w:p>
        <w:p w14:paraId="6B7D06BB" w14:textId="74FB11C6" w:rsidR="00634AEA" w:rsidRDefault="00C77F04">
          <w:pPr>
            <w:pStyle w:val="TOC3"/>
            <w:rPr>
              <w:rFonts w:asciiTheme="minorHAnsi" w:eastAsiaTheme="minorEastAsia" w:hAnsiTheme="minorHAnsi" w:cstheme="minorBidi"/>
              <w:noProof/>
              <w:sz w:val="22"/>
              <w:szCs w:val="22"/>
              <w:lang w:eastAsia="en-AU"/>
            </w:rPr>
          </w:pPr>
          <w:hyperlink w:anchor="_Toc42617092" w:history="1">
            <w:r w:rsidR="00634AEA" w:rsidRPr="005966E5">
              <w:rPr>
                <w:rStyle w:val="Hyperlink"/>
                <w:noProof/>
              </w:rPr>
              <w:t>Emergency generators</w:t>
            </w:r>
            <w:r w:rsidR="00634AEA">
              <w:rPr>
                <w:noProof/>
                <w:webHidden/>
              </w:rPr>
              <w:tab/>
            </w:r>
            <w:r w:rsidR="00634AEA">
              <w:rPr>
                <w:noProof/>
                <w:webHidden/>
              </w:rPr>
              <w:fldChar w:fldCharType="begin"/>
            </w:r>
            <w:r w:rsidR="00634AEA">
              <w:rPr>
                <w:noProof/>
                <w:webHidden/>
              </w:rPr>
              <w:instrText xml:space="preserve"> PAGEREF _Toc42617092 \h </w:instrText>
            </w:r>
            <w:r w:rsidR="00634AEA">
              <w:rPr>
                <w:noProof/>
                <w:webHidden/>
              </w:rPr>
            </w:r>
            <w:r w:rsidR="00634AEA">
              <w:rPr>
                <w:noProof/>
                <w:webHidden/>
              </w:rPr>
              <w:fldChar w:fldCharType="separate"/>
            </w:r>
            <w:r w:rsidR="00634AEA">
              <w:rPr>
                <w:noProof/>
                <w:webHidden/>
              </w:rPr>
              <w:t>43</w:t>
            </w:r>
            <w:r w:rsidR="00634AEA">
              <w:rPr>
                <w:noProof/>
                <w:webHidden/>
              </w:rPr>
              <w:fldChar w:fldCharType="end"/>
            </w:r>
          </w:hyperlink>
        </w:p>
        <w:p w14:paraId="367831F7" w14:textId="329A0F5E" w:rsidR="00634AEA" w:rsidRDefault="00C77F04">
          <w:pPr>
            <w:pStyle w:val="TOC3"/>
            <w:rPr>
              <w:rFonts w:asciiTheme="minorHAnsi" w:eastAsiaTheme="minorEastAsia" w:hAnsiTheme="minorHAnsi" w:cstheme="minorBidi"/>
              <w:noProof/>
              <w:sz w:val="22"/>
              <w:szCs w:val="22"/>
              <w:lang w:eastAsia="en-AU"/>
            </w:rPr>
          </w:pPr>
          <w:hyperlink w:anchor="_Toc42617093" w:history="1">
            <w:r w:rsidR="00634AEA" w:rsidRPr="005966E5">
              <w:rPr>
                <w:rStyle w:val="Hyperlink"/>
                <w:noProof/>
              </w:rPr>
              <w:t>Fuels for ESS plant</w:t>
            </w:r>
            <w:r w:rsidR="00634AEA">
              <w:rPr>
                <w:noProof/>
                <w:webHidden/>
              </w:rPr>
              <w:tab/>
            </w:r>
            <w:r w:rsidR="00634AEA">
              <w:rPr>
                <w:noProof/>
                <w:webHidden/>
              </w:rPr>
              <w:fldChar w:fldCharType="begin"/>
            </w:r>
            <w:r w:rsidR="00634AEA">
              <w:rPr>
                <w:noProof/>
                <w:webHidden/>
              </w:rPr>
              <w:instrText xml:space="preserve"> PAGEREF _Toc42617093 \h </w:instrText>
            </w:r>
            <w:r w:rsidR="00634AEA">
              <w:rPr>
                <w:noProof/>
                <w:webHidden/>
              </w:rPr>
            </w:r>
            <w:r w:rsidR="00634AEA">
              <w:rPr>
                <w:noProof/>
                <w:webHidden/>
              </w:rPr>
              <w:fldChar w:fldCharType="separate"/>
            </w:r>
            <w:r w:rsidR="00634AEA">
              <w:rPr>
                <w:noProof/>
                <w:webHidden/>
              </w:rPr>
              <w:t>43</w:t>
            </w:r>
            <w:r w:rsidR="00634AEA">
              <w:rPr>
                <w:noProof/>
                <w:webHidden/>
              </w:rPr>
              <w:fldChar w:fldCharType="end"/>
            </w:r>
          </w:hyperlink>
        </w:p>
        <w:p w14:paraId="3C21984A" w14:textId="412BC51D" w:rsidR="00634AEA" w:rsidRDefault="00C77F04">
          <w:pPr>
            <w:pStyle w:val="TOC3"/>
            <w:rPr>
              <w:rFonts w:asciiTheme="minorHAnsi" w:eastAsiaTheme="minorEastAsia" w:hAnsiTheme="minorHAnsi" w:cstheme="minorBidi"/>
              <w:noProof/>
              <w:sz w:val="22"/>
              <w:szCs w:val="22"/>
              <w:lang w:eastAsia="en-AU"/>
            </w:rPr>
          </w:pPr>
          <w:hyperlink w:anchor="_Toc42617094" w:history="1">
            <w:r w:rsidR="00634AEA" w:rsidRPr="005966E5">
              <w:rPr>
                <w:rStyle w:val="Hyperlink"/>
                <w:noProof/>
              </w:rPr>
              <w:t>Water</w:t>
            </w:r>
            <w:r w:rsidR="00634AEA">
              <w:rPr>
                <w:noProof/>
                <w:webHidden/>
              </w:rPr>
              <w:tab/>
            </w:r>
            <w:r w:rsidR="00634AEA">
              <w:rPr>
                <w:noProof/>
                <w:webHidden/>
              </w:rPr>
              <w:fldChar w:fldCharType="begin"/>
            </w:r>
            <w:r w:rsidR="00634AEA">
              <w:rPr>
                <w:noProof/>
                <w:webHidden/>
              </w:rPr>
              <w:instrText xml:space="preserve"> PAGEREF _Toc42617094 \h </w:instrText>
            </w:r>
            <w:r w:rsidR="00634AEA">
              <w:rPr>
                <w:noProof/>
                <w:webHidden/>
              </w:rPr>
            </w:r>
            <w:r w:rsidR="00634AEA">
              <w:rPr>
                <w:noProof/>
                <w:webHidden/>
              </w:rPr>
              <w:fldChar w:fldCharType="separate"/>
            </w:r>
            <w:r w:rsidR="00634AEA">
              <w:rPr>
                <w:noProof/>
                <w:webHidden/>
              </w:rPr>
              <w:t>44</w:t>
            </w:r>
            <w:r w:rsidR="00634AEA">
              <w:rPr>
                <w:noProof/>
                <w:webHidden/>
              </w:rPr>
              <w:fldChar w:fldCharType="end"/>
            </w:r>
          </w:hyperlink>
        </w:p>
        <w:p w14:paraId="6FDC1444" w14:textId="452CDDC0" w:rsidR="00634AEA" w:rsidRDefault="00C77F04">
          <w:pPr>
            <w:pStyle w:val="TOC3"/>
            <w:rPr>
              <w:rFonts w:asciiTheme="minorHAnsi" w:eastAsiaTheme="minorEastAsia" w:hAnsiTheme="minorHAnsi" w:cstheme="minorBidi"/>
              <w:noProof/>
              <w:sz w:val="22"/>
              <w:szCs w:val="22"/>
              <w:lang w:eastAsia="en-AU"/>
            </w:rPr>
          </w:pPr>
          <w:hyperlink w:anchor="_Toc42617095" w:history="1">
            <w:r w:rsidR="00634AEA" w:rsidRPr="005966E5">
              <w:rPr>
                <w:rStyle w:val="Hyperlink"/>
                <w:noProof/>
              </w:rPr>
              <w:t>Sewerage and drainage</w:t>
            </w:r>
            <w:r w:rsidR="00634AEA">
              <w:rPr>
                <w:noProof/>
                <w:webHidden/>
              </w:rPr>
              <w:tab/>
            </w:r>
            <w:r w:rsidR="00634AEA">
              <w:rPr>
                <w:noProof/>
                <w:webHidden/>
              </w:rPr>
              <w:fldChar w:fldCharType="begin"/>
            </w:r>
            <w:r w:rsidR="00634AEA">
              <w:rPr>
                <w:noProof/>
                <w:webHidden/>
              </w:rPr>
              <w:instrText xml:space="preserve"> PAGEREF _Toc42617095 \h </w:instrText>
            </w:r>
            <w:r w:rsidR="00634AEA">
              <w:rPr>
                <w:noProof/>
                <w:webHidden/>
              </w:rPr>
            </w:r>
            <w:r w:rsidR="00634AEA">
              <w:rPr>
                <w:noProof/>
                <w:webHidden/>
              </w:rPr>
              <w:fldChar w:fldCharType="separate"/>
            </w:r>
            <w:r w:rsidR="00634AEA">
              <w:rPr>
                <w:noProof/>
                <w:webHidden/>
              </w:rPr>
              <w:t>44</w:t>
            </w:r>
            <w:r w:rsidR="00634AEA">
              <w:rPr>
                <w:noProof/>
                <w:webHidden/>
              </w:rPr>
              <w:fldChar w:fldCharType="end"/>
            </w:r>
          </w:hyperlink>
        </w:p>
        <w:p w14:paraId="6902562F" w14:textId="69C86A24" w:rsidR="00634AEA" w:rsidRDefault="00C77F04">
          <w:pPr>
            <w:pStyle w:val="TOC1"/>
            <w:rPr>
              <w:rFonts w:asciiTheme="minorHAnsi" w:eastAsiaTheme="minorEastAsia" w:hAnsiTheme="minorHAnsi" w:cstheme="minorBidi"/>
              <w:b w:val="0"/>
              <w:sz w:val="22"/>
              <w:szCs w:val="22"/>
              <w:lang w:eastAsia="en-AU"/>
            </w:rPr>
          </w:pPr>
          <w:hyperlink w:anchor="_Toc42617096" w:history="1">
            <w:r w:rsidR="00634AEA" w:rsidRPr="005966E5">
              <w:rPr>
                <w:rStyle w:val="Hyperlink"/>
              </w:rPr>
              <w:t>Appendix A: Classification of facilities</w:t>
            </w:r>
            <w:r w:rsidR="00634AEA">
              <w:rPr>
                <w:webHidden/>
              </w:rPr>
              <w:tab/>
            </w:r>
            <w:r w:rsidR="00634AEA">
              <w:rPr>
                <w:webHidden/>
              </w:rPr>
              <w:fldChar w:fldCharType="begin"/>
            </w:r>
            <w:r w:rsidR="00634AEA">
              <w:rPr>
                <w:webHidden/>
              </w:rPr>
              <w:instrText xml:space="preserve"> PAGEREF _Toc42617096 \h </w:instrText>
            </w:r>
            <w:r w:rsidR="00634AEA">
              <w:rPr>
                <w:webHidden/>
              </w:rPr>
            </w:r>
            <w:r w:rsidR="00634AEA">
              <w:rPr>
                <w:webHidden/>
              </w:rPr>
              <w:fldChar w:fldCharType="separate"/>
            </w:r>
            <w:r w:rsidR="00634AEA">
              <w:rPr>
                <w:webHidden/>
              </w:rPr>
              <w:t>45</w:t>
            </w:r>
            <w:r w:rsidR="00634AEA">
              <w:rPr>
                <w:webHidden/>
              </w:rPr>
              <w:fldChar w:fldCharType="end"/>
            </w:r>
          </w:hyperlink>
        </w:p>
        <w:p w14:paraId="19B12F0E" w14:textId="61F9999C" w:rsidR="00634AEA" w:rsidRDefault="00C77F04">
          <w:pPr>
            <w:pStyle w:val="TOC2"/>
            <w:rPr>
              <w:rFonts w:asciiTheme="minorHAnsi" w:eastAsiaTheme="minorEastAsia" w:hAnsiTheme="minorHAnsi" w:cstheme="minorBidi"/>
              <w:sz w:val="22"/>
              <w:szCs w:val="22"/>
              <w:lang w:eastAsia="en-AU"/>
            </w:rPr>
          </w:pPr>
          <w:hyperlink w:anchor="_Toc42617097" w:history="1">
            <w:r w:rsidR="00634AEA" w:rsidRPr="005966E5">
              <w:rPr>
                <w:rStyle w:val="Hyperlink"/>
              </w:rPr>
              <w:t>General</w:t>
            </w:r>
            <w:r w:rsidR="00634AEA">
              <w:rPr>
                <w:webHidden/>
              </w:rPr>
              <w:tab/>
            </w:r>
            <w:r w:rsidR="00634AEA">
              <w:rPr>
                <w:webHidden/>
              </w:rPr>
              <w:fldChar w:fldCharType="begin"/>
            </w:r>
            <w:r w:rsidR="00634AEA">
              <w:rPr>
                <w:webHidden/>
              </w:rPr>
              <w:instrText xml:space="preserve"> PAGEREF _Toc42617097 \h </w:instrText>
            </w:r>
            <w:r w:rsidR="00634AEA">
              <w:rPr>
                <w:webHidden/>
              </w:rPr>
            </w:r>
            <w:r w:rsidR="00634AEA">
              <w:rPr>
                <w:webHidden/>
              </w:rPr>
              <w:fldChar w:fldCharType="separate"/>
            </w:r>
            <w:r w:rsidR="00634AEA">
              <w:rPr>
                <w:webHidden/>
              </w:rPr>
              <w:t>45</w:t>
            </w:r>
            <w:r w:rsidR="00634AEA">
              <w:rPr>
                <w:webHidden/>
              </w:rPr>
              <w:fldChar w:fldCharType="end"/>
            </w:r>
          </w:hyperlink>
        </w:p>
        <w:p w14:paraId="3D66E7BB" w14:textId="02AC4D91" w:rsidR="00634AEA" w:rsidRDefault="00C77F04">
          <w:pPr>
            <w:pStyle w:val="TOC2"/>
            <w:rPr>
              <w:rFonts w:asciiTheme="minorHAnsi" w:eastAsiaTheme="minorEastAsia" w:hAnsiTheme="minorHAnsi" w:cstheme="minorBidi"/>
              <w:sz w:val="22"/>
              <w:szCs w:val="22"/>
              <w:lang w:eastAsia="en-AU"/>
            </w:rPr>
          </w:pPr>
          <w:hyperlink w:anchor="_Toc42617098" w:history="1">
            <w:r w:rsidR="00634AEA" w:rsidRPr="005966E5">
              <w:rPr>
                <w:rStyle w:val="Hyperlink"/>
              </w:rPr>
              <w:t>Category 1 facilities</w:t>
            </w:r>
            <w:r w:rsidR="00634AEA">
              <w:rPr>
                <w:webHidden/>
              </w:rPr>
              <w:tab/>
            </w:r>
            <w:r w:rsidR="00634AEA">
              <w:rPr>
                <w:webHidden/>
              </w:rPr>
              <w:fldChar w:fldCharType="begin"/>
            </w:r>
            <w:r w:rsidR="00634AEA">
              <w:rPr>
                <w:webHidden/>
              </w:rPr>
              <w:instrText xml:space="preserve"> PAGEREF _Toc42617098 \h </w:instrText>
            </w:r>
            <w:r w:rsidR="00634AEA">
              <w:rPr>
                <w:webHidden/>
              </w:rPr>
            </w:r>
            <w:r w:rsidR="00634AEA">
              <w:rPr>
                <w:webHidden/>
              </w:rPr>
              <w:fldChar w:fldCharType="separate"/>
            </w:r>
            <w:r w:rsidR="00634AEA">
              <w:rPr>
                <w:webHidden/>
              </w:rPr>
              <w:t>45</w:t>
            </w:r>
            <w:r w:rsidR="00634AEA">
              <w:rPr>
                <w:webHidden/>
              </w:rPr>
              <w:fldChar w:fldCharType="end"/>
            </w:r>
          </w:hyperlink>
        </w:p>
        <w:p w14:paraId="2FD4BAE4" w14:textId="7449C54B" w:rsidR="00634AEA" w:rsidRDefault="00C77F04">
          <w:pPr>
            <w:pStyle w:val="TOC3"/>
            <w:rPr>
              <w:rFonts w:asciiTheme="minorHAnsi" w:eastAsiaTheme="minorEastAsia" w:hAnsiTheme="minorHAnsi" w:cstheme="minorBidi"/>
              <w:noProof/>
              <w:sz w:val="22"/>
              <w:szCs w:val="22"/>
              <w:lang w:eastAsia="en-AU"/>
            </w:rPr>
          </w:pPr>
          <w:hyperlink w:anchor="_Toc42617099" w:history="1">
            <w:r w:rsidR="00634AEA" w:rsidRPr="005966E5">
              <w:rPr>
                <w:rStyle w:val="Hyperlink"/>
                <w:noProof/>
              </w:rPr>
              <w:t>Metropolitan – category 1</w:t>
            </w:r>
            <w:r w:rsidR="00634AEA">
              <w:rPr>
                <w:noProof/>
                <w:webHidden/>
              </w:rPr>
              <w:tab/>
            </w:r>
            <w:r w:rsidR="00634AEA">
              <w:rPr>
                <w:noProof/>
                <w:webHidden/>
              </w:rPr>
              <w:fldChar w:fldCharType="begin"/>
            </w:r>
            <w:r w:rsidR="00634AEA">
              <w:rPr>
                <w:noProof/>
                <w:webHidden/>
              </w:rPr>
              <w:instrText xml:space="preserve"> PAGEREF _Toc42617099 \h </w:instrText>
            </w:r>
            <w:r w:rsidR="00634AEA">
              <w:rPr>
                <w:noProof/>
                <w:webHidden/>
              </w:rPr>
            </w:r>
            <w:r w:rsidR="00634AEA">
              <w:rPr>
                <w:noProof/>
                <w:webHidden/>
              </w:rPr>
              <w:fldChar w:fldCharType="separate"/>
            </w:r>
            <w:r w:rsidR="00634AEA">
              <w:rPr>
                <w:noProof/>
                <w:webHidden/>
              </w:rPr>
              <w:t>45</w:t>
            </w:r>
            <w:r w:rsidR="00634AEA">
              <w:rPr>
                <w:noProof/>
                <w:webHidden/>
              </w:rPr>
              <w:fldChar w:fldCharType="end"/>
            </w:r>
          </w:hyperlink>
        </w:p>
        <w:p w14:paraId="0F127B06" w14:textId="01BA00E1" w:rsidR="00634AEA" w:rsidRDefault="00C77F04">
          <w:pPr>
            <w:pStyle w:val="TOC3"/>
            <w:rPr>
              <w:rFonts w:asciiTheme="minorHAnsi" w:eastAsiaTheme="minorEastAsia" w:hAnsiTheme="minorHAnsi" w:cstheme="minorBidi"/>
              <w:noProof/>
              <w:sz w:val="22"/>
              <w:szCs w:val="22"/>
              <w:lang w:eastAsia="en-AU"/>
            </w:rPr>
          </w:pPr>
          <w:hyperlink w:anchor="_Toc42617100" w:history="1">
            <w:r w:rsidR="00634AEA" w:rsidRPr="005966E5">
              <w:rPr>
                <w:rStyle w:val="Hyperlink"/>
                <w:noProof/>
                <w:snapToGrid w:val="0"/>
              </w:rPr>
              <w:t>Rural category 1</w:t>
            </w:r>
            <w:r w:rsidR="00634AEA">
              <w:rPr>
                <w:noProof/>
                <w:webHidden/>
              </w:rPr>
              <w:tab/>
            </w:r>
            <w:r w:rsidR="00634AEA">
              <w:rPr>
                <w:noProof/>
                <w:webHidden/>
              </w:rPr>
              <w:fldChar w:fldCharType="begin"/>
            </w:r>
            <w:r w:rsidR="00634AEA">
              <w:rPr>
                <w:noProof/>
                <w:webHidden/>
              </w:rPr>
              <w:instrText xml:space="preserve"> PAGEREF _Toc42617100 \h </w:instrText>
            </w:r>
            <w:r w:rsidR="00634AEA">
              <w:rPr>
                <w:noProof/>
                <w:webHidden/>
              </w:rPr>
            </w:r>
            <w:r w:rsidR="00634AEA">
              <w:rPr>
                <w:noProof/>
                <w:webHidden/>
              </w:rPr>
              <w:fldChar w:fldCharType="separate"/>
            </w:r>
            <w:r w:rsidR="00634AEA">
              <w:rPr>
                <w:noProof/>
                <w:webHidden/>
              </w:rPr>
              <w:t>45</w:t>
            </w:r>
            <w:r w:rsidR="00634AEA">
              <w:rPr>
                <w:noProof/>
                <w:webHidden/>
              </w:rPr>
              <w:fldChar w:fldCharType="end"/>
            </w:r>
          </w:hyperlink>
        </w:p>
        <w:p w14:paraId="53063F83" w14:textId="4CF5E395" w:rsidR="00634AEA" w:rsidRDefault="00C77F04">
          <w:pPr>
            <w:pStyle w:val="TOC2"/>
            <w:rPr>
              <w:rFonts w:asciiTheme="minorHAnsi" w:eastAsiaTheme="minorEastAsia" w:hAnsiTheme="minorHAnsi" w:cstheme="minorBidi"/>
              <w:sz w:val="22"/>
              <w:szCs w:val="22"/>
              <w:lang w:eastAsia="en-AU"/>
            </w:rPr>
          </w:pPr>
          <w:hyperlink w:anchor="_Toc42617101" w:history="1">
            <w:r w:rsidR="00634AEA" w:rsidRPr="005966E5">
              <w:rPr>
                <w:rStyle w:val="Hyperlink"/>
              </w:rPr>
              <w:t>Category 2 facilities</w:t>
            </w:r>
            <w:r w:rsidR="00634AEA">
              <w:rPr>
                <w:webHidden/>
              </w:rPr>
              <w:tab/>
            </w:r>
            <w:r w:rsidR="00634AEA">
              <w:rPr>
                <w:webHidden/>
              </w:rPr>
              <w:fldChar w:fldCharType="begin"/>
            </w:r>
            <w:r w:rsidR="00634AEA">
              <w:rPr>
                <w:webHidden/>
              </w:rPr>
              <w:instrText xml:space="preserve"> PAGEREF _Toc42617101 \h </w:instrText>
            </w:r>
            <w:r w:rsidR="00634AEA">
              <w:rPr>
                <w:webHidden/>
              </w:rPr>
            </w:r>
            <w:r w:rsidR="00634AEA">
              <w:rPr>
                <w:webHidden/>
              </w:rPr>
              <w:fldChar w:fldCharType="separate"/>
            </w:r>
            <w:r w:rsidR="00634AEA">
              <w:rPr>
                <w:webHidden/>
              </w:rPr>
              <w:t>46</w:t>
            </w:r>
            <w:r w:rsidR="00634AEA">
              <w:rPr>
                <w:webHidden/>
              </w:rPr>
              <w:fldChar w:fldCharType="end"/>
            </w:r>
          </w:hyperlink>
        </w:p>
        <w:p w14:paraId="31BF767B" w14:textId="0D36C629" w:rsidR="00634AEA" w:rsidRDefault="00C77F04">
          <w:pPr>
            <w:pStyle w:val="TOC3"/>
            <w:rPr>
              <w:rFonts w:asciiTheme="minorHAnsi" w:eastAsiaTheme="minorEastAsia" w:hAnsiTheme="minorHAnsi" w:cstheme="minorBidi"/>
              <w:noProof/>
              <w:sz w:val="22"/>
              <w:szCs w:val="22"/>
              <w:lang w:eastAsia="en-AU"/>
            </w:rPr>
          </w:pPr>
          <w:hyperlink w:anchor="_Toc42617102" w:history="1">
            <w:r w:rsidR="00634AEA" w:rsidRPr="005966E5">
              <w:rPr>
                <w:rStyle w:val="Hyperlink"/>
                <w:noProof/>
              </w:rPr>
              <w:t>Metropolitan – category 2</w:t>
            </w:r>
            <w:r w:rsidR="00634AEA">
              <w:rPr>
                <w:noProof/>
                <w:webHidden/>
              </w:rPr>
              <w:tab/>
            </w:r>
            <w:r w:rsidR="00634AEA">
              <w:rPr>
                <w:noProof/>
                <w:webHidden/>
              </w:rPr>
              <w:fldChar w:fldCharType="begin"/>
            </w:r>
            <w:r w:rsidR="00634AEA">
              <w:rPr>
                <w:noProof/>
                <w:webHidden/>
              </w:rPr>
              <w:instrText xml:space="preserve"> PAGEREF _Toc42617102 \h </w:instrText>
            </w:r>
            <w:r w:rsidR="00634AEA">
              <w:rPr>
                <w:noProof/>
                <w:webHidden/>
              </w:rPr>
            </w:r>
            <w:r w:rsidR="00634AEA">
              <w:rPr>
                <w:noProof/>
                <w:webHidden/>
              </w:rPr>
              <w:fldChar w:fldCharType="separate"/>
            </w:r>
            <w:r w:rsidR="00634AEA">
              <w:rPr>
                <w:noProof/>
                <w:webHidden/>
              </w:rPr>
              <w:t>46</w:t>
            </w:r>
            <w:r w:rsidR="00634AEA">
              <w:rPr>
                <w:noProof/>
                <w:webHidden/>
              </w:rPr>
              <w:fldChar w:fldCharType="end"/>
            </w:r>
          </w:hyperlink>
        </w:p>
        <w:p w14:paraId="19312A1F" w14:textId="7BD1AFDA" w:rsidR="00634AEA" w:rsidRDefault="00C77F04">
          <w:pPr>
            <w:pStyle w:val="TOC3"/>
            <w:rPr>
              <w:rFonts w:asciiTheme="minorHAnsi" w:eastAsiaTheme="minorEastAsia" w:hAnsiTheme="minorHAnsi" w:cstheme="minorBidi"/>
              <w:noProof/>
              <w:sz w:val="22"/>
              <w:szCs w:val="22"/>
              <w:lang w:eastAsia="en-AU"/>
            </w:rPr>
          </w:pPr>
          <w:hyperlink w:anchor="_Toc42617103" w:history="1">
            <w:r w:rsidR="00634AEA" w:rsidRPr="005966E5">
              <w:rPr>
                <w:rStyle w:val="Hyperlink"/>
                <w:noProof/>
              </w:rPr>
              <w:t>Rural – category 2</w:t>
            </w:r>
            <w:r w:rsidR="00634AEA">
              <w:rPr>
                <w:noProof/>
                <w:webHidden/>
              </w:rPr>
              <w:tab/>
            </w:r>
            <w:r w:rsidR="00634AEA">
              <w:rPr>
                <w:noProof/>
                <w:webHidden/>
              </w:rPr>
              <w:fldChar w:fldCharType="begin"/>
            </w:r>
            <w:r w:rsidR="00634AEA">
              <w:rPr>
                <w:noProof/>
                <w:webHidden/>
              </w:rPr>
              <w:instrText xml:space="preserve"> PAGEREF _Toc42617103 \h </w:instrText>
            </w:r>
            <w:r w:rsidR="00634AEA">
              <w:rPr>
                <w:noProof/>
                <w:webHidden/>
              </w:rPr>
            </w:r>
            <w:r w:rsidR="00634AEA">
              <w:rPr>
                <w:noProof/>
                <w:webHidden/>
              </w:rPr>
              <w:fldChar w:fldCharType="separate"/>
            </w:r>
            <w:r w:rsidR="00634AEA">
              <w:rPr>
                <w:noProof/>
                <w:webHidden/>
              </w:rPr>
              <w:t>46</w:t>
            </w:r>
            <w:r w:rsidR="00634AEA">
              <w:rPr>
                <w:noProof/>
                <w:webHidden/>
              </w:rPr>
              <w:fldChar w:fldCharType="end"/>
            </w:r>
          </w:hyperlink>
        </w:p>
        <w:p w14:paraId="0E29AE26" w14:textId="2ABC457E" w:rsidR="00634AEA" w:rsidRDefault="00C77F04">
          <w:pPr>
            <w:pStyle w:val="TOC2"/>
            <w:rPr>
              <w:rFonts w:asciiTheme="minorHAnsi" w:eastAsiaTheme="minorEastAsia" w:hAnsiTheme="minorHAnsi" w:cstheme="minorBidi"/>
              <w:sz w:val="22"/>
              <w:szCs w:val="22"/>
              <w:lang w:eastAsia="en-AU"/>
            </w:rPr>
          </w:pPr>
          <w:hyperlink w:anchor="_Toc42617104" w:history="1">
            <w:r w:rsidR="00634AEA" w:rsidRPr="005966E5">
              <w:rPr>
                <w:rStyle w:val="Hyperlink"/>
              </w:rPr>
              <w:t>Category 3 facilities</w:t>
            </w:r>
            <w:r w:rsidR="00634AEA">
              <w:rPr>
                <w:webHidden/>
              </w:rPr>
              <w:tab/>
            </w:r>
            <w:r w:rsidR="00634AEA">
              <w:rPr>
                <w:webHidden/>
              </w:rPr>
              <w:fldChar w:fldCharType="begin"/>
            </w:r>
            <w:r w:rsidR="00634AEA">
              <w:rPr>
                <w:webHidden/>
              </w:rPr>
              <w:instrText xml:space="preserve"> PAGEREF _Toc42617104 \h </w:instrText>
            </w:r>
            <w:r w:rsidR="00634AEA">
              <w:rPr>
                <w:webHidden/>
              </w:rPr>
            </w:r>
            <w:r w:rsidR="00634AEA">
              <w:rPr>
                <w:webHidden/>
              </w:rPr>
              <w:fldChar w:fldCharType="separate"/>
            </w:r>
            <w:r w:rsidR="00634AEA">
              <w:rPr>
                <w:webHidden/>
              </w:rPr>
              <w:t>46</w:t>
            </w:r>
            <w:r w:rsidR="00634AEA">
              <w:rPr>
                <w:webHidden/>
              </w:rPr>
              <w:fldChar w:fldCharType="end"/>
            </w:r>
          </w:hyperlink>
        </w:p>
        <w:p w14:paraId="700A94D6" w14:textId="6E50E59C" w:rsidR="00634AEA" w:rsidRDefault="00C77F04">
          <w:pPr>
            <w:pStyle w:val="TOC3"/>
            <w:rPr>
              <w:rFonts w:asciiTheme="minorHAnsi" w:eastAsiaTheme="minorEastAsia" w:hAnsiTheme="minorHAnsi" w:cstheme="minorBidi"/>
              <w:noProof/>
              <w:sz w:val="22"/>
              <w:szCs w:val="22"/>
              <w:lang w:eastAsia="en-AU"/>
            </w:rPr>
          </w:pPr>
          <w:hyperlink w:anchor="_Toc42617105" w:history="1">
            <w:r w:rsidR="00634AEA" w:rsidRPr="005966E5">
              <w:rPr>
                <w:rStyle w:val="Hyperlink"/>
                <w:noProof/>
              </w:rPr>
              <w:t>Metropolitan – category 3</w:t>
            </w:r>
            <w:r w:rsidR="00634AEA">
              <w:rPr>
                <w:noProof/>
                <w:webHidden/>
              </w:rPr>
              <w:tab/>
            </w:r>
            <w:r w:rsidR="00634AEA">
              <w:rPr>
                <w:noProof/>
                <w:webHidden/>
              </w:rPr>
              <w:fldChar w:fldCharType="begin"/>
            </w:r>
            <w:r w:rsidR="00634AEA">
              <w:rPr>
                <w:noProof/>
                <w:webHidden/>
              </w:rPr>
              <w:instrText xml:space="preserve"> PAGEREF _Toc42617105 \h </w:instrText>
            </w:r>
            <w:r w:rsidR="00634AEA">
              <w:rPr>
                <w:noProof/>
                <w:webHidden/>
              </w:rPr>
            </w:r>
            <w:r w:rsidR="00634AEA">
              <w:rPr>
                <w:noProof/>
                <w:webHidden/>
              </w:rPr>
              <w:fldChar w:fldCharType="separate"/>
            </w:r>
            <w:r w:rsidR="00634AEA">
              <w:rPr>
                <w:noProof/>
                <w:webHidden/>
              </w:rPr>
              <w:t>46</w:t>
            </w:r>
            <w:r w:rsidR="00634AEA">
              <w:rPr>
                <w:noProof/>
                <w:webHidden/>
              </w:rPr>
              <w:fldChar w:fldCharType="end"/>
            </w:r>
          </w:hyperlink>
        </w:p>
        <w:p w14:paraId="60FCB5F3" w14:textId="5A4CDCF4" w:rsidR="00634AEA" w:rsidRDefault="00C77F04">
          <w:pPr>
            <w:pStyle w:val="TOC3"/>
            <w:rPr>
              <w:rFonts w:asciiTheme="minorHAnsi" w:eastAsiaTheme="minorEastAsia" w:hAnsiTheme="minorHAnsi" w:cstheme="minorBidi"/>
              <w:noProof/>
              <w:sz w:val="22"/>
              <w:szCs w:val="22"/>
              <w:lang w:eastAsia="en-AU"/>
            </w:rPr>
          </w:pPr>
          <w:hyperlink w:anchor="_Toc42617106" w:history="1">
            <w:r w:rsidR="00634AEA" w:rsidRPr="005966E5">
              <w:rPr>
                <w:rStyle w:val="Hyperlink"/>
                <w:noProof/>
              </w:rPr>
              <w:t>Rural – category  3</w:t>
            </w:r>
            <w:r w:rsidR="00634AEA">
              <w:rPr>
                <w:noProof/>
                <w:webHidden/>
              </w:rPr>
              <w:tab/>
            </w:r>
            <w:r w:rsidR="00634AEA">
              <w:rPr>
                <w:noProof/>
                <w:webHidden/>
              </w:rPr>
              <w:fldChar w:fldCharType="begin"/>
            </w:r>
            <w:r w:rsidR="00634AEA">
              <w:rPr>
                <w:noProof/>
                <w:webHidden/>
              </w:rPr>
              <w:instrText xml:space="preserve"> PAGEREF _Toc42617106 \h </w:instrText>
            </w:r>
            <w:r w:rsidR="00634AEA">
              <w:rPr>
                <w:noProof/>
                <w:webHidden/>
              </w:rPr>
            </w:r>
            <w:r w:rsidR="00634AEA">
              <w:rPr>
                <w:noProof/>
                <w:webHidden/>
              </w:rPr>
              <w:fldChar w:fldCharType="separate"/>
            </w:r>
            <w:r w:rsidR="00634AEA">
              <w:rPr>
                <w:noProof/>
                <w:webHidden/>
              </w:rPr>
              <w:t>47</w:t>
            </w:r>
            <w:r w:rsidR="00634AEA">
              <w:rPr>
                <w:noProof/>
                <w:webHidden/>
              </w:rPr>
              <w:fldChar w:fldCharType="end"/>
            </w:r>
          </w:hyperlink>
        </w:p>
        <w:p w14:paraId="59DD0DCF" w14:textId="671EA3AD" w:rsidR="00634AEA" w:rsidRDefault="00C77F04">
          <w:pPr>
            <w:pStyle w:val="TOC1"/>
            <w:rPr>
              <w:rFonts w:asciiTheme="minorHAnsi" w:eastAsiaTheme="minorEastAsia" w:hAnsiTheme="minorHAnsi" w:cstheme="minorBidi"/>
              <w:b w:val="0"/>
              <w:sz w:val="22"/>
              <w:szCs w:val="22"/>
              <w:lang w:eastAsia="en-AU"/>
            </w:rPr>
          </w:pPr>
          <w:hyperlink w:anchor="_Toc42617107" w:history="1">
            <w:r w:rsidR="00634AEA" w:rsidRPr="005966E5">
              <w:rPr>
                <w:rStyle w:val="Hyperlink"/>
              </w:rPr>
              <w:t>Appendix B: Black start testing</w:t>
            </w:r>
            <w:r w:rsidR="00634AEA">
              <w:rPr>
                <w:webHidden/>
              </w:rPr>
              <w:tab/>
            </w:r>
            <w:r w:rsidR="00634AEA">
              <w:rPr>
                <w:webHidden/>
              </w:rPr>
              <w:fldChar w:fldCharType="begin"/>
            </w:r>
            <w:r w:rsidR="00634AEA">
              <w:rPr>
                <w:webHidden/>
              </w:rPr>
              <w:instrText xml:space="preserve"> PAGEREF _Toc42617107 \h </w:instrText>
            </w:r>
            <w:r w:rsidR="00634AEA">
              <w:rPr>
                <w:webHidden/>
              </w:rPr>
            </w:r>
            <w:r w:rsidR="00634AEA">
              <w:rPr>
                <w:webHidden/>
              </w:rPr>
              <w:fldChar w:fldCharType="separate"/>
            </w:r>
            <w:r w:rsidR="00634AEA">
              <w:rPr>
                <w:webHidden/>
              </w:rPr>
              <w:t>48</w:t>
            </w:r>
            <w:r w:rsidR="00634AEA">
              <w:rPr>
                <w:webHidden/>
              </w:rPr>
              <w:fldChar w:fldCharType="end"/>
            </w:r>
          </w:hyperlink>
        </w:p>
        <w:p w14:paraId="10679292" w14:textId="174C30E7" w:rsidR="00634AEA" w:rsidRDefault="00C77F04">
          <w:pPr>
            <w:pStyle w:val="TOC2"/>
            <w:rPr>
              <w:rFonts w:asciiTheme="minorHAnsi" w:eastAsiaTheme="minorEastAsia" w:hAnsiTheme="minorHAnsi" w:cstheme="minorBidi"/>
              <w:sz w:val="22"/>
              <w:szCs w:val="22"/>
              <w:lang w:eastAsia="en-AU"/>
            </w:rPr>
          </w:pPr>
          <w:hyperlink w:anchor="_Toc42617108" w:history="1">
            <w:r w:rsidR="00634AEA" w:rsidRPr="005966E5">
              <w:rPr>
                <w:rStyle w:val="Hyperlink"/>
              </w:rPr>
              <w:t>Introduction</w:t>
            </w:r>
            <w:r w:rsidR="00634AEA">
              <w:rPr>
                <w:webHidden/>
              </w:rPr>
              <w:tab/>
            </w:r>
            <w:r w:rsidR="00634AEA">
              <w:rPr>
                <w:webHidden/>
              </w:rPr>
              <w:fldChar w:fldCharType="begin"/>
            </w:r>
            <w:r w:rsidR="00634AEA">
              <w:rPr>
                <w:webHidden/>
              </w:rPr>
              <w:instrText xml:space="preserve"> PAGEREF _Toc42617108 \h </w:instrText>
            </w:r>
            <w:r w:rsidR="00634AEA">
              <w:rPr>
                <w:webHidden/>
              </w:rPr>
            </w:r>
            <w:r w:rsidR="00634AEA">
              <w:rPr>
                <w:webHidden/>
              </w:rPr>
              <w:fldChar w:fldCharType="separate"/>
            </w:r>
            <w:r w:rsidR="00634AEA">
              <w:rPr>
                <w:webHidden/>
              </w:rPr>
              <w:t>48</w:t>
            </w:r>
            <w:r w:rsidR="00634AEA">
              <w:rPr>
                <w:webHidden/>
              </w:rPr>
              <w:fldChar w:fldCharType="end"/>
            </w:r>
          </w:hyperlink>
        </w:p>
        <w:p w14:paraId="706EB2BE" w14:textId="4A5C2691" w:rsidR="00634AEA" w:rsidRDefault="00C77F04">
          <w:pPr>
            <w:pStyle w:val="TOC2"/>
            <w:rPr>
              <w:rFonts w:asciiTheme="minorHAnsi" w:eastAsiaTheme="minorEastAsia" w:hAnsiTheme="minorHAnsi" w:cstheme="minorBidi"/>
              <w:sz w:val="22"/>
              <w:szCs w:val="22"/>
              <w:lang w:eastAsia="en-AU"/>
            </w:rPr>
          </w:pPr>
          <w:hyperlink w:anchor="_Toc42617109" w:history="1">
            <w:r w:rsidR="00634AEA" w:rsidRPr="005966E5">
              <w:rPr>
                <w:rStyle w:val="Hyperlink"/>
              </w:rPr>
              <w:t>Purpose</w:t>
            </w:r>
            <w:r w:rsidR="00634AEA">
              <w:rPr>
                <w:webHidden/>
              </w:rPr>
              <w:tab/>
            </w:r>
            <w:r w:rsidR="00634AEA">
              <w:rPr>
                <w:webHidden/>
              </w:rPr>
              <w:fldChar w:fldCharType="begin"/>
            </w:r>
            <w:r w:rsidR="00634AEA">
              <w:rPr>
                <w:webHidden/>
              </w:rPr>
              <w:instrText xml:space="preserve"> PAGEREF _Toc42617109 \h </w:instrText>
            </w:r>
            <w:r w:rsidR="00634AEA">
              <w:rPr>
                <w:webHidden/>
              </w:rPr>
            </w:r>
            <w:r w:rsidR="00634AEA">
              <w:rPr>
                <w:webHidden/>
              </w:rPr>
              <w:fldChar w:fldCharType="separate"/>
            </w:r>
            <w:r w:rsidR="00634AEA">
              <w:rPr>
                <w:webHidden/>
              </w:rPr>
              <w:t>48</w:t>
            </w:r>
            <w:r w:rsidR="00634AEA">
              <w:rPr>
                <w:webHidden/>
              </w:rPr>
              <w:fldChar w:fldCharType="end"/>
            </w:r>
          </w:hyperlink>
        </w:p>
        <w:p w14:paraId="61CC1CB5" w14:textId="3D88A7DB" w:rsidR="00634AEA" w:rsidRDefault="00C77F04">
          <w:pPr>
            <w:pStyle w:val="TOC2"/>
            <w:rPr>
              <w:rFonts w:asciiTheme="minorHAnsi" w:eastAsiaTheme="minorEastAsia" w:hAnsiTheme="minorHAnsi" w:cstheme="minorBidi"/>
              <w:sz w:val="22"/>
              <w:szCs w:val="22"/>
              <w:lang w:eastAsia="en-AU"/>
            </w:rPr>
          </w:pPr>
          <w:hyperlink w:anchor="_Toc42617110" w:history="1">
            <w:r w:rsidR="00634AEA" w:rsidRPr="005966E5">
              <w:rPr>
                <w:rStyle w:val="Hyperlink"/>
              </w:rPr>
              <w:t>Preparation and contingency planning</w:t>
            </w:r>
            <w:r w:rsidR="00634AEA">
              <w:rPr>
                <w:webHidden/>
              </w:rPr>
              <w:tab/>
            </w:r>
            <w:r w:rsidR="00634AEA">
              <w:rPr>
                <w:webHidden/>
              </w:rPr>
              <w:fldChar w:fldCharType="begin"/>
            </w:r>
            <w:r w:rsidR="00634AEA">
              <w:rPr>
                <w:webHidden/>
              </w:rPr>
              <w:instrText xml:space="preserve"> PAGEREF _Toc42617110 \h </w:instrText>
            </w:r>
            <w:r w:rsidR="00634AEA">
              <w:rPr>
                <w:webHidden/>
              </w:rPr>
            </w:r>
            <w:r w:rsidR="00634AEA">
              <w:rPr>
                <w:webHidden/>
              </w:rPr>
              <w:fldChar w:fldCharType="separate"/>
            </w:r>
            <w:r w:rsidR="00634AEA">
              <w:rPr>
                <w:webHidden/>
              </w:rPr>
              <w:t>48</w:t>
            </w:r>
            <w:r w:rsidR="00634AEA">
              <w:rPr>
                <w:webHidden/>
              </w:rPr>
              <w:fldChar w:fldCharType="end"/>
            </w:r>
          </w:hyperlink>
        </w:p>
        <w:p w14:paraId="6E7624FE" w14:textId="1D34F5AC" w:rsidR="00634AEA" w:rsidRDefault="00C77F04">
          <w:pPr>
            <w:pStyle w:val="TOC2"/>
            <w:rPr>
              <w:rFonts w:asciiTheme="minorHAnsi" w:eastAsiaTheme="minorEastAsia" w:hAnsiTheme="minorHAnsi" w:cstheme="minorBidi"/>
              <w:sz w:val="22"/>
              <w:szCs w:val="22"/>
              <w:lang w:eastAsia="en-AU"/>
            </w:rPr>
          </w:pPr>
          <w:hyperlink w:anchor="_Toc42617111" w:history="1">
            <w:r w:rsidR="00634AEA" w:rsidRPr="005966E5">
              <w:rPr>
                <w:rStyle w:val="Hyperlink"/>
              </w:rPr>
              <w:t>Conduct</w:t>
            </w:r>
            <w:r w:rsidR="00634AEA">
              <w:rPr>
                <w:webHidden/>
              </w:rPr>
              <w:tab/>
            </w:r>
            <w:r w:rsidR="00634AEA">
              <w:rPr>
                <w:webHidden/>
              </w:rPr>
              <w:fldChar w:fldCharType="begin"/>
            </w:r>
            <w:r w:rsidR="00634AEA">
              <w:rPr>
                <w:webHidden/>
              </w:rPr>
              <w:instrText xml:space="preserve"> PAGEREF _Toc42617111 \h </w:instrText>
            </w:r>
            <w:r w:rsidR="00634AEA">
              <w:rPr>
                <w:webHidden/>
              </w:rPr>
            </w:r>
            <w:r w:rsidR="00634AEA">
              <w:rPr>
                <w:webHidden/>
              </w:rPr>
              <w:fldChar w:fldCharType="separate"/>
            </w:r>
            <w:r w:rsidR="00634AEA">
              <w:rPr>
                <w:webHidden/>
              </w:rPr>
              <w:t>48</w:t>
            </w:r>
            <w:r w:rsidR="00634AEA">
              <w:rPr>
                <w:webHidden/>
              </w:rPr>
              <w:fldChar w:fldCharType="end"/>
            </w:r>
          </w:hyperlink>
        </w:p>
        <w:p w14:paraId="45760AED" w14:textId="2AFAE171" w:rsidR="00634AEA" w:rsidRDefault="00C77F04">
          <w:pPr>
            <w:pStyle w:val="TOC2"/>
            <w:rPr>
              <w:rFonts w:asciiTheme="minorHAnsi" w:eastAsiaTheme="minorEastAsia" w:hAnsiTheme="minorHAnsi" w:cstheme="minorBidi"/>
              <w:sz w:val="22"/>
              <w:szCs w:val="22"/>
              <w:lang w:eastAsia="en-AU"/>
            </w:rPr>
          </w:pPr>
          <w:hyperlink w:anchor="_Toc42617112" w:history="1">
            <w:r w:rsidR="00634AEA" w:rsidRPr="005966E5">
              <w:rPr>
                <w:rStyle w:val="Hyperlink"/>
              </w:rPr>
              <w:t>Success of test</w:t>
            </w:r>
            <w:r w:rsidR="00634AEA">
              <w:rPr>
                <w:webHidden/>
              </w:rPr>
              <w:tab/>
            </w:r>
            <w:r w:rsidR="00634AEA">
              <w:rPr>
                <w:webHidden/>
              </w:rPr>
              <w:fldChar w:fldCharType="begin"/>
            </w:r>
            <w:r w:rsidR="00634AEA">
              <w:rPr>
                <w:webHidden/>
              </w:rPr>
              <w:instrText xml:space="preserve"> PAGEREF _Toc42617112 \h </w:instrText>
            </w:r>
            <w:r w:rsidR="00634AEA">
              <w:rPr>
                <w:webHidden/>
              </w:rPr>
            </w:r>
            <w:r w:rsidR="00634AEA">
              <w:rPr>
                <w:webHidden/>
              </w:rPr>
              <w:fldChar w:fldCharType="separate"/>
            </w:r>
            <w:r w:rsidR="00634AEA">
              <w:rPr>
                <w:webHidden/>
              </w:rPr>
              <w:t>49</w:t>
            </w:r>
            <w:r w:rsidR="00634AEA">
              <w:rPr>
                <w:webHidden/>
              </w:rPr>
              <w:fldChar w:fldCharType="end"/>
            </w:r>
          </w:hyperlink>
        </w:p>
        <w:p w14:paraId="5C8DFA3E" w14:textId="320061EC" w:rsidR="00634AEA" w:rsidRDefault="00C77F04">
          <w:pPr>
            <w:pStyle w:val="TOC2"/>
            <w:rPr>
              <w:rFonts w:asciiTheme="minorHAnsi" w:eastAsiaTheme="minorEastAsia" w:hAnsiTheme="minorHAnsi" w:cstheme="minorBidi"/>
              <w:sz w:val="22"/>
              <w:szCs w:val="22"/>
              <w:lang w:eastAsia="en-AU"/>
            </w:rPr>
          </w:pPr>
          <w:hyperlink w:anchor="_Toc42617113" w:history="1">
            <w:r w:rsidR="00634AEA" w:rsidRPr="005966E5">
              <w:rPr>
                <w:rStyle w:val="Hyperlink"/>
              </w:rPr>
              <w:t>Review and report</w:t>
            </w:r>
            <w:r w:rsidR="00634AEA">
              <w:rPr>
                <w:webHidden/>
              </w:rPr>
              <w:tab/>
            </w:r>
            <w:r w:rsidR="00634AEA">
              <w:rPr>
                <w:webHidden/>
              </w:rPr>
              <w:fldChar w:fldCharType="begin"/>
            </w:r>
            <w:r w:rsidR="00634AEA">
              <w:rPr>
                <w:webHidden/>
              </w:rPr>
              <w:instrText xml:space="preserve"> PAGEREF _Toc42617113 \h </w:instrText>
            </w:r>
            <w:r w:rsidR="00634AEA">
              <w:rPr>
                <w:webHidden/>
              </w:rPr>
            </w:r>
            <w:r w:rsidR="00634AEA">
              <w:rPr>
                <w:webHidden/>
              </w:rPr>
              <w:fldChar w:fldCharType="separate"/>
            </w:r>
            <w:r w:rsidR="00634AEA">
              <w:rPr>
                <w:webHidden/>
              </w:rPr>
              <w:t>49</w:t>
            </w:r>
            <w:r w:rsidR="00634AEA">
              <w:rPr>
                <w:webHidden/>
              </w:rPr>
              <w:fldChar w:fldCharType="end"/>
            </w:r>
          </w:hyperlink>
        </w:p>
        <w:p w14:paraId="4DC5F5B0" w14:textId="57C49F0B" w:rsidR="00634AEA" w:rsidRDefault="00C77F04">
          <w:pPr>
            <w:pStyle w:val="TOC2"/>
            <w:rPr>
              <w:rFonts w:asciiTheme="minorHAnsi" w:eastAsiaTheme="minorEastAsia" w:hAnsiTheme="minorHAnsi" w:cstheme="minorBidi"/>
              <w:sz w:val="22"/>
              <w:szCs w:val="22"/>
              <w:lang w:eastAsia="en-AU"/>
            </w:rPr>
          </w:pPr>
          <w:hyperlink w:anchor="_Toc42617114" w:history="1">
            <w:r w:rsidR="00634AEA" w:rsidRPr="005966E5">
              <w:rPr>
                <w:rStyle w:val="Hyperlink"/>
              </w:rPr>
              <w:t>Example black-start test checklist</w:t>
            </w:r>
            <w:r w:rsidR="00634AEA">
              <w:rPr>
                <w:webHidden/>
              </w:rPr>
              <w:tab/>
            </w:r>
            <w:r w:rsidR="00634AEA">
              <w:rPr>
                <w:webHidden/>
              </w:rPr>
              <w:fldChar w:fldCharType="begin"/>
            </w:r>
            <w:r w:rsidR="00634AEA">
              <w:rPr>
                <w:webHidden/>
              </w:rPr>
              <w:instrText xml:space="preserve"> PAGEREF _Toc42617114 \h </w:instrText>
            </w:r>
            <w:r w:rsidR="00634AEA">
              <w:rPr>
                <w:webHidden/>
              </w:rPr>
            </w:r>
            <w:r w:rsidR="00634AEA">
              <w:rPr>
                <w:webHidden/>
              </w:rPr>
              <w:fldChar w:fldCharType="separate"/>
            </w:r>
            <w:r w:rsidR="00634AEA">
              <w:rPr>
                <w:webHidden/>
              </w:rPr>
              <w:t>49</w:t>
            </w:r>
            <w:r w:rsidR="00634AEA">
              <w:rPr>
                <w:webHidden/>
              </w:rPr>
              <w:fldChar w:fldCharType="end"/>
            </w:r>
          </w:hyperlink>
        </w:p>
        <w:p w14:paraId="72FFFD62" w14:textId="586C7AF0" w:rsidR="003E2E12" w:rsidRPr="003072C6" w:rsidRDefault="007E1BBB" w:rsidP="00BA461F">
          <w:r>
            <w:rPr>
              <w:b/>
              <w:bCs/>
              <w:noProof/>
            </w:rPr>
            <w:fldChar w:fldCharType="end"/>
          </w:r>
        </w:p>
      </w:sdtContent>
    </w:sdt>
    <w:p w14:paraId="15E6598A" w14:textId="77777777" w:rsidR="00667D2F" w:rsidRDefault="003E2E12" w:rsidP="00856AC2">
      <w:pPr>
        <w:pStyle w:val="Heading2"/>
      </w:pPr>
      <w:r w:rsidRPr="00256E7C">
        <w:br w:type="page"/>
      </w:r>
      <w:bookmarkStart w:id="0" w:name="_Toc23254784"/>
    </w:p>
    <w:p w14:paraId="1D1AB668" w14:textId="570B48BF" w:rsidR="003352A6" w:rsidRDefault="003352A6" w:rsidP="0033764A">
      <w:pPr>
        <w:pStyle w:val="AppendixHeading1"/>
        <w:rPr>
          <w:lang w:eastAsia="en-AU"/>
        </w:rPr>
      </w:pPr>
      <w:bookmarkStart w:id="1" w:name="_Toc42617030"/>
      <w:r>
        <w:rPr>
          <w:lang w:eastAsia="en-AU"/>
        </w:rPr>
        <w:lastRenderedPageBreak/>
        <w:t>Preamble</w:t>
      </w:r>
      <w:bookmarkEnd w:id="1"/>
    </w:p>
    <w:p w14:paraId="3B55568B" w14:textId="735BA01F" w:rsidR="00BF0B90" w:rsidRPr="00BF0B90" w:rsidRDefault="00BF0B90" w:rsidP="0033764A">
      <w:pPr>
        <w:pStyle w:val="Heading2"/>
        <w:rPr>
          <w:lang w:eastAsia="en-AU"/>
        </w:rPr>
      </w:pPr>
      <w:bookmarkStart w:id="2" w:name="_Toc42617031"/>
      <w:r w:rsidRPr="00BF0B90">
        <w:rPr>
          <w:lang w:eastAsia="en-AU"/>
        </w:rPr>
        <w:t>Victorian Health and Human Services Building Authority</w:t>
      </w:r>
      <w:bookmarkEnd w:id="2"/>
      <w:r w:rsidRPr="00BF0B90">
        <w:rPr>
          <w:lang w:eastAsia="en-AU"/>
        </w:rPr>
        <w:t xml:space="preserve"> </w:t>
      </w:r>
    </w:p>
    <w:p w14:paraId="53E5E8AA" w14:textId="77777777" w:rsidR="00BF0B90" w:rsidRPr="00E719A3" w:rsidRDefault="00BF0B90" w:rsidP="0033764A">
      <w:pPr>
        <w:pStyle w:val="DHHSbodyOG"/>
      </w:pPr>
      <w:r w:rsidRPr="00E719A3">
        <w:t xml:space="preserve">The Victorian Health and Human Services Building Authority (the Authority) is a recognised leader in the origination, planning and delivery of social infrastructure projects for Victoria; and is responsible for the Victorian Government’s multi-billion-dollar health and human services infrastructure program comprising $23 billion in managed assets and $6 billion of funded infrastructure committed and/or being delivered. </w:t>
      </w:r>
    </w:p>
    <w:p w14:paraId="00E6403E" w14:textId="68732E8A" w:rsidR="007420CA" w:rsidRPr="00E719A3" w:rsidRDefault="00C77F04" w:rsidP="0033764A">
      <w:pPr>
        <w:pStyle w:val="DHHSbodyOG"/>
      </w:pPr>
      <w:bookmarkStart w:id="3" w:name="_GoBack"/>
      <w:bookmarkEnd w:id="3"/>
      <w:r w:rsidRPr="00C77F04">
        <w:t>With this significant financial responsibility, the Authority has a keen focus on boosting efficiency and innovation in the planning, management and delivery of infrastructure to meet the needs of our growing population. This includes metropolitan, regional and rural hospitals, community health services, residential aged care and mental health facilities, and ambulance branches across Victoria</w:t>
      </w:r>
      <w:r w:rsidR="007420CA" w:rsidRPr="00E719A3">
        <w:t>.</w:t>
      </w:r>
    </w:p>
    <w:p w14:paraId="59C76F2C" w14:textId="702CBAEC" w:rsidR="00EC45F7" w:rsidRDefault="007420CA" w:rsidP="0033764A">
      <w:pPr>
        <w:pStyle w:val="DHHSbodyOG"/>
        <w:rPr>
          <w:lang w:eastAsia="en-AU"/>
        </w:rPr>
      </w:pPr>
      <w:r w:rsidRPr="00E719A3">
        <w:t xml:space="preserve">The </w:t>
      </w:r>
      <w:r w:rsidRPr="0033764A">
        <w:rPr>
          <w:i/>
          <w:iCs/>
        </w:rPr>
        <w:t xml:space="preserve">Engineering </w:t>
      </w:r>
      <w:r w:rsidR="00E77F9C" w:rsidRPr="0033764A">
        <w:rPr>
          <w:i/>
          <w:iCs/>
        </w:rPr>
        <w:t>guidelines for healthcare facilities</w:t>
      </w:r>
      <w:r w:rsidR="00E77F9C" w:rsidRPr="00E719A3">
        <w:t xml:space="preserve"> </w:t>
      </w:r>
      <w:r w:rsidR="005E0E21" w:rsidRPr="00E719A3">
        <w:t>will ensure consistent update enginee</w:t>
      </w:r>
      <w:r w:rsidR="480405A2" w:rsidRPr="00E719A3">
        <w:t>r</w:t>
      </w:r>
      <w:r w:rsidR="005E0E21" w:rsidRPr="00E719A3">
        <w:t xml:space="preserve">ing practices are followed across all new and refurbishment projects across the </w:t>
      </w:r>
      <w:r w:rsidR="00E77F9C">
        <w:t>health and human services</w:t>
      </w:r>
      <w:r w:rsidR="00E77F9C" w:rsidRPr="00E719A3">
        <w:t xml:space="preserve"> </w:t>
      </w:r>
      <w:r w:rsidR="005E0E21" w:rsidRPr="00E719A3">
        <w:t>portfolio.</w:t>
      </w:r>
    </w:p>
    <w:p w14:paraId="71912151" w14:textId="5B150AA6" w:rsidR="00E1332D" w:rsidRDefault="00E1332D" w:rsidP="0033764A">
      <w:pPr>
        <w:pStyle w:val="Heading2"/>
      </w:pPr>
      <w:bookmarkStart w:id="4" w:name="_Toc42617032"/>
      <w:bookmarkStart w:id="5" w:name="_Toc26876775"/>
      <w:r w:rsidRPr="00373150">
        <w:t>A</w:t>
      </w:r>
      <w:r w:rsidR="001E5EA2" w:rsidRPr="00373150">
        <w:t>sset management</w:t>
      </w:r>
      <w:bookmarkEnd w:id="4"/>
      <w:r w:rsidR="001E5EA2" w:rsidRPr="00373150">
        <w:t xml:space="preserve"> </w:t>
      </w:r>
      <w:bookmarkEnd w:id="5"/>
    </w:p>
    <w:p w14:paraId="67B82439" w14:textId="660213C3" w:rsidR="00E1332D" w:rsidRDefault="00E1332D" w:rsidP="00D80CEF">
      <w:pPr>
        <w:pStyle w:val="DHHSbody"/>
        <w:numPr>
          <w:ilvl w:val="0"/>
          <w:numId w:val="0"/>
        </w:numPr>
        <w:jc w:val="both"/>
      </w:pPr>
      <w:r>
        <w:t xml:space="preserve">The </w:t>
      </w:r>
      <w:r w:rsidR="00370AA7">
        <w:t xml:space="preserve">asset management system </w:t>
      </w:r>
      <w:r>
        <w:t>provide</w:t>
      </w:r>
      <w:r w:rsidR="00370AA7">
        <w:t>s</w:t>
      </w:r>
      <w:r>
        <w:t xml:space="preserve"> a framework to ensure </w:t>
      </w:r>
      <w:r w:rsidR="00370AA7">
        <w:t xml:space="preserve">key </w:t>
      </w:r>
      <w:r w:rsidR="00370AA7" w:rsidRPr="00BA461F">
        <w:t>asset management policy</w:t>
      </w:r>
      <w:r>
        <w:rPr>
          <w:rStyle w:val="FootnoteReference"/>
        </w:rPr>
        <w:footnoteReference w:id="1"/>
      </w:r>
      <w:r>
        <w:t xml:space="preserve"> principl</w:t>
      </w:r>
      <w:r w:rsidR="00370AA7">
        <w:t>e</w:t>
      </w:r>
      <w:r>
        <w:t>s are consistently applied over an asset’s whole lifecycle, to realise the full value from assets in supporting service delivery objective.</w:t>
      </w:r>
    </w:p>
    <w:p w14:paraId="1E528C08" w14:textId="48646054" w:rsidR="00E1332D" w:rsidRDefault="00E1332D" w:rsidP="00D80CEF">
      <w:pPr>
        <w:pStyle w:val="DHHSbody"/>
        <w:numPr>
          <w:ilvl w:val="0"/>
          <w:numId w:val="0"/>
        </w:numPr>
        <w:jc w:val="both"/>
      </w:pPr>
      <w:r>
        <w:t xml:space="preserve">The </w:t>
      </w:r>
      <w:r w:rsidR="00370AA7">
        <w:t>a</w:t>
      </w:r>
      <w:r>
        <w:t xml:space="preserve">sset </w:t>
      </w:r>
      <w:r w:rsidR="00370AA7">
        <w:t>m</w:t>
      </w:r>
      <w:r>
        <w:t xml:space="preserve">anagement </w:t>
      </w:r>
      <w:r w:rsidR="00370AA7">
        <w:t>f</w:t>
      </w:r>
      <w:r>
        <w:t xml:space="preserve">ramework assists Victorian public sector agencies to manage their asset portfolio and provide better services for Victorian. It articulates key components of the </w:t>
      </w:r>
      <w:r w:rsidR="00370AA7">
        <w:t xml:space="preserve">asset management system </w:t>
      </w:r>
      <w:r>
        <w:t>to allow continuous improvement while keeping core principles.</w:t>
      </w:r>
    </w:p>
    <w:p w14:paraId="5FD2C2E8" w14:textId="4A007FD2" w:rsidR="00E1332D" w:rsidRDefault="00E1332D" w:rsidP="00D80CEF">
      <w:pPr>
        <w:pStyle w:val="DHHSbody"/>
        <w:numPr>
          <w:ilvl w:val="0"/>
          <w:numId w:val="0"/>
        </w:numPr>
        <w:jc w:val="both"/>
      </w:pPr>
      <w:r>
        <w:t>The</w:t>
      </w:r>
      <w:r w:rsidR="00C30F04">
        <w:t xml:space="preserve"> asset</w:t>
      </w:r>
      <w:r>
        <w:t xml:space="preserve"> lifecycle planning approach reflects the key consideration that asset managers will need to assess in implementing effective asset management. The </w:t>
      </w:r>
      <w:r w:rsidRPr="00EC3E4D">
        <w:rPr>
          <w:b/>
        </w:rPr>
        <w:t xml:space="preserve">Asset </w:t>
      </w:r>
      <w:r w:rsidR="00467434" w:rsidRPr="00EC3E4D">
        <w:rPr>
          <w:b/>
        </w:rPr>
        <w:t>lifecycle heart model</w:t>
      </w:r>
      <w:r>
        <w:rPr>
          <w:b/>
        </w:rPr>
        <w:t xml:space="preserve"> </w:t>
      </w:r>
      <w:r w:rsidRPr="00EC3E4D">
        <w:t xml:space="preserve">(Figure 1) </w:t>
      </w:r>
      <w:r>
        <w:t>is adopted by VHHSBA and demonstrate</w:t>
      </w:r>
      <w:r w:rsidR="00370AA7">
        <w:t>s</w:t>
      </w:r>
      <w:r>
        <w:t xml:space="preserve"> </w:t>
      </w:r>
      <w:r w:rsidR="00C30F04">
        <w:t xml:space="preserve">the </w:t>
      </w:r>
      <w:r>
        <w:t>conceptual stage</w:t>
      </w:r>
      <w:r w:rsidR="00C30F04">
        <w:t>s</w:t>
      </w:r>
      <w:r>
        <w:t xml:space="preserve"> of the asset lifecycle.</w:t>
      </w:r>
    </w:p>
    <w:p w14:paraId="338C1A5F" w14:textId="0A58290C" w:rsidR="00E1332D" w:rsidRDefault="00C30F04" w:rsidP="00D80CEF">
      <w:pPr>
        <w:pStyle w:val="DHHSbody"/>
        <w:numPr>
          <w:ilvl w:val="0"/>
          <w:numId w:val="0"/>
        </w:numPr>
        <w:jc w:val="both"/>
      </w:pPr>
      <w:r>
        <w:t>This asset lifecycle approach has been implemented to ensure</w:t>
      </w:r>
      <w:r w:rsidR="00E1332D">
        <w:t xml:space="preserve"> asset management is an integrated, holistic approach that takes advantage of the impact of early planning and acquisition of the asset, through to operation and disposal. Through planning, analysis and timely execution across the asset lifecycle allow</w:t>
      </w:r>
      <w:r>
        <w:t>s</w:t>
      </w:r>
      <w:r w:rsidR="00E1332D">
        <w:t xml:space="preserve"> appropriate data-driven decision making to occur.</w:t>
      </w:r>
    </w:p>
    <w:p w14:paraId="435A8D0A" w14:textId="3FE08F0C" w:rsidR="00467434" w:rsidRDefault="00467434" w:rsidP="00BA461F">
      <w:pPr>
        <w:pStyle w:val="DHHSfigurecaption"/>
      </w:pPr>
      <w:r>
        <w:lastRenderedPageBreak/>
        <w:t xml:space="preserve">Figure </w:t>
      </w:r>
      <w:fldSimple w:instr=" SEQ Figure \* ARABIC ">
        <w:r w:rsidR="00DB0033">
          <w:rPr>
            <w:noProof/>
          </w:rPr>
          <w:t>1</w:t>
        </w:r>
      </w:fldSimple>
      <w:r>
        <w:t>. Asset lifecycle heart model</w:t>
      </w:r>
    </w:p>
    <w:p w14:paraId="20DC6B0E" w14:textId="77777777" w:rsidR="00E1332D" w:rsidRDefault="00E1332D" w:rsidP="0066258C">
      <w:pPr>
        <w:pStyle w:val="DHHSbody"/>
        <w:keepNext/>
        <w:numPr>
          <w:ilvl w:val="0"/>
          <w:numId w:val="0"/>
        </w:numPr>
      </w:pPr>
      <w:r>
        <w:rPr>
          <w:noProof/>
        </w:rPr>
        <w:drawing>
          <wp:inline distT="0" distB="0" distL="0" distR="0" wp14:anchorId="55A1B613" wp14:editId="489C6BF6">
            <wp:extent cx="5904230" cy="4474210"/>
            <wp:effectExtent l="0" t="0" r="1270" b="2540"/>
            <wp:docPr id="14" name="Picture 14" descr="The asset lifecycle model has four key stages: plan, acquire, operate and disp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19-07-23 at 10.48.14 am.png"/>
                    <pic:cNvPicPr/>
                  </pic:nvPicPr>
                  <pic:blipFill>
                    <a:blip r:embed="rId20"/>
                    <a:stretch>
                      <a:fillRect/>
                    </a:stretch>
                  </pic:blipFill>
                  <pic:spPr>
                    <a:xfrm>
                      <a:off x="0" y="0"/>
                      <a:ext cx="5904230" cy="4474210"/>
                    </a:xfrm>
                    <a:prstGeom prst="rect">
                      <a:avLst/>
                    </a:prstGeom>
                  </pic:spPr>
                </pic:pic>
              </a:graphicData>
            </a:graphic>
          </wp:inline>
        </w:drawing>
      </w:r>
    </w:p>
    <w:p w14:paraId="14161E20" w14:textId="39828BAD" w:rsidR="00467434" w:rsidRDefault="00E1332D" w:rsidP="0033764A">
      <w:pPr>
        <w:pStyle w:val="DHHSbodyOG"/>
      </w:pPr>
      <w:r w:rsidRPr="00C94DAC">
        <w:rPr>
          <w:i/>
        </w:rPr>
        <w:t xml:space="preserve">Engineering </w:t>
      </w:r>
      <w:r w:rsidR="00467434">
        <w:rPr>
          <w:i/>
        </w:rPr>
        <w:t>g</w:t>
      </w:r>
      <w:r w:rsidRPr="00C94DAC">
        <w:rPr>
          <w:i/>
        </w:rPr>
        <w:t>uideline</w:t>
      </w:r>
      <w:r w:rsidR="00AF622A">
        <w:rPr>
          <w:i/>
        </w:rPr>
        <w:t>s</w:t>
      </w:r>
      <w:r w:rsidRPr="00C94DAC">
        <w:rPr>
          <w:i/>
        </w:rPr>
        <w:t xml:space="preserve"> for </w:t>
      </w:r>
      <w:r w:rsidR="00467434">
        <w:rPr>
          <w:i/>
        </w:rPr>
        <w:t>h</w:t>
      </w:r>
      <w:r w:rsidRPr="00C94DAC">
        <w:rPr>
          <w:i/>
        </w:rPr>
        <w:t>ealth</w:t>
      </w:r>
      <w:r w:rsidR="00AA102E">
        <w:rPr>
          <w:i/>
        </w:rPr>
        <w:t>care</w:t>
      </w:r>
      <w:r w:rsidRPr="00C94DAC">
        <w:rPr>
          <w:i/>
        </w:rPr>
        <w:t xml:space="preserve"> </w:t>
      </w:r>
      <w:r w:rsidR="00467434">
        <w:rPr>
          <w:i/>
        </w:rPr>
        <w:t>f</w:t>
      </w:r>
      <w:r w:rsidRPr="00C94DAC">
        <w:rPr>
          <w:i/>
        </w:rPr>
        <w:t>acilities</w:t>
      </w:r>
      <w:r>
        <w:t xml:space="preserve"> pla</w:t>
      </w:r>
      <w:r w:rsidR="00370AA7">
        <w:t>ys</w:t>
      </w:r>
      <w:r>
        <w:t xml:space="preserve"> a pivotal role </w:t>
      </w:r>
      <w:r w:rsidR="00370AA7">
        <w:t>i</w:t>
      </w:r>
      <w:r>
        <w:t>n successful development</w:t>
      </w:r>
      <w:r w:rsidR="00AF622A">
        <w:t xml:space="preserve"> across all </w:t>
      </w:r>
      <w:r w:rsidR="00370AA7">
        <w:t>s</w:t>
      </w:r>
      <w:r>
        <w:t>tages of</w:t>
      </w:r>
      <w:r w:rsidR="008C25E3">
        <w:t xml:space="preserve"> the</w:t>
      </w:r>
      <w:r>
        <w:t xml:space="preserve"> </w:t>
      </w:r>
      <w:r w:rsidR="00370AA7">
        <w:t>a</w:t>
      </w:r>
      <w:r>
        <w:t>sset lifecycle</w:t>
      </w:r>
      <w:r w:rsidR="00370AA7">
        <w:t xml:space="preserve">, </w:t>
      </w:r>
      <w:r>
        <w:t>defin</w:t>
      </w:r>
      <w:r w:rsidR="00370AA7">
        <w:t>ing</w:t>
      </w:r>
      <w:r>
        <w:t xml:space="preserve"> the standard approach when undertaking asset-related activities in these stages.</w:t>
      </w:r>
    </w:p>
    <w:p w14:paraId="7CB02711" w14:textId="77777777" w:rsidR="00711469" w:rsidRDefault="00711469" w:rsidP="00EA59AD">
      <w:pPr>
        <w:pStyle w:val="DHHSbodyOG"/>
        <w:rPr>
          <w:color w:val="0074BC" w:themeColor="text2"/>
          <w:sz w:val="28"/>
          <w:szCs w:val="28"/>
        </w:rPr>
      </w:pPr>
      <w:r>
        <w:br w:type="page"/>
      </w:r>
    </w:p>
    <w:p w14:paraId="0712CF4B" w14:textId="294950DE" w:rsidR="008728C4" w:rsidRDefault="008728C4" w:rsidP="0033764A">
      <w:pPr>
        <w:pStyle w:val="Heading1"/>
        <w:numPr>
          <w:ilvl w:val="0"/>
          <w:numId w:val="0"/>
        </w:numPr>
      </w:pPr>
      <w:bookmarkStart w:id="6" w:name="_Toc42617033"/>
      <w:r w:rsidRPr="00856AC2">
        <w:lastRenderedPageBreak/>
        <w:t>Introduction</w:t>
      </w:r>
      <w:bookmarkEnd w:id="0"/>
      <w:bookmarkEnd w:id="6"/>
    </w:p>
    <w:p w14:paraId="77A72105" w14:textId="77777777" w:rsidR="008728C4" w:rsidRPr="008728C4" w:rsidRDefault="008728C4" w:rsidP="0033764A">
      <w:pPr>
        <w:pStyle w:val="DHHSbodyOG"/>
      </w:pPr>
      <w:bookmarkStart w:id="7" w:name="_Hlk20295718"/>
      <w:r w:rsidRPr="008728C4">
        <w:t>The prime objective of a healthcare facility is to improve the health and well-being of the occupants, the engineering services within a healthcare facility are a fundamental part of this process.</w:t>
      </w:r>
    </w:p>
    <w:bookmarkEnd w:id="7"/>
    <w:p w14:paraId="61AAC688" w14:textId="114AF0CD" w:rsidR="008728C4" w:rsidRPr="008728C4" w:rsidRDefault="008728C4" w:rsidP="0033764A">
      <w:pPr>
        <w:pStyle w:val="DHHSbodyOG"/>
      </w:pPr>
      <w:r w:rsidRPr="008728C4">
        <w:t xml:space="preserve">The </w:t>
      </w:r>
      <w:r w:rsidRPr="0033764A">
        <w:rPr>
          <w:i/>
          <w:iCs/>
        </w:rPr>
        <w:t xml:space="preserve">Engineering </w:t>
      </w:r>
      <w:r w:rsidR="00467434" w:rsidRPr="0033764A">
        <w:rPr>
          <w:i/>
          <w:iCs/>
        </w:rPr>
        <w:t>g</w:t>
      </w:r>
      <w:r w:rsidRPr="0033764A">
        <w:rPr>
          <w:i/>
          <w:iCs/>
        </w:rPr>
        <w:t xml:space="preserve">uidelines for </w:t>
      </w:r>
      <w:r w:rsidR="00467434" w:rsidRPr="0033764A">
        <w:rPr>
          <w:i/>
          <w:iCs/>
        </w:rPr>
        <w:t>h</w:t>
      </w:r>
      <w:r w:rsidRPr="0033764A">
        <w:rPr>
          <w:i/>
          <w:iCs/>
        </w:rPr>
        <w:t xml:space="preserve">ealthcare </w:t>
      </w:r>
      <w:r w:rsidR="00467434" w:rsidRPr="0033764A">
        <w:rPr>
          <w:i/>
          <w:iCs/>
        </w:rPr>
        <w:t>facilities</w:t>
      </w:r>
      <w:r w:rsidRPr="008728C4">
        <w:t xml:space="preserve"> are a guide for the development of design and specification documentation for health care facilities. The </w:t>
      </w:r>
      <w:r w:rsidR="00467434">
        <w:t>g</w:t>
      </w:r>
      <w:r w:rsidRPr="008728C4">
        <w:t xml:space="preserve">uidelines are not intended to be used as a prescriptive pathway for healthcare facility designs. The </w:t>
      </w:r>
      <w:r w:rsidR="00467434">
        <w:t>g</w:t>
      </w:r>
      <w:r w:rsidRPr="008728C4">
        <w:t>uidelines are intended</w:t>
      </w:r>
      <w:r w:rsidR="00FA6C61" w:rsidRPr="00FA6C61">
        <w:t xml:space="preserve"> </w:t>
      </w:r>
      <w:r w:rsidR="00FA6C61">
        <w:t>to inform educate and develop skill across the industry and are</w:t>
      </w:r>
      <w:r w:rsidRPr="008728C4">
        <w:t xml:space="preserve"> to be used by competent designers allowing them to apply their knowledge and skills to deliver the performance requirements within defined parameters.</w:t>
      </w:r>
    </w:p>
    <w:p w14:paraId="6F8F4A36" w14:textId="47236FFC" w:rsidR="008728C4" w:rsidRPr="008728C4" w:rsidRDefault="008728C4" w:rsidP="0033764A">
      <w:pPr>
        <w:pStyle w:val="DHHSbodyOG"/>
      </w:pPr>
      <w:r w:rsidRPr="008728C4">
        <w:t xml:space="preserve">It is </w:t>
      </w:r>
      <w:r w:rsidR="006F4FC5">
        <w:t xml:space="preserve">a </w:t>
      </w:r>
      <w:r w:rsidRPr="008728C4">
        <w:t xml:space="preserve">requirement that all projects will be delivered </w:t>
      </w:r>
      <w:r w:rsidR="00573AC7">
        <w:t>in line with</w:t>
      </w:r>
      <w:r w:rsidRPr="008728C4">
        <w:t xml:space="preserve"> all relevant codes and regulations.</w:t>
      </w:r>
    </w:p>
    <w:p w14:paraId="6F0B1A7C" w14:textId="0472CFF5" w:rsidR="00467434" w:rsidRDefault="008728C4" w:rsidP="00A94655">
      <w:pPr>
        <w:pStyle w:val="DHHSbodyOG"/>
      </w:pPr>
      <w:r w:rsidRPr="008728C4">
        <w:t>In all projects</w:t>
      </w:r>
      <w:r w:rsidR="00F434E5">
        <w:t>,</w:t>
      </w:r>
      <w:r w:rsidRPr="008728C4">
        <w:t xml:space="preserve"> designers will assess the intent of this document and </w:t>
      </w:r>
      <w:r w:rsidR="00467434">
        <w:rPr>
          <w:i/>
          <w:iCs/>
        </w:rPr>
        <w:t>A</w:t>
      </w:r>
      <w:r w:rsidR="00467434" w:rsidRPr="0033764A">
        <w:rPr>
          <w:i/>
          <w:iCs/>
        </w:rPr>
        <w:t>ustral</w:t>
      </w:r>
      <w:r w:rsidR="00EA59AD">
        <w:rPr>
          <w:i/>
          <w:iCs/>
        </w:rPr>
        <w:t>asia</w:t>
      </w:r>
      <w:r w:rsidR="00467434" w:rsidRPr="0033764A">
        <w:rPr>
          <w:i/>
          <w:iCs/>
        </w:rPr>
        <w:t>n health facility guidelines</w:t>
      </w:r>
      <w:r w:rsidR="00467434" w:rsidRPr="008728C4">
        <w:t xml:space="preserve"> </w:t>
      </w:r>
      <w:r w:rsidRPr="008728C4">
        <w:t>(</w:t>
      </w:r>
      <w:proofErr w:type="spellStart"/>
      <w:r w:rsidRPr="008728C4">
        <w:t>AusHFG</w:t>
      </w:r>
      <w:r w:rsidR="0033764A">
        <w:t>s</w:t>
      </w:r>
      <w:proofErr w:type="spellEnd"/>
      <w:r w:rsidRPr="008728C4">
        <w:t xml:space="preserve">) and make recommendations as to how these can be most appropriately incorporated into the project. A considered understanding of the intent of this document and </w:t>
      </w:r>
      <w:proofErr w:type="spellStart"/>
      <w:r w:rsidRPr="008728C4">
        <w:t>AusHFG</w:t>
      </w:r>
      <w:r w:rsidR="00E77F9C">
        <w:t>s</w:t>
      </w:r>
      <w:proofErr w:type="spellEnd"/>
      <w:r w:rsidRPr="008728C4">
        <w:t xml:space="preserve"> is expected of all designers, together with advice on how this intent can be best achieved within the context of the project.</w:t>
      </w:r>
    </w:p>
    <w:p w14:paraId="28B67262" w14:textId="5B1B2690" w:rsidR="008728C4" w:rsidRPr="008728C4" w:rsidRDefault="008728C4" w:rsidP="0033764A">
      <w:pPr>
        <w:pStyle w:val="DHHSbodyOG"/>
      </w:pPr>
      <w:r w:rsidRPr="008728C4">
        <w:t xml:space="preserve">The </w:t>
      </w:r>
      <w:r w:rsidR="00467434">
        <w:t>Engineering guidelines for healthcare facilities</w:t>
      </w:r>
      <w:r w:rsidR="007E7B69">
        <w:t xml:space="preserve"> </w:t>
      </w:r>
      <w:r w:rsidRPr="008728C4">
        <w:t>comprises</w:t>
      </w:r>
    </w:p>
    <w:p w14:paraId="7A4EDAC9" w14:textId="77777777" w:rsidR="008728C4" w:rsidRPr="00EA59AD" w:rsidRDefault="008728C4" w:rsidP="00EA59AD">
      <w:pPr>
        <w:pStyle w:val="DHHSbullet1"/>
      </w:pPr>
      <w:r w:rsidRPr="00EA59AD">
        <w:t>Volume 1 – Fundamentals</w:t>
      </w:r>
    </w:p>
    <w:p w14:paraId="3E2C5245" w14:textId="1FDE4C09" w:rsidR="008728C4" w:rsidRPr="00EA59AD" w:rsidRDefault="008728C4" w:rsidP="00EA59AD">
      <w:pPr>
        <w:pStyle w:val="DHHSbullet1"/>
      </w:pPr>
      <w:r w:rsidRPr="00EA59AD">
        <w:t xml:space="preserve">Volume 2 – Electrical and </w:t>
      </w:r>
      <w:r w:rsidR="00DB0033" w:rsidRPr="00EA59AD">
        <w:t>lighting</w:t>
      </w:r>
    </w:p>
    <w:p w14:paraId="455D07A5" w14:textId="5A1C2C09" w:rsidR="008728C4" w:rsidRPr="00EA59AD" w:rsidRDefault="008728C4" w:rsidP="00EA59AD">
      <w:pPr>
        <w:pStyle w:val="DHHSbullet1"/>
      </w:pPr>
      <w:r w:rsidRPr="00EA59AD">
        <w:t xml:space="preserve">Volume 3 – Data, </w:t>
      </w:r>
      <w:r w:rsidR="00DB0033" w:rsidRPr="00EA59AD">
        <w:t>comms and security</w:t>
      </w:r>
    </w:p>
    <w:p w14:paraId="1CFB11F8" w14:textId="2A12978A" w:rsidR="008728C4" w:rsidRPr="00EA59AD" w:rsidRDefault="008728C4" w:rsidP="00EA59AD">
      <w:pPr>
        <w:pStyle w:val="DHHSbullet1"/>
      </w:pPr>
      <w:r w:rsidRPr="00EA59AD">
        <w:t xml:space="preserve">Volume 4 – Heating, </w:t>
      </w:r>
      <w:r w:rsidR="00DB0033" w:rsidRPr="00EA59AD">
        <w:t>ventilation and air-conditioning</w:t>
      </w:r>
    </w:p>
    <w:p w14:paraId="66ED2671" w14:textId="5DB70D4A" w:rsidR="008728C4" w:rsidRPr="00EA59AD" w:rsidRDefault="008728C4" w:rsidP="00EA59AD">
      <w:pPr>
        <w:pStyle w:val="DHHSbullet1"/>
      </w:pPr>
      <w:r w:rsidRPr="00EA59AD">
        <w:t xml:space="preserve">Volume 5 – Fire and </w:t>
      </w:r>
      <w:r w:rsidR="00DB0033" w:rsidRPr="00EA59AD">
        <w:t>hydraulics</w:t>
      </w:r>
    </w:p>
    <w:p w14:paraId="0FE769D9" w14:textId="6E0641C8" w:rsidR="00D63A4F" w:rsidRPr="00EA59AD" w:rsidRDefault="008728C4" w:rsidP="00EA59AD">
      <w:pPr>
        <w:pStyle w:val="DHHSbullet1"/>
      </w:pPr>
      <w:r w:rsidRPr="00EA59AD">
        <w:t xml:space="preserve">Volume 6 – </w:t>
      </w:r>
      <w:r w:rsidR="00D63A4F" w:rsidRPr="00EA59AD">
        <w:t xml:space="preserve">Specialist </w:t>
      </w:r>
      <w:r w:rsidR="00DB0033" w:rsidRPr="00EA59AD">
        <w:t>healthcare engineering and provisions</w:t>
      </w:r>
    </w:p>
    <w:p w14:paraId="5CDE01E2" w14:textId="70934D52" w:rsidR="008728C4" w:rsidRPr="00EA59AD" w:rsidRDefault="006A0BAF" w:rsidP="00EA59AD">
      <w:pPr>
        <w:pStyle w:val="DHHSbullet1"/>
      </w:pPr>
      <w:r w:rsidRPr="00EA59AD">
        <w:t xml:space="preserve">Reference table 1 – Design </w:t>
      </w:r>
      <w:r w:rsidR="00DB0033" w:rsidRPr="00EA59AD">
        <w:t>parameters</w:t>
      </w:r>
    </w:p>
    <w:p w14:paraId="2E02B5AC" w14:textId="2597FDBD" w:rsidR="006A0BAF" w:rsidRPr="00EA59AD" w:rsidRDefault="006A0BAF" w:rsidP="00EA59AD">
      <w:pPr>
        <w:pStyle w:val="DHHSbullet1"/>
      </w:pPr>
      <w:r w:rsidRPr="00EA59AD">
        <w:t xml:space="preserve">Reference table 2 </w:t>
      </w:r>
      <w:r w:rsidR="00DB0033" w:rsidRPr="00EA59AD">
        <w:t>–</w:t>
      </w:r>
      <w:r w:rsidRPr="00EA59AD">
        <w:t xml:space="preserve"> Acoustic </w:t>
      </w:r>
      <w:r w:rsidR="00DB0033" w:rsidRPr="00EA59AD">
        <w:t>design parameters</w:t>
      </w:r>
    </w:p>
    <w:p w14:paraId="366A77DE" w14:textId="7B77DC0B" w:rsidR="006A0BAF" w:rsidRPr="00EA59AD" w:rsidRDefault="006A0BAF" w:rsidP="00EA59AD">
      <w:pPr>
        <w:pStyle w:val="DHHSbullet1"/>
      </w:pPr>
      <w:r w:rsidRPr="00EA59AD">
        <w:t xml:space="preserve">Reference table 3 </w:t>
      </w:r>
      <w:r w:rsidR="00DB0033" w:rsidRPr="00EA59AD">
        <w:t>–</w:t>
      </w:r>
      <w:r w:rsidRPr="00EA59AD">
        <w:t xml:space="preserve"> Required </w:t>
      </w:r>
      <w:r w:rsidR="00DB0033" w:rsidRPr="00EA59AD">
        <w:t>noise reductions for room adjacencies</w:t>
      </w:r>
    </w:p>
    <w:p w14:paraId="1227EBF7" w14:textId="06D6DF45" w:rsidR="00467434" w:rsidRDefault="008728C4" w:rsidP="00A94655">
      <w:pPr>
        <w:pStyle w:val="DHHSbodyOGafterbullets"/>
      </w:pPr>
      <w:r w:rsidRPr="008728C4">
        <w:t>Volume 1</w:t>
      </w:r>
      <w:r w:rsidR="00A94655">
        <w:t xml:space="preserve"> </w:t>
      </w:r>
      <w:r w:rsidR="0031120F">
        <w:t>applies</w:t>
      </w:r>
      <w:r w:rsidRPr="008728C4">
        <w:t xml:space="preserve"> to all disciplines and sets out the fundamental principles for the design of engineering services in healthcare facilities. The remaining volumes are discipline specific and can be used in concert with, or independently of, each other.</w:t>
      </w:r>
      <w:bookmarkStart w:id="8" w:name="_Toc23254785"/>
    </w:p>
    <w:p w14:paraId="7B68C401" w14:textId="77777777" w:rsidR="00175AD4" w:rsidRDefault="00175AD4">
      <w:pPr>
        <w:rPr>
          <w:rFonts w:ascii="Arial" w:hAnsi="Arial"/>
          <w:b/>
          <w:color w:val="0074BC" w:themeColor="text2"/>
          <w:sz w:val="28"/>
          <w:szCs w:val="28"/>
        </w:rPr>
      </w:pPr>
      <w:r>
        <w:br w:type="page"/>
      </w:r>
    </w:p>
    <w:p w14:paraId="581D1A34" w14:textId="3C313585" w:rsidR="00B10D1F" w:rsidRDefault="001E5EA2" w:rsidP="00B10D1F">
      <w:pPr>
        <w:pStyle w:val="Heading2"/>
      </w:pPr>
      <w:bookmarkStart w:id="9" w:name="_Toc42617034"/>
      <w:r>
        <w:lastRenderedPageBreak/>
        <w:t>Universal design</w:t>
      </w:r>
      <w:bookmarkEnd w:id="9"/>
      <w:r w:rsidR="00B10D1F" w:rsidRPr="00A519F3">
        <w:t xml:space="preserve"> </w:t>
      </w:r>
    </w:p>
    <w:p w14:paraId="26F53B57" w14:textId="4E43E663" w:rsidR="00941402" w:rsidRDefault="005D40CD" w:rsidP="00A94655">
      <w:pPr>
        <w:pStyle w:val="DHHSbodyOG"/>
        <w:rPr>
          <w:lang w:val="en-GB"/>
        </w:rPr>
      </w:pPr>
      <w:r w:rsidRPr="005D40CD">
        <w:rPr>
          <w:lang w:val="en-GB"/>
        </w:rPr>
        <w:t xml:space="preserve">Universal </w:t>
      </w:r>
      <w:r w:rsidR="00EA59AD">
        <w:rPr>
          <w:lang w:val="en-GB"/>
        </w:rPr>
        <w:t>d</w:t>
      </w:r>
      <w:r w:rsidRPr="005D40CD">
        <w:rPr>
          <w:lang w:val="en-GB"/>
        </w:rPr>
        <w:t>esign is a design philosophy that ensures that products, buildings, environments and experiences are innately accessible to as many people as possible, regardless of their age, level of ability, cultural background, or any other differentiating factors that contribute to the diversity of our communities. Universal Design can be applied to all fields of design, including</w:t>
      </w:r>
      <w:r w:rsidR="00941402">
        <w:rPr>
          <w:lang w:val="en-GB"/>
        </w:rPr>
        <w:t xml:space="preserve"> engineering for healthcare facilities</w:t>
      </w:r>
      <w:r w:rsidRPr="005D40CD">
        <w:rPr>
          <w:lang w:val="en-GB"/>
        </w:rPr>
        <w:t>.</w:t>
      </w:r>
    </w:p>
    <w:p w14:paraId="247EFD11" w14:textId="4C77B205" w:rsidR="00467434" w:rsidRDefault="00B10D1F" w:rsidP="00A94655">
      <w:pPr>
        <w:pStyle w:val="DHHSbodyOG"/>
        <w:rPr>
          <w:lang w:val="en-GB"/>
        </w:rPr>
      </w:pPr>
      <w:r>
        <w:rPr>
          <w:lang w:val="en-GB"/>
        </w:rPr>
        <w:t xml:space="preserve">Universal </w:t>
      </w:r>
      <w:r w:rsidR="00370AA7">
        <w:rPr>
          <w:lang w:val="en-GB"/>
        </w:rPr>
        <w:t>d</w:t>
      </w:r>
      <w:r>
        <w:rPr>
          <w:lang w:val="en-GB"/>
        </w:rPr>
        <w:t>esign is a process that enables and empowers a diverse population by improving human performance, health and wellness, and social participation.</w:t>
      </w:r>
    </w:p>
    <w:p w14:paraId="7B252FE6" w14:textId="7D536FFA" w:rsidR="00467434" w:rsidRDefault="00B10D1F" w:rsidP="00A94655">
      <w:pPr>
        <w:pStyle w:val="DHHSbodyOG"/>
        <w:rPr>
          <w:lang w:val="en-GB"/>
        </w:rPr>
      </w:pPr>
      <w:r w:rsidRPr="005D694E">
        <w:rPr>
          <w:lang w:val="en-GB"/>
        </w:rPr>
        <w:t>When compared to financial and natural resources, human ability is arguably the most precious resource of all.</w:t>
      </w:r>
      <w:r w:rsidR="00A94655">
        <w:rPr>
          <w:lang w:val="en-GB"/>
        </w:rPr>
        <w:t xml:space="preserve"> </w:t>
      </w:r>
      <w:r w:rsidRPr="005D694E">
        <w:rPr>
          <w:lang w:val="en-GB"/>
        </w:rPr>
        <w:t xml:space="preserve">Human ability is enabled, supported and encouraged by </w:t>
      </w:r>
      <w:r w:rsidR="00DB0033" w:rsidRPr="005D694E">
        <w:rPr>
          <w:lang w:val="en-GB"/>
        </w:rPr>
        <w:t xml:space="preserve">a universally designed </w:t>
      </w:r>
      <w:r w:rsidRPr="005D694E">
        <w:rPr>
          <w:lang w:val="en-GB"/>
        </w:rPr>
        <w:t xml:space="preserve">environment that gives everyone the opportunity to participate with a minimum of outside support or element could allow unassisted use. Independence is best and can be extended with </w:t>
      </w:r>
      <w:r w:rsidR="00DB0033" w:rsidRPr="005D694E">
        <w:rPr>
          <w:lang w:val="en-GB"/>
        </w:rPr>
        <w:t>universal design</w:t>
      </w:r>
      <w:r w:rsidRPr="005D694E">
        <w:rPr>
          <w:lang w:val="en-GB"/>
        </w:rPr>
        <w:t>.</w:t>
      </w:r>
      <w:r w:rsidR="00A94655">
        <w:rPr>
          <w:lang w:val="en-GB"/>
        </w:rPr>
        <w:t xml:space="preserve"> </w:t>
      </w:r>
    </w:p>
    <w:p w14:paraId="3B76FA80" w14:textId="62FC11A8" w:rsidR="00467434" w:rsidRDefault="00B10D1F" w:rsidP="00A94655">
      <w:pPr>
        <w:pStyle w:val="DHHSbodyOG"/>
        <w:rPr>
          <w:lang w:val="en-GB"/>
        </w:rPr>
      </w:pPr>
      <w:r w:rsidRPr="00D60004">
        <w:rPr>
          <w:lang w:val="en-GB"/>
        </w:rPr>
        <w:t xml:space="preserve">Universal </w:t>
      </w:r>
      <w:r w:rsidR="00DB0033" w:rsidRPr="00D60004">
        <w:rPr>
          <w:lang w:val="en-GB"/>
        </w:rPr>
        <w:t>design</w:t>
      </w:r>
      <w:r w:rsidRPr="00D60004">
        <w:rPr>
          <w:lang w:val="en-GB"/>
        </w:rPr>
        <w:t xml:space="preserve"> is a design approach that seeks to create environments, objects, and systems that can be used by as many people as possible. To this end, </w:t>
      </w:r>
      <w:r w:rsidR="00DB0033" w:rsidRPr="00D60004">
        <w:rPr>
          <w:lang w:val="en-GB"/>
        </w:rPr>
        <w:t xml:space="preserve">universal design </w:t>
      </w:r>
      <w:r w:rsidRPr="00D60004">
        <w:rPr>
          <w:lang w:val="en-GB"/>
        </w:rPr>
        <w:t xml:space="preserve">is the process of embedding </w:t>
      </w:r>
      <w:r w:rsidRPr="00D80CEF">
        <w:rPr>
          <w:b/>
          <w:bCs/>
        </w:rPr>
        <w:t>choice</w:t>
      </w:r>
      <w:r w:rsidRPr="00D60004">
        <w:rPr>
          <w:lang w:val="en-GB"/>
        </w:rPr>
        <w:t xml:space="preserve"> for all </w:t>
      </w:r>
      <w:r w:rsidRPr="00D80CEF">
        <w:rPr>
          <w:b/>
          <w:bCs/>
        </w:rPr>
        <w:t>people</w:t>
      </w:r>
      <w:r w:rsidRPr="00D60004">
        <w:rPr>
          <w:lang w:val="en-GB"/>
        </w:rPr>
        <w:t xml:space="preserve"> in the </w:t>
      </w:r>
      <w:r w:rsidRPr="00D80CEF">
        <w:rPr>
          <w:b/>
          <w:bCs/>
        </w:rPr>
        <w:t>things</w:t>
      </w:r>
      <w:r w:rsidRPr="00D60004">
        <w:rPr>
          <w:lang w:val="en-GB"/>
        </w:rPr>
        <w:t xml:space="preserve"> we design.</w:t>
      </w:r>
    </w:p>
    <w:p w14:paraId="5B488F66" w14:textId="77777777" w:rsidR="00B10D1F" w:rsidRPr="00D60004" w:rsidRDefault="00B10D1F" w:rsidP="00D80CEF">
      <w:pPr>
        <w:pStyle w:val="DHHSbullet1"/>
        <w:rPr>
          <w:lang w:val="en-GB"/>
        </w:rPr>
      </w:pPr>
      <w:r w:rsidRPr="00D60004">
        <w:rPr>
          <w:rStyle w:val="Strong"/>
          <w:rFonts w:cs="Arial"/>
          <w:lang w:val="en-GB"/>
        </w:rPr>
        <w:t>Choice</w:t>
      </w:r>
      <w:r w:rsidRPr="00D60004">
        <w:rPr>
          <w:lang w:val="en-GB"/>
        </w:rPr>
        <w:t xml:space="preserve"> involves flexibility, and multiple alternative means of use and/or interface. </w:t>
      </w:r>
    </w:p>
    <w:p w14:paraId="09B22256" w14:textId="77777777" w:rsidR="00B10D1F" w:rsidRPr="00D60004" w:rsidRDefault="00B10D1F" w:rsidP="00D80CEF">
      <w:pPr>
        <w:pStyle w:val="DHHSbullet1"/>
        <w:rPr>
          <w:lang w:val="en-GB"/>
        </w:rPr>
      </w:pPr>
      <w:r w:rsidRPr="00D60004">
        <w:rPr>
          <w:rStyle w:val="Strong"/>
          <w:rFonts w:cs="Arial"/>
          <w:lang w:val="en-GB"/>
        </w:rPr>
        <w:t>People</w:t>
      </w:r>
      <w:r w:rsidRPr="00D60004">
        <w:rPr>
          <w:lang w:val="en-GB"/>
        </w:rPr>
        <w:t xml:space="preserve"> include the full range of people regardless of age, ability, sex, economic status, etc. </w:t>
      </w:r>
    </w:p>
    <w:p w14:paraId="40DFB7AB" w14:textId="3EF47649" w:rsidR="00467434" w:rsidRDefault="00B10D1F" w:rsidP="00B10D1F">
      <w:pPr>
        <w:pStyle w:val="DHHSbullet1"/>
        <w:rPr>
          <w:lang w:val="en-GB"/>
        </w:rPr>
      </w:pPr>
      <w:r w:rsidRPr="00D60004">
        <w:rPr>
          <w:rStyle w:val="Strong"/>
          <w:rFonts w:cs="Arial"/>
          <w:lang w:val="en-GB"/>
        </w:rPr>
        <w:t>Things</w:t>
      </w:r>
      <w:r w:rsidRPr="00D60004">
        <w:rPr>
          <w:lang w:val="en-GB"/>
        </w:rPr>
        <w:t xml:space="preserve"> include spaces, products, information systems and any other things that humans manipulate or create. </w:t>
      </w:r>
    </w:p>
    <w:p w14:paraId="3D557886" w14:textId="331C42C9" w:rsidR="00B10D1F" w:rsidRPr="00D80CEF" w:rsidRDefault="00DB0033" w:rsidP="0033764A">
      <w:pPr>
        <w:pStyle w:val="DHHSbodyOG"/>
        <w:rPr>
          <w:lang w:val="en-GB"/>
        </w:rPr>
      </w:pPr>
      <w:r>
        <w:rPr>
          <w:lang w:val="en-GB"/>
        </w:rPr>
        <w:t>Universal design</w:t>
      </w:r>
      <w:r w:rsidR="00B10D1F" w:rsidRPr="00D60004">
        <w:rPr>
          <w:lang w:val="en-GB"/>
        </w:rPr>
        <w:t xml:space="preserve"> is a user-</w:t>
      </w:r>
      <w:r w:rsidRPr="00D60004">
        <w:rPr>
          <w:lang w:val="en-GB"/>
        </w:rPr>
        <w:t>centred</w:t>
      </w:r>
      <w:r w:rsidR="00B10D1F" w:rsidRPr="00D60004">
        <w:rPr>
          <w:lang w:val="en-GB"/>
        </w:rPr>
        <w:t xml:space="preserve"> process that evolves as designers and users broaden their own understanding, perspectives and experience by working with the range of users in a variety of</w:t>
      </w:r>
      <w:r w:rsidR="005D40CD">
        <w:rPr>
          <w:lang w:val="en-GB"/>
        </w:rPr>
        <w:t xml:space="preserve"> ways</w:t>
      </w:r>
      <w:r w:rsidR="00B10D1F" w:rsidRPr="00D60004">
        <w:rPr>
          <w:lang w:val="en-GB"/>
        </w:rPr>
        <w:t>.</w:t>
      </w:r>
    </w:p>
    <w:p w14:paraId="679FCE07" w14:textId="2C27455F" w:rsidR="00467434" w:rsidRDefault="00DB0033" w:rsidP="00A94655">
      <w:pPr>
        <w:pStyle w:val="DHHSbodyOG"/>
      </w:pPr>
      <w:r>
        <w:rPr>
          <w:color w:val="000000"/>
          <w:lang w:val="en-GB"/>
        </w:rPr>
        <w:t>Universal design</w:t>
      </w:r>
      <w:r w:rsidR="00B10D1F">
        <w:rPr>
          <w:color w:val="000000"/>
          <w:lang w:val="en-GB"/>
        </w:rPr>
        <w:t xml:space="preserve"> is an approach to the design of all products and environments to be as usable as possible by as many people as possible regardless of age, ability or situation.</w:t>
      </w:r>
    </w:p>
    <w:p w14:paraId="092E90DF" w14:textId="4DCD808F" w:rsidR="00467434" w:rsidRDefault="00B10D1F" w:rsidP="00A94655">
      <w:pPr>
        <w:pStyle w:val="DHHSbodyOG"/>
      </w:pPr>
      <w:r w:rsidRPr="00D875D7">
        <w:t xml:space="preserve">Under the </w:t>
      </w:r>
      <w:r w:rsidRPr="0033764A">
        <w:rPr>
          <w:i/>
          <w:iCs/>
        </w:rPr>
        <w:t>Absolutely Everyone: State disability plan 2017–2020</w:t>
      </w:r>
      <w:r w:rsidRPr="00D875D7">
        <w:t>, government is developing policy to embed universal design principles across the state and make more infrastructure, services and places accessible to people of all abilities. This will enable and empower a diverse population by improving social participation, health and wellness.</w:t>
      </w:r>
    </w:p>
    <w:p w14:paraId="5D271E22" w14:textId="5D397EB1" w:rsidR="00467434" w:rsidRDefault="00B10D1F" w:rsidP="00A94655">
      <w:pPr>
        <w:pStyle w:val="DHHSbodyOG"/>
      </w:pPr>
      <w:r w:rsidRPr="00D875D7">
        <w:t xml:space="preserve">All capital works projects are to have </w:t>
      </w:r>
      <w:r w:rsidR="00DB0033">
        <w:t>universal design</w:t>
      </w:r>
      <w:r w:rsidRPr="00D875D7">
        <w:t xml:space="preserve"> as an underlying design requirement that seeks to go over and above Access to Premises compliance levels. This ensures that projects plan to create smart, equitable, safe and comfortable environments for all occupants, regardless of their capability levels. </w:t>
      </w:r>
    </w:p>
    <w:p w14:paraId="50AF3BD8" w14:textId="5093D27E" w:rsidR="00467434" w:rsidRDefault="00B10D1F" w:rsidP="00A94655">
      <w:pPr>
        <w:pStyle w:val="DHHSbodyOG"/>
      </w:pPr>
      <w:r w:rsidRPr="00D875D7">
        <w:t xml:space="preserve">Designs are to demonstrate </w:t>
      </w:r>
      <w:r w:rsidR="00DB0033">
        <w:t xml:space="preserve">these </w:t>
      </w:r>
      <w:r w:rsidR="00DB0033" w:rsidRPr="00D875D7">
        <w:t>universal principles</w:t>
      </w:r>
      <w:r w:rsidRPr="00D875D7">
        <w:t xml:space="preserve">: </w:t>
      </w:r>
    </w:p>
    <w:p w14:paraId="41365427" w14:textId="1CD16AE2" w:rsidR="00B10D1F" w:rsidRPr="00D80CEF" w:rsidRDefault="00B10D1F" w:rsidP="00D80CEF">
      <w:pPr>
        <w:pStyle w:val="DHHSbullet1"/>
        <w:rPr>
          <w:lang w:val="en-GB"/>
        </w:rPr>
      </w:pPr>
      <w:r w:rsidRPr="0033764A">
        <w:rPr>
          <w:b/>
          <w:bCs/>
          <w:lang w:val="en-GB"/>
        </w:rPr>
        <w:t>Equitable use (Fair)</w:t>
      </w:r>
      <w:r w:rsidRPr="00D80CEF">
        <w:rPr>
          <w:lang w:val="en-GB"/>
        </w:rPr>
        <w:t> –</w:t>
      </w:r>
      <w:r w:rsidR="00DB0033">
        <w:rPr>
          <w:lang w:val="en-GB"/>
        </w:rPr>
        <w:t xml:space="preserve"> </w:t>
      </w:r>
      <w:r w:rsidRPr="00D80CEF">
        <w:rPr>
          <w:lang w:val="en-GB"/>
        </w:rPr>
        <w:t>the design does not disadvantage or stigmatise any group of users</w:t>
      </w:r>
      <w:r w:rsidR="00A94655">
        <w:rPr>
          <w:lang w:val="en-GB"/>
        </w:rPr>
        <w:t xml:space="preserve"> </w:t>
      </w:r>
    </w:p>
    <w:p w14:paraId="5C472FB6" w14:textId="3978CD18" w:rsidR="00B10D1F" w:rsidRPr="00D80CEF" w:rsidRDefault="00B10D1F" w:rsidP="00D80CEF">
      <w:pPr>
        <w:pStyle w:val="DHHSbullet1"/>
        <w:rPr>
          <w:lang w:val="en-GB"/>
        </w:rPr>
      </w:pPr>
      <w:r w:rsidRPr="0033764A">
        <w:rPr>
          <w:b/>
          <w:bCs/>
          <w:lang w:val="en-GB"/>
        </w:rPr>
        <w:t>Flexibility in use (Included)</w:t>
      </w:r>
      <w:r w:rsidRPr="00D80CEF">
        <w:rPr>
          <w:lang w:val="en-GB"/>
        </w:rPr>
        <w:t xml:space="preserve"> – the design accommodates a wide range of individual presences and abilities</w:t>
      </w:r>
    </w:p>
    <w:p w14:paraId="31FE4743" w14:textId="42C30835" w:rsidR="00B10D1F" w:rsidRPr="00D80CEF" w:rsidRDefault="00B10D1F" w:rsidP="00D80CEF">
      <w:pPr>
        <w:pStyle w:val="DHHSbullet1"/>
        <w:rPr>
          <w:lang w:val="en-GB"/>
        </w:rPr>
      </w:pPr>
      <w:r w:rsidRPr="0033764A">
        <w:rPr>
          <w:b/>
          <w:bCs/>
          <w:lang w:val="en-GB"/>
        </w:rPr>
        <w:t>Simple and intuitive use (Smart)</w:t>
      </w:r>
      <w:r w:rsidRPr="00D80CEF">
        <w:rPr>
          <w:lang w:val="en-GB"/>
        </w:rPr>
        <w:t xml:space="preserve"> – use of the design is easy to understand, regardless of the user’s experience, knowledge, language skills, or current concentration level</w:t>
      </w:r>
    </w:p>
    <w:p w14:paraId="0300AFA2" w14:textId="2A82A75F" w:rsidR="00B10D1F" w:rsidRPr="00D80CEF" w:rsidRDefault="00B10D1F" w:rsidP="00D80CEF">
      <w:pPr>
        <w:pStyle w:val="DHHSbullet1"/>
        <w:rPr>
          <w:lang w:val="en-GB"/>
        </w:rPr>
      </w:pPr>
      <w:r w:rsidRPr="0033764A">
        <w:rPr>
          <w:b/>
          <w:bCs/>
          <w:lang w:val="en-GB"/>
        </w:rPr>
        <w:t xml:space="preserve">Perceptible </w:t>
      </w:r>
      <w:r w:rsidR="00DB0033">
        <w:rPr>
          <w:b/>
          <w:bCs/>
          <w:lang w:val="en-GB"/>
        </w:rPr>
        <w:t>i</w:t>
      </w:r>
      <w:r w:rsidRPr="0033764A">
        <w:rPr>
          <w:b/>
          <w:bCs/>
          <w:lang w:val="en-GB"/>
        </w:rPr>
        <w:t>nformation (Independent)</w:t>
      </w:r>
      <w:r w:rsidRPr="00D80CEF">
        <w:rPr>
          <w:lang w:val="en-GB"/>
        </w:rPr>
        <w:t xml:space="preserve"> – the design communicates necessary information effectively to the user, regardless of ambient conditions or the user’s sensory abilities</w:t>
      </w:r>
    </w:p>
    <w:p w14:paraId="4C5E889B" w14:textId="7F0B0CFF" w:rsidR="00B10D1F" w:rsidRPr="00D80CEF" w:rsidRDefault="00B10D1F" w:rsidP="00D80CEF">
      <w:pPr>
        <w:pStyle w:val="DHHSbullet1"/>
        <w:rPr>
          <w:lang w:val="en-GB"/>
        </w:rPr>
      </w:pPr>
      <w:r w:rsidRPr="0033764A">
        <w:rPr>
          <w:b/>
          <w:bCs/>
          <w:lang w:val="en-GB"/>
        </w:rPr>
        <w:t>Tolerance for error (Safe)</w:t>
      </w:r>
      <w:r w:rsidRPr="00D80CEF">
        <w:rPr>
          <w:lang w:val="en-GB"/>
        </w:rPr>
        <w:t xml:space="preserve"> – the design minimises hazards and the adverse consequences to do accidental or unintended actions</w:t>
      </w:r>
    </w:p>
    <w:p w14:paraId="61AB8956" w14:textId="59B2B1B0" w:rsidR="00B10D1F" w:rsidRPr="00D80CEF" w:rsidRDefault="00B10D1F" w:rsidP="00D80CEF">
      <w:pPr>
        <w:pStyle w:val="DHHSbullet1"/>
        <w:rPr>
          <w:lang w:val="en-GB"/>
        </w:rPr>
      </w:pPr>
      <w:r w:rsidRPr="0033764A">
        <w:rPr>
          <w:b/>
          <w:bCs/>
          <w:lang w:val="en-GB"/>
        </w:rPr>
        <w:t xml:space="preserve">Low </w:t>
      </w:r>
      <w:r w:rsidR="00DB0033">
        <w:rPr>
          <w:b/>
          <w:bCs/>
          <w:lang w:val="en-GB"/>
        </w:rPr>
        <w:t>p</w:t>
      </w:r>
      <w:r w:rsidRPr="0033764A">
        <w:rPr>
          <w:b/>
          <w:bCs/>
          <w:lang w:val="en-GB"/>
        </w:rPr>
        <w:t>hysical effort (Active)</w:t>
      </w:r>
      <w:r w:rsidRPr="00D80CEF">
        <w:rPr>
          <w:lang w:val="en-GB"/>
        </w:rPr>
        <w:t xml:space="preserve"> – The design can be used efficiently and comfortably, and with a minimum of fatigue</w:t>
      </w:r>
    </w:p>
    <w:p w14:paraId="15448594" w14:textId="4A14714C" w:rsidR="00467434" w:rsidRDefault="00B10D1F" w:rsidP="00D80CEF">
      <w:pPr>
        <w:pStyle w:val="DHHSbullet1"/>
        <w:rPr>
          <w:lang w:val="en-GB"/>
        </w:rPr>
      </w:pPr>
      <w:r w:rsidRPr="0033764A">
        <w:rPr>
          <w:b/>
          <w:bCs/>
          <w:lang w:val="en-GB"/>
        </w:rPr>
        <w:t xml:space="preserve">Size and </w:t>
      </w:r>
      <w:r w:rsidR="00DB0033" w:rsidRPr="009B5A88">
        <w:rPr>
          <w:b/>
          <w:bCs/>
          <w:lang w:val="en-GB"/>
        </w:rPr>
        <w:t xml:space="preserve">space for approach and use </w:t>
      </w:r>
      <w:r w:rsidRPr="0033764A">
        <w:rPr>
          <w:b/>
          <w:bCs/>
          <w:lang w:val="en-GB"/>
        </w:rPr>
        <w:t>(Comfortable)</w:t>
      </w:r>
      <w:r w:rsidRPr="00D80CEF">
        <w:rPr>
          <w:lang w:val="en-GB"/>
        </w:rPr>
        <w:t xml:space="preserve"> – appropriate size and space is provided for approach/reach/manipulation, and use, regardless of the user’s body size, posture or mobility</w:t>
      </w:r>
      <w:r w:rsidR="00DB0033">
        <w:rPr>
          <w:lang w:val="en-GB"/>
        </w:rPr>
        <w:t>.</w:t>
      </w:r>
    </w:p>
    <w:p w14:paraId="27EBB487" w14:textId="77777777" w:rsidR="00DB0033" w:rsidRPr="00B10656" w:rsidRDefault="00DB0033" w:rsidP="0033764A">
      <w:pPr>
        <w:pStyle w:val="DHHSbodyOGafterbullets"/>
        <w:rPr>
          <w:rStyle w:val="Hyperlink"/>
          <w:color w:val="auto"/>
          <w:u w:val="none"/>
        </w:rPr>
      </w:pPr>
      <w:r w:rsidRPr="00B10656">
        <w:lastRenderedPageBreak/>
        <w:t xml:space="preserve">More information on universal design is available on </w:t>
      </w:r>
      <w:hyperlink r:id="rId21" w:history="1">
        <w:r w:rsidRPr="00B10656">
          <w:rPr>
            <w:rStyle w:val="Hyperlink"/>
          </w:rPr>
          <w:t>VHHSBA website’s Universal design page</w:t>
        </w:r>
      </w:hyperlink>
      <w:r w:rsidRPr="00B10656">
        <w:t xml:space="preserve"> &lt;h</w:t>
      </w:r>
      <w:r w:rsidRPr="002E0FC5">
        <w:t>ttps://www.vhhsba.vic.gov.au/universal-design</w:t>
      </w:r>
      <w:r w:rsidRPr="00B10656">
        <w:t>&gt;</w:t>
      </w:r>
      <w:r w:rsidRPr="00B10656">
        <w:rPr>
          <w:rStyle w:val="Hyperlink"/>
          <w:color w:val="auto"/>
          <w:u w:val="none"/>
        </w:rPr>
        <w:t xml:space="preserve">. </w:t>
      </w:r>
    </w:p>
    <w:p w14:paraId="4D5344E3" w14:textId="15480C84" w:rsidR="00467434" w:rsidRDefault="00B10D1F" w:rsidP="00A94655">
      <w:pPr>
        <w:pStyle w:val="DHHSbodyOG"/>
        <w:rPr>
          <w:color w:val="000000"/>
          <w:lang w:val="en-GB"/>
        </w:rPr>
      </w:pPr>
      <w:r w:rsidRPr="00D80CEF">
        <w:t>Universal design is assuming growing importance as a new paradigm that represents a holistic and integrated approach to design ranging in scale, for example, from product design to architecture and urban design, and from simple systems such as those that control the ambient environment to complex information technologies. Worldwide, a confluence of factors is driving the demand for more universally usable products, environments, and services. These factors include the competitive and global nature of modern business, the flourishing communications technology industry, the international disability movement, and the rapidly growing aging and disabled populations all over the world.</w:t>
      </w:r>
    </w:p>
    <w:p w14:paraId="165A0917" w14:textId="02BC01AB" w:rsidR="00467434" w:rsidRDefault="00B10D1F" w:rsidP="00A94655">
      <w:pPr>
        <w:pStyle w:val="DHHSbodyOG"/>
        <w:rPr>
          <w:color w:val="000000"/>
          <w:lang w:val="en-GB"/>
        </w:rPr>
      </w:pPr>
      <w:r>
        <w:rPr>
          <w:color w:val="000000"/>
          <w:lang w:val="en-GB"/>
        </w:rPr>
        <w:t>Universal design can be distinguished from meeting accessibility standards in the way that the accessible features have been integrated into the overall design. This integration is important because it results in better design and avoids the stigmatizing quality of accessible features that have been added on late in the design process or after it is complete, as a modification.</w:t>
      </w:r>
    </w:p>
    <w:p w14:paraId="794E11FF" w14:textId="37274591" w:rsidR="00B10D1F" w:rsidRPr="0033764A" w:rsidRDefault="00B10D1F" w:rsidP="0033764A">
      <w:pPr>
        <w:pStyle w:val="DHHSbodyOG"/>
        <w:rPr>
          <w:color w:val="000000"/>
          <w:lang w:val="en-GB"/>
        </w:rPr>
      </w:pPr>
      <w:r>
        <w:rPr>
          <w:color w:val="000000"/>
          <w:lang w:val="en-GB"/>
        </w:rPr>
        <w:t xml:space="preserve">Universal design also differs from accessibility requirements in that accessibility requirements are usually prescriptive whereas universal design is performance based. Universal design does not have standards or requirements but addresses usability issues. </w:t>
      </w:r>
      <w:r>
        <w:br w:type="page"/>
      </w:r>
    </w:p>
    <w:p w14:paraId="7413A328" w14:textId="4A0095B5" w:rsidR="008728C4" w:rsidRDefault="008728C4" w:rsidP="008728C4">
      <w:pPr>
        <w:pStyle w:val="Heading2"/>
        <w:spacing w:before="120" w:after="220" w:line="276" w:lineRule="auto"/>
      </w:pPr>
      <w:bookmarkStart w:id="10" w:name="_Toc42617035"/>
      <w:r>
        <w:lastRenderedPageBreak/>
        <w:t>Abbreviations</w:t>
      </w:r>
      <w:bookmarkEnd w:id="8"/>
      <w:bookmarkEnd w:id="10"/>
    </w:p>
    <w:p w14:paraId="137C1F64" w14:textId="123332A5" w:rsidR="00BA17FB" w:rsidRPr="0033764A" w:rsidRDefault="00BA17FB" w:rsidP="0033764A">
      <w:pPr>
        <w:pStyle w:val="DHHSbodyOG"/>
        <w:rPr>
          <w:lang w:eastAsia="en-AU"/>
        </w:rPr>
      </w:pPr>
      <w:r w:rsidRPr="00981309">
        <w:rPr>
          <w:lang w:eastAsia="en-AU"/>
        </w:rPr>
        <w:t>For the purposes of this guideline</w:t>
      </w:r>
      <w:r>
        <w:rPr>
          <w:lang w:eastAsia="en-AU"/>
        </w:rPr>
        <w:t>,</w:t>
      </w:r>
      <w:r w:rsidRPr="00981309">
        <w:rPr>
          <w:lang w:eastAsia="en-AU"/>
        </w:rPr>
        <w:t xml:space="preserve"> the following abbreviations apply:</w:t>
      </w:r>
    </w:p>
    <w:tbl>
      <w:tblPr>
        <w:tblW w:w="9214" w:type="dxa"/>
        <w:tblLook w:val="04A0" w:firstRow="1" w:lastRow="0" w:firstColumn="1" w:lastColumn="0" w:noHBand="0" w:noVBand="1"/>
      </w:tblPr>
      <w:tblGrid>
        <w:gridCol w:w="1550"/>
        <w:gridCol w:w="7664"/>
      </w:tblGrid>
      <w:tr w:rsidR="008728C4" w:rsidRPr="00F9670C" w14:paraId="2F722085" w14:textId="77777777" w:rsidTr="00187298">
        <w:trPr>
          <w:trHeight w:val="283"/>
          <w:tblHeader/>
        </w:trPr>
        <w:tc>
          <w:tcPr>
            <w:tcW w:w="1550" w:type="dxa"/>
            <w:tcBorders>
              <w:top w:val="nil"/>
              <w:left w:val="nil"/>
              <w:bottom w:val="nil"/>
              <w:right w:val="nil"/>
            </w:tcBorders>
            <w:shd w:val="clear" w:color="auto" w:fill="0074BC" w:themeFill="text2"/>
            <w:noWrap/>
            <w:hideMark/>
          </w:tcPr>
          <w:p w14:paraId="30672F5E" w14:textId="40D680C3" w:rsidR="008728C4" w:rsidRPr="00981309" w:rsidRDefault="008728C4" w:rsidP="0033764A">
            <w:pPr>
              <w:pStyle w:val="DHHStablecolhead"/>
              <w:rPr>
                <w:lang w:eastAsia="en-AU"/>
              </w:rPr>
            </w:pPr>
            <w:r w:rsidRPr="00981309">
              <w:rPr>
                <w:lang w:eastAsia="en-AU"/>
              </w:rPr>
              <w:t>Abbreviation</w:t>
            </w:r>
          </w:p>
        </w:tc>
        <w:tc>
          <w:tcPr>
            <w:tcW w:w="7664" w:type="dxa"/>
            <w:tcBorders>
              <w:top w:val="nil"/>
              <w:left w:val="nil"/>
              <w:bottom w:val="nil"/>
              <w:right w:val="nil"/>
            </w:tcBorders>
            <w:shd w:val="clear" w:color="auto" w:fill="0074BC" w:themeFill="text2"/>
            <w:vAlign w:val="bottom"/>
          </w:tcPr>
          <w:p w14:paraId="0190EA1E" w14:textId="248B6FEC" w:rsidR="008728C4" w:rsidRPr="00981309" w:rsidRDefault="00BA17FB" w:rsidP="0033764A">
            <w:pPr>
              <w:pStyle w:val="DHHStablecolhead"/>
              <w:rPr>
                <w:lang w:eastAsia="en-AU"/>
              </w:rPr>
            </w:pPr>
            <w:r>
              <w:rPr>
                <w:lang w:eastAsia="en-AU"/>
              </w:rPr>
              <w:t>Definition</w:t>
            </w:r>
          </w:p>
        </w:tc>
      </w:tr>
      <w:tr w:rsidR="008728C4" w:rsidRPr="00F9670C" w14:paraId="3F2D77DA" w14:textId="77777777" w:rsidTr="00187298">
        <w:trPr>
          <w:trHeight w:val="283"/>
        </w:trPr>
        <w:tc>
          <w:tcPr>
            <w:tcW w:w="1550" w:type="dxa"/>
            <w:tcBorders>
              <w:top w:val="nil"/>
              <w:left w:val="nil"/>
              <w:bottom w:val="nil"/>
              <w:right w:val="nil"/>
            </w:tcBorders>
            <w:shd w:val="clear" w:color="auto" w:fill="auto"/>
            <w:noWrap/>
            <w:hideMark/>
          </w:tcPr>
          <w:p w14:paraId="48565AD2" w14:textId="77777777" w:rsidR="008728C4" w:rsidRPr="00981309" w:rsidRDefault="008728C4" w:rsidP="0033764A">
            <w:pPr>
              <w:pStyle w:val="DHHStabletext"/>
              <w:rPr>
                <w:lang w:eastAsia="en-AU"/>
              </w:rPr>
            </w:pPr>
            <w:proofErr w:type="spellStart"/>
            <w:r w:rsidRPr="00981309">
              <w:rPr>
                <w:lang w:eastAsia="en-AU"/>
              </w:rPr>
              <w:t>AChr</w:t>
            </w:r>
            <w:proofErr w:type="spellEnd"/>
          </w:p>
        </w:tc>
        <w:tc>
          <w:tcPr>
            <w:tcW w:w="7664" w:type="dxa"/>
            <w:tcBorders>
              <w:top w:val="nil"/>
              <w:left w:val="nil"/>
              <w:bottom w:val="nil"/>
              <w:right w:val="nil"/>
            </w:tcBorders>
            <w:shd w:val="clear" w:color="auto" w:fill="auto"/>
            <w:vAlign w:val="bottom"/>
            <w:hideMark/>
          </w:tcPr>
          <w:p w14:paraId="33E6FABA" w14:textId="77777777" w:rsidR="008728C4" w:rsidRPr="00981309" w:rsidRDefault="008728C4" w:rsidP="0033764A">
            <w:pPr>
              <w:pStyle w:val="DHHStabletext"/>
              <w:rPr>
                <w:lang w:eastAsia="en-AU"/>
              </w:rPr>
            </w:pPr>
            <w:r w:rsidRPr="00981309">
              <w:rPr>
                <w:lang w:eastAsia="en-AU"/>
              </w:rPr>
              <w:t>Air changes per hour</w:t>
            </w:r>
          </w:p>
        </w:tc>
      </w:tr>
      <w:tr w:rsidR="008728C4" w:rsidRPr="00F9670C" w14:paraId="1DB837BB" w14:textId="77777777" w:rsidTr="00187298">
        <w:trPr>
          <w:trHeight w:val="283"/>
        </w:trPr>
        <w:tc>
          <w:tcPr>
            <w:tcW w:w="1550" w:type="dxa"/>
            <w:tcBorders>
              <w:top w:val="nil"/>
              <w:left w:val="nil"/>
              <w:bottom w:val="nil"/>
              <w:right w:val="nil"/>
            </w:tcBorders>
            <w:shd w:val="clear" w:color="auto" w:fill="auto"/>
            <w:noWrap/>
            <w:hideMark/>
          </w:tcPr>
          <w:p w14:paraId="4E5BCE92" w14:textId="77777777" w:rsidR="008728C4" w:rsidRPr="00981309" w:rsidRDefault="008728C4" w:rsidP="0033764A">
            <w:pPr>
              <w:pStyle w:val="DHHStabletext"/>
              <w:rPr>
                <w:lang w:eastAsia="en-AU"/>
              </w:rPr>
            </w:pPr>
            <w:r w:rsidRPr="00981309">
              <w:rPr>
                <w:lang w:eastAsia="en-AU"/>
              </w:rPr>
              <w:t>AGS</w:t>
            </w:r>
          </w:p>
        </w:tc>
        <w:tc>
          <w:tcPr>
            <w:tcW w:w="7664" w:type="dxa"/>
            <w:tcBorders>
              <w:top w:val="nil"/>
              <w:left w:val="nil"/>
              <w:bottom w:val="nil"/>
              <w:right w:val="nil"/>
            </w:tcBorders>
            <w:shd w:val="clear" w:color="auto" w:fill="auto"/>
            <w:vAlign w:val="bottom"/>
            <w:hideMark/>
          </w:tcPr>
          <w:p w14:paraId="331091DA" w14:textId="7936F2C3" w:rsidR="008728C4" w:rsidRPr="00981309" w:rsidRDefault="00DB0033" w:rsidP="0033764A">
            <w:pPr>
              <w:pStyle w:val="DHHStabletext"/>
              <w:rPr>
                <w:lang w:eastAsia="en-AU"/>
              </w:rPr>
            </w:pPr>
            <w:r w:rsidRPr="00981309">
              <w:rPr>
                <w:lang w:eastAsia="en-AU"/>
              </w:rPr>
              <w:t>Anaesthetic gas scavenging</w:t>
            </w:r>
          </w:p>
        </w:tc>
      </w:tr>
      <w:tr w:rsidR="008728C4" w:rsidRPr="00F9670C" w14:paraId="75F00D2F" w14:textId="77777777" w:rsidTr="00187298">
        <w:trPr>
          <w:trHeight w:val="283"/>
        </w:trPr>
        <w:tc>
          <w:tcPr>
            <w:tcW w:w="1550" w:type="dxa"/>
            <w:tcBorders>
              <w:top w:val="nil"/>
              <w:left w:val="nil"/>
              <w:bottom w:val="nil"/>
              <w:right w:val="nil"/>
            </w:tcBorders>
            <w:shd w:val="clear" w:color="auto" w:fill="auto"/>
            <w:noWrap/>
            <w:hideMark/>
          </w:tcPr>
          <w:p w14:paraId="3F3ECB1D" w14:textId="77777777" w:rsidR="008728C4" w:rsidRPr="00981309" w:rsidRDefault="008728C4" w:rsidP="0033764A">
            <w:pPr>
              <w:pStyle w:val="DHHStabletext"/>
              <w:rPr>
                <w:lang w:eastAsia="en-AU"/>
              </w:rPr>
            </w:pPr>
            <w:r w:rsidRPr="00981309">
              <w:rPr>
                <w:lang w:eastAsia="en-AU"/>
              </w:rPr>
              <w:t>AGV</w:t>
            </w:r>
          </w:p>
        </w:tc>
        <w:tc>
          <w:tcPr>
            <w:tcW w:w="7664" w:type="dxa"/>
            <w:tcBorders>
              <w:top w:val="nil"/>
              <w:left w:val="nil"/>
              <w:bottom w:val="nil"/>
              <w:right w:val="nil"/>
            </w:tcBorders>
            <w:shd w:val="clear" w:color="auto" w:fill="auto"/>
            <w:vAlign w:val="bottom"/>
            <w:hideMark/>
          </w:tcPr>
          <w:p w14:paraId="6702EAA1" w14:textId="453900E6" w:rsidR="008728C4" w:rsidRPr="00981309" w:rsidRDefault="008728C4" w:rsidP="0033764A">
            <w:pPr>
              <w:pStyle w:val="DHHStabletext"/>
              <w:rPr>
                <w:lang w:eastAsia="en-AU"/>
              </w:rPr>
            </w:pPr>
            <w:r w:rsidRPr="00981309">
              <w:rPr>
                <w:lang w:eastAsia="en-AU"/>
              </w:rPr>
              <w:t xml:space="preserve">Automated </w:t>
            </w:r>
            <w:r w:rsidR="00DB0033">
              <w:rPr>
                <w:lang w:eastAsia="en-AU"/>
              </w:rPr>
              <w:t>g</w:t>
            </w:r>
            <w:r w:rsidRPr="00981309">
              <w:rPr>
                <w:lang w:eastAsia="en-AU"/>
              </w:rPr>
              <w:t>uided vehicle</w:t>
            </w:r>
          </w:p>
        </w:tc>
      </w:tr>
      <w:tr w:rsidR="00DB0033" w:rsidRPr="00024E63" w14:paraId="5547FFCB" w14:textId="77777777" w:rsidTr="00187298">
        <w:trPr>
          <w:trHeight w:val="283"/>
        </w:trPr>
        <w:tc>
          <w:tcPr>
            <w:tcW w:w="1550" w:type="dxa"/>
            <w:tcBorders>
              <w:top w:val="nil"/>
              <w:left w:val="nil"/>
              <w:bottom w:val="nil"/>
              <w:right w:val="nil"/>
            </w:tcBorders>
            <w:shd w:val="clear" w:color="auto" w:fill="auto"/>
            <w:noWrap/>
            <w:hideMark/>
          </w:tcPr>
          <w:p w14:paraId="57178AD4" w14:textId="77777777" w:rsidR="00DB0033" w:rsidRPr="00845929" w:rsidRDefault="00DB0033" w:rsidP="00B91806">
            <w:pPr>
              <w:pStyle w:val="DHHStabletext"/>
              <w:rPr>
                <w:lang w:eastAsia="en-AU"/>
              </w:rPr>
            </w:pPr>
            <w:r w:rsidRPr="00845929">
              <w:rPr>
                <w:lang w:eastAsia="en-AU"/>
              </w:rPr>
              <w:t>AIRAH</w:t>
            </w:r>
          </w:p>
        </w:tc>
        <w:tc>
          <w:tcPr>
            <w:tcW w:w="7664" w:type="dxa"/>
            <w:tcBorders>
              <w:top w:val="nil"/>
              <w:left w:val="nil"/>
              <w:bottom w:val="nil"/>
              <w:right w:val="nil"/>
            </w:tcBorders>
            <w:shd w:val="clear" w:color="auto" w:fill="auto"/>
            <w:hideMark/>
          </w:tcPr>
          <w:p w14:paraId="3D35D563" w14:textId="77777777" w:rsidR="00DB0033" w:rsidRPr="00024E63" w:rsidRDefault="00DB0033" w:rsidP="00B91806">
            <w:pPr>
              <w:pStyle w:val="DHHStabletext"/>
              <w:rPr>
                <w:lang w:eastAsia="en-AU"/>
              </w:rPr>
            </w:pPr>
            <w:r w:rsidRPr="00024E63">
              <w:rPr>
                <w:lang w:eastAsia="en-AU"/>
              </w:rPr>
              <w:t>Australian Institute of Refrigeration, Air Conditioning and Heating</w:t>
            </w:r>
          </w:p>
        </w:tc>
      </w:tr>
      <w:tr w:rsidR="008728C4" w:rsidRPr="00F9670C" w14:paraId="705026BB" w14:textId="77777777" w:rsidTr="00187298">
        <w:trPr>
          <w:trHeight w:val="283"/>
        </w:trPr>
        <w:tc>
          <w:tcPr>
            <w:tcW w:w="1550" w:type="dxa"/>
            <w:tcBorders>
              <w:top w:val="nil"/>
              <w:left w:val="nil"/>
              <w:bottom w:val="nil"/>
              <w:right w:val="nil"/>
            </w:tcBorders>
            <w:shd w:val="clear" w:color="auto" w:fill="auto"/>
            <w:noWrap/>
            <w:hideMark/>
          </w:tcPr>
          <w:p w14:paraId="1536B718" w14:textId="77777777" w:rsidR="008728C4" w:rsidRPr="00845929" w:rsidRDefault="008728C4" w:rsidP="0033764A">
            <w:pPr>
              <w:pStyle w:val="DHHStabletext"/>
              <w:rPr>
                <w:lang w:eastAsia="en-AU"/>
              </w:rPr>
            </w:pPr>
            <w:r w:rsidRPr="00845929">
              <w:rPr>
                <w:lang w:eastAsia="en-AU"/>
              </w:rPr>
              <w:t>AS</w:t>
            </w:r>
          </w:p>
        </w:tc>
        <w:tc>
          <w:tcPr>
            <w:tcW w:w="7664" w:type="dxa"/>
            <w:tcBorders>
              <w:top w:val="nil"/>
              <w:left w:val="nil"/>
              <w:bottom w:val="nil"/>
              <w:right w:val="nil"/>
            </w:tcBorders>
            <w:shd w:val="clear" w:color="auto" w:fill="auto"/>
            <w:vAlign w:val="bottom"/>
            <w:hideMark/>
          </w:tcPr>
          <w:p w14:paraId="6F1AC04C" w14:textId="77777777" w:rsidR="008728C4" w:rsidRPr="00981309" w:rsidRDefault="008728C4" w:rsidP="0033764A">
            <w:pPr>
              <w:pStyle w:val="DHHStabletext"/>
              <w:rPr>
                <w:lang w:eastAsia="en-AU"/>
              </w:rPr>
            </w:pPr>
            <w:r w:rsidRPr="00981309">
              <w:rPr>
                <w:lang w:eastAsia="en-AU"/>
              </w:rPr>
              <w:t>Australian Standard</w:t>
            </w:r>
          </w:p>
        </w:tc>
      </w:tr>
      <w:tr w:rsidR="00BA17FB" w:rsidRPr="00024E63" w14:paraId="25293237" w14:textId="77777777" w:rsidTr="00187298">
        <w:trPr>
          <w:trHeight w:val="283"/>
        </w:trPr>
        <w:tc>
          <w:tcPr>
            <w:tcW w:w="1550" w:type="dxa"/>
            <w:tcBorders>
              <w:top w:val="nil"/>
              <w:left w:val="nil"/>
              <w:bottom w:val="nil"/>
              <w:right w:val="nil"/>
            </w:tcBorders>
            <w:shd w:val="clear" w:color="auto" w:fill="auto"/>
            <w:noWrap/>
            <w:hideMark/>
          </w:tcPr>
          <w:p w14:paraId="35368AEC" w14:textId="77777777" w:rsidR="00BA17FB" w:rsidRPr="00845929" w:rsidRDefault="00BA17FB" w:rsidP="00370AA7">
            <w:pPr>
              <w:pStyle w:val="DHHStabletext"/>
              <w:rPr>
                <w:lang w:eastAsia="en-AU"/>
              </w:rPr>
            </w:pPr>
            <w:r w:rsidRPr="00845929">
              <w:rPr>
                <w:lang w:eastAsia="en-AU"/>
              </w:rPr>
              <w:t>ASHRAE</w:t>
            </w:r>
          </w:p>
        </w:tc>
        <w:tc>
          <w:tcPr>
            <w:tcW w:w="7664" w:type="dxa"/>
            <w:tcBorders>
              <w:top w:val="nil"/>
              <w:left w:val="nil"/>
              <w:bottom w:val="nil"/>
              <w:right w:val="nil"/>
            </w:tcBorders>
            <w:shd w:val="clear" w:color="auto" w:fill="auto"/>
            <w:hideMark/>
          </w:tcPr>
          <w:p w14:paraId="087C572E" w14:textId="77777777" w:rsidR="00BA17FB" w:rsidRPr="00024E63" w:rsidRDefault="00BA17FB" w:rsidP="00370AA7">
            <w:pPr>
              <w:pStyle w:val="DHHStabletext"/>
              <w:rPr>
                <w:lang w:eastAsia="en-AU"/>
              </w:rPr>
            </w:pPr>
            <w:r w:rsidRPr="00024E63">
              <w:rPr>
                <w:lang w:eastAsia="en-AU"/>
              </w:rPr>
              <w:t>American Society of Heating, Refrigeration and Air-Conditioning Engineers</w:t>
            </w:r>
          </w:p>
        </w:tc>
      </w:tr>
      <w:tr w:rsidR="00BA17FB" w:rsidRPr="00024E63" w14:paraId="6510FDF5" w14:textId="77777777" w:rsidTr="00187298">
        <w:trPr>
          <w:trHeight w:val="283"/>
        </w:trPr>
        <w:tc>
          <w:tcPr>
            <w:tcW w:w="1550" w:type="dxa"/>
            <w:tcBorders>
              <w:top w:val="nil"/>
              <w:left w:val="nil"/>
              <w:bottom w:val="nil"/>
              <w:right w:val="nil"/>
            </w:tcBorders>
            <w:shd w:val="clear" w:color="auto" w:fill="auto"/>
            <w:hideMark/>
          </w:tcPr>
          <w:p w14:paraId="6F39DAD8" w14:textId="266D932E" w:rsidR="00BA17FB" w:rsidRPr="00845929" w:rsidRDefault="00BA17FB" w:rsidP="00370AA7">
            <w:pPr>
              <w:pStyle w:val="DHHStabletext"/>
              <w:rPr>
                <w:lang w:eastAsia="en-AU"/>
              </w:rPr>
            </w:pPr>
            <w:r w:rsidRPr="00845929">
              <w:rPr>
                <w:lang w:eastAsia="en-AU"/>
              </w:rPr>
              <w:t>BAS</w:t>
            </w:r>
          </w:p>
        </w:tc>
        <w:tc>
          <w:tcPr>
            <w:tcW w:w="7664" w:type="dxa"/>
            <w:tcBorders>
              <w:top w:val="nil"/>
              <w:left w:val="nil"/>
              <w:bottom w:val="nil"/>
              <w:right w:val="nil"/>
            </w:tcBorders>
            <w:shd w:val="clear" w:color="auto" w:fill="auto"/>
            <w:hideMark/>
          </w:tcPr>
          <w:p w14:paraId="198D8416" w14:textId="63C62CFA" w:rsidR="00BA17FB" w:rsidRPr="00024E63" w:rsidRDefault="00DB0033" w:rsidP="00370AA7">
            <w:pPr>
              <w:pStyle w:val="DHHStabletext"/>
              <w:rPr>
                <w:lang w:eastAsia="en-AU"/>
              </w:rPr>
            </w:pPr>
            <w:r w:rsidRPr="00024E63">
              <w:rPr>
                <w:lang w:eastAsia="en-AU"/>
              </w:rPr>
              <w:t>Building automation system.</w:t>
            </w:r>
          </w:p>
        </w:tc>
      </w:tr>
      <w:tr w:rsidR="00BA17FB" w:rsidRPr="00F9670C" w14:paraId="1782665D" w14:textId="77777777" w:rsidTr="00187298">
        <w:trPr>
          <w:trHeight w:val="283"/>
        </w:trPr>
        <w:tc>
          <w:tcPr>
            <w:tcW w:w="1550" w:type="dxa"/>
            <w:tcBorders>
              <w:top w:val="nil"/>
              <w:left w:val="nil"/>
              <w:bottom w:val="nil"/>
              <w:right w:val="nil"/>
            </w:tcBorders>
            <w:shd w:val="clear" w:color="auto" w:fill="auto"/>
            <w:noWrap/>
          </w:tcPr>
          <w:p w14:paraId="3BEB4B9E" w14:textId="2CCB8024" w:rsidR="00BA17FB" w:rsidRPr="00845929" w:rsidRDefault="00DB0033" w:rsidP="00BA17FB">
            <w:pPr>
              <w:pStyle w:val="DHHStabletext"/>
              <w:rPr>
                <w:lang w:eastAsia="en-AU"/>
              </w:rPr>
            </w:pPr>
            <w:r w:rsidRPr="00845929">
              <w:rPr>
                <w:lang w:eastAsia="en-AU"/>
              </w:rPr>
              <w:t>BMCS</w:t>
            </w:r>
          </w:p>
        </w:tc>
        <w:tc>
          <w:tcPr>
            <w:tcW w:w="7664" w:type="dxa"/>
            <w:tcBorders>
              <w:top w:val="nil"/>
              <w:left w:val="nil"/>
              <w:bottom w:val="nil"/>
              <w:right w:val="nil"/>
            </w:tcBorders>
            <w:shd w:val="clear" w:color="auto" w:fill="auto"/>
            <w:vAlign w:val="bottom"/>
          </w:tcPr>
          <w:p w14:paraId="4CC0B23B" w14:textId="60BAEFD2" w:rsidR="00BA17FB" w:rsidRPr="00981309" w:rsidRDefault="00DB0033" w:rsidP="00BA17FB">
            <w:pPr>
              <w:pStyle w:val="DHHStabletext"/>
              <w:rPr>
                <w:lang w:eastAsia="en-AU"/>
              </w:rPr>
            </w:pPr>
            <w:r w:rsidRPr="00024E63">
              <w:rPr>
                <w:lang w:eastAsia="en-AU"/>
              </w:rPr>
              <w:t>Building management and control system</w:t>
            </w:r>
          </w:p>
        </w:tc>
      </w:tr>
      <w:tr w:rsidR="008728C4" w:rsidRPr="00F9670C" w14:paraId="45585A39" w14:textId="77777777" w:rsidTr="00187298">
        <w:trPr>
          <w:trHeight w:val="283"/>
        </w:trPr>
        <w:tc>
          <w:tcPr>
            <w:tcW w:w="1550" w:type="dxa"/>
            <w:tcBorders>
              <w:top w:val="nil"/>
              <w:left w:val="nil"/>
              <w:bottom w:val="nil"/>
              <w:right w:val="nil"/>
            </w:tcBorders>
            <w:shd w:val="clear" w:color="auto" w:fill="auto"/>
            <w:noWrap/>
            <w:hideMark/>
          </w:tcPr>
          <w:p w14:paraId="4DEACF57" w14:textId="77777777" w:rsidR="008728C4" w:rsidRPr="00845929" w:rsidRDefault="008728C4" w:rsidP="0033764A">
            <w:pPr>
              <w:pStyle w:val="DHHStabletext"/>
              <w:rPr>
                <w:lang w:eastAsia="en-AU"/>
              </w:rPr>
            </w:pPr>
            <w:r w:rsidRPr="00845929">
              <w:rPr>
                <w:lang w:eastAsia="en-AU"/>
              </w:rPr>
              <w:t>BMS</w:t>
            </w:r>
          </w:p>
        </w:tc>
        <w:tc>
          <w:tcPr>
            <w:tcW w:w="7664" w:type="dxa"/>
            <w:tcBorders>
              <w:top w:val="nil"/>
              <w:left w:val="nil"/>
              <w:bottom w:val="nil"/>
              <w:right w:val="nil"/>
            </w:tcBorders>
            <w:shd w:val="clear" w:color="auto" w:fill="auto"/>
            <w:vAlign w:val="bottom"/>
            <w:hideMark/>
          </w:tcPr>
          <w:p w14:paraId="44211CBD" w14:textId="77777777" w:rsidR="008728C4" w:rsidRPr="00981309" w:rsidRDefault="008728C4" w:rsidP="0033764A">
            <w:pPr>
              <w:pStyle w:val="DHHStabletext"/>
              <w:rPr>
                <w:lang w:eastAsia="en-AU"/>
              </w:rPr>
            </w:pPr>
            <w:r w:rsidRPr="00981309">
              <w:rPr>
                <w:lang w:eastAsia="en-AU"/>
              </w:rPr>
              <w:t>Building management system</w:t>
            </w:r>
          </w:p>
        </w:tc>
      </w:tr>
      <w:tr w:rsidR="008728C4" w:rsidRPr="00F9670C" w14:paraId="73662AC3" w14:textId="77777777" w:rsidTr="00187298">
        <w:trPr>
          <w:trHeight w:val="283"/>
        </w:trPr>
        <w:tc>
          <w:tcPr>
            <w:tcW w:w="1550" w:type="dxa"/>
            <w:tcBorders>
              <w:top w:val="nil"/>
              <w:left w:val="nil"/>
              <w:bottom w:val="nil"/>
              <w:right w:val="nil"/>
            </w:tcBorders>
            <w:shd w:val="clear" w:color="auto" w:fill="auto"/>
            <w:noWrap/>
            <w:hideMark/>
          </w:tcPr>
          <w:p w14:paraId="698A1532" w14:textId="77777777" w:rsidR="008728C4" w:rsidRPr="00845929" w:rsidRDefault="008728C4" w:rsidP="0033764A">
            <w:pPr>
              <w:pStyle w:val="DHHStabletext"/>
              <w:rPr>
                <w:lang w:eastAsia="en-AU"/>
              </w:rPr>
            </w:pPr>
            <w:r w:rsidRPr="00845929">
              <w:rPr>
                <w:lang w:eastAsia="en-AU"/>
              </w:rPr>
              <w:t>CCU</w:t>
            </w:r>
          </w:p>
        </w:tc>
        <w:tc>
          <w:tcPr>
            <w:tcW w:w="7664" w:type="dxa"/>
            <w:tcBorders>
              <w:top w:val="nil"/>
              <w:left w:val="nil"/>
              <w:bottom w:val="nil"/>
              <w:right w:val="nil"/>
            </w:tcBorders>
            <w:shd w:val="clear" w:color="auto" w:fill="auto"/>
            <w:vAlign w:val="bottom"/>
            <w:hideMark/>
          </w:tcPr>
          <w:p w14:paraId="715C0CDB" w14:textId="6F786902" w:rsidR="008728C4" w:rsidRPr="00981309" w:rsidRDefault="00DB0033" w:rsidP="0033764A">
            <w:pPr>
              <w:pStyle w:val="DHHStabletext"/>
              <w:rPr>
                <w:lang w:eastAsia="en-AU"/>
              </w:rPr>
            </w:pPr>
            <w:r w:rsidRPr="00981309">
              <w:rPr>
                <w:lang w:eastAsia="en-AU"/>
              </w:rPr>
              <w:t>Cardiac care unit</w:t>
            </w:r>
          </w:p>
        </w:tc>
      </w:tr>
      <w:tr w:rsidR="008728C4" w:rsidRPr="00F9670C" w14:paraId="31023A10" w14:textId="77777777" w:rsidTr="00187298">
        <w:trPr>
          <w:trHeight w:val="283"/>
        </w:trPr>
        <w:tc>
          <w:tcPr>
            <w:tcW w:w="1550" w:type="dxa"/>
            <w:tcBorders>
              <w:top w:val="nil"/>
              <w:left w:val="nil"/>
              <w:bottom w:val="nil"/>
              <w:right w:val="nil"/>
            </w:tcBorders>
            <w:shd w:val="clear" w:color="auto" w:fill="auto"/>
            <w:noWrap/>
            <w:hideMark/>
          </w:tcPr>
          <w:p w14:paraId="318368C3" w14:textId="77777777" w:rsidR="008728C4" w:rsidRPr="00845929" w:rsidRDefault="008728C4" w:rsidP="0033764A">
            <w:pPr>
              <w:pStyle w:val="DHHStabletext"/>
              <w:rPr>
                <w:lang w:eastAsia="en-AU"/>
              </w:rPr>
            </w:pPr>
            <w:r w:rsidRPr="00845929">
              <w:rPr>
                <w:lang w:eastAsia="en-AU"/>
              </w:rPr>
              <w:t>CFA</w:t>
            </w:r>
          </w:p>
        </w:tc>
        <w:tc>
          <w:tcPr>
            <w:tcW w:w="7664" w:type="dxa"/>
            <w:tcBorders>
              <w:top w:val="nil"/>
              <w:left w:val="nil"/>
              <w:bottom w:val="nil"/>
              <w:right w:val="nil"/>
            </w:tcBorders>
            <w:shd w:val="clear" w:color="auto" w:fill="auto"/>
            <w:vAlign w:val="bottom"/>
            <w:hideMark/>
          </w:tcPr>
          <w:p w14:paraId="1956C64D" w14:textId="77777777" w:rsidR="008728C4" w:rsidRPr="00981309" w:rsidRDefault="008728C4" w:rsidP="0033764A">
            <w:pPr>
              <w:pStyle w:val="DHHStabletext"/>
              <w:rPr>
                <w:lang w:eastAsia="en-AU"/>
              </w:rPr>
            </w:pPr>
            <w:r w:rsidRPr="00981309">
              <w:rPr>
                <w:lang w:eastAsia="en-AU"/>
              </w:rPr>
              <w:t>Country Fire Authority</w:t>
            </w:r>
          </w:p>
        </w:tc>
      </w:tr>
      <w:tr w:rsidR="008728C4" w:rsidRPr="00F9670C" w14:paraId="34140463" w14:textId="77777777" w:rsidTr="00187298">
        <w:trPr>
          <w:trHeight w:val="283"/>
        </w:trPr>
        <w:tc>
          <w:tcPr>
            <w:tcW w:w="1550" w:type="dxa"/>
            <w:tcBorders>
              <w:top w:val="nil"/>
              <w:left w:val="nil"/>
              <w:bottom w:val="nil"/>
              <w:right w:val="nil"/>
            </w:tcBorders>
            <w:shd w:val="clear" w:color="auto" w:fill="auto"/>
            <w:noWrap/>
            <w:hideMark/>
          </w:tcPr>
          <w:p w14:paraId="3D7A333B" w14:textId="77777777" w:rsidR="008728C4" w:rsidRPr="00845929" w:rsidRDefault="008728C4" w:rsidP="0033764A">
            <w:pPr>
              <w:pStyle w:val="DHHStabletext"/>
              <w:rPr>
                <w:lang w:eastAsia="en-AU"/>
              </w:rPr>
            </w:pPr>
            <w:r w:rsidRPr="00845929">
              <w:rPr>
                <w:lang w:eastAsia="en-AU"/>
              </w:rPr>
              <w:t>CFD</w:t>
            </w:r>
          </w:p>
        </w:tc>
        <w:tc>
          <w:tcPr>
            <w:tcW w:w="7664" w:type="dxa"/>
            <w:tcBorders>
              <w:top w:val="nil"/>
              <w:left w:val="nil"/>
              <w:bottom w:val="nil"/>
              <w:right w:val="nil"/>
            </w:tcBorders>
            <w:shd w:val="clear" w:color="auto" w:fill="auto"/>
            <w:vAlign w:val="bottom"/>
            <w:hideMark/>
          </w:tcPr>
          <w:p w14:paraId="140C39D9" w14:textId="558D2947" w:rsidR="008728C4" w:rsidRPr="00981309" w:rsidRDefault="00DB0033" w:rsidP="0033764A">
            <w:pPr>
              <w:pStyle w:val="DHHStabletext"/>
              <w:rPr>
                <w:lang w:eastAsia="en-AU"/>
              </w:rPr>
            </w:pPr>
            <w:r w:rsidRPr="00981309">
              <w:rPr>
                <w:lang w:eastAsia="en-AU"/>
              </w:rPr>
              <w:t>Computational fluid dynamics</w:t>
            </w:r>
          </w:p>
        </w:tc>
      </w:tr>
      <w:tr w:rsidR="008728C4" w:rsidRPr="00F9670C" w14:paraId="2FE414AC" w14:textId="77777777" w:rsidTr="00187298">
        <w:trPr>
          <w:trHeight w:val="283"/>
        </w:trPr>
        <w:tc>
          <w:tcPr>
            <w:tcW w:w="1550" w:type="dxa"/>
            <w:tcBorders>
              <w:top w:val="nil"/>
              <w:left w:val="nil"/>
              <w:bottom w:val="nil"/>
              <w:right w:val="nil"/>
            </w:tcBorders>
            <w:shd w:val="clear" w:color="auto" w:fill="auto"/>
            <w:noWrap/>
            <w:hideMark/>
          </w:tcPr>
          <w:p w14:paraId="7EF91989" w14:textId="77777777" w:rsidR="008728C4" w:rsidRPr="00845929" w:rsidRDefault="008728C4" w:rsidP="0033764A">
            <w:pPr>
              <w:pStyle w:val="DHHStabletext"/>
              <w:rPr>
                <w:lang w:eastAsia="en-AU"/>
              </w:rPr>
            </w:pPr>
            <w:r w:rsidRPr="00845929">
              <w:rPr>
                <w:lang w:eastAsia="en-AU"/>
              </w:rPr>
              <w:t>CFU</w:t>
            </w:r>
          </w:p>
        </w:tc>
        <w:tc>
          <w:tcPr>
            <w:tcW w:w="7664" w:type="dxa"/>
            <w:tcBorders>
              <w:top w:val="nil"/>
              <w:left w:val="nil"/>
              <w:bottom w:val="nil"/>
              <w:right w:val="nil"/>
            </w:tcBorders>
            <w:shd w:val="clear" w:color="auto" w:fill="auto"/>
            <w:vAlign w:val="bottom"/>
            <w:hideMark/>
          </w:tcPr>
          <w:p w14:paraId="3555993A" w14:textId="2E5330CE" w:rsidR="008728C4" w:rsidRPr="00981309" w:rsidRDefault="00DB0033" w:rsidP="0033764A">
            <w:pPr>
              <w:pStyle w:val="DHHStabletext"/>
              <w:rPr>
                <w:lang w:eastAsia="en-AU"/>
              </w:rPr>
            </w:pPr>
            <w:r w:rsidRPr="00981309">
              <w:rPr>
                <w:lang w:eastAsia="en-AU"/>
              </w:rPr>
              <w:t xml:space="preserve">Colony forming </w:t>
            </w:r>
            <w:r>
              <w:rPr>
                <w:lang w:eastAsia="en-AU"/>
              </w:rPr>
              <w:t>u</w:t>
            </w:r>
            <w:r w:rsidR="008728C4" w:rsidRPr="00981309">
              <w:rPr>
                <w:lang w:eastAsia="en-AU"/>
              </w:rPr>
              <w:t>nit</w:t>
            </w:r>
          </w:p>
        </w:tc>
      </w:tr>
      <w:tr w:rsidR="00DB0033" w:rsidRPr="00024E63" w14:paraId="01BC8959" w14:textId="77777777" w:rsidTr="00187298">
        <w:trPr>
          <w:trHeight w:val="283"/>
        </w:trPr>
        <w:tc>
          <w:tcPr>
            <w:tcW w:w="1550" w:type="dxa"/>
            <w:tcBorders>
              <w:top w:val="nil"/>
              <w:left w:val="nil"/>
              <w:bottom w:val="nil"/>
              <w:right w:val="nil"/>
            </w:tcBorders>
            <w:shd w:val="clear" w:color="auto" w:fill="auto"/>
            <w:noWrap/>
            <w:hideMark/>
          </w:tcPr>
          <w:p w14:paraId="6C22CAC2" w14:textId="77777777" w:rsidR="00DB0033" w:rsidRPr="00845929" w:rsidRDefault="00DB0033" w:rsidP="00B91806">
            <w:pPr>
              <w:pStyle w:val="DHHStabletext"/>
              <w:rPr>
                <w:lang w:eastAsia="en-AU"/>
              </w:rPr>
            </w:pPr>
            <w:r w:rsidRPr="00845929">
              <w:rPr>
                <w:lang w:eastAsia="en-AU"/>
              </w:rPr>
              <w:t>CIBSE</w:t>
            </w:r>
          </w:p>
        </w:tc>
        <w:tc>
          <w:tcPr>
            <w:tcW w:w="7664" w:type="dxa"/>
            <w:tcBorders>
              <w:top w:val="nil"/>
              <w:left w:val="nil"/>
              <w:bottom w:val="nil"/>
              <w:right w:val="nil"/>
            </w:tcBorders>
            <w:shd w:val="clear" w:color="auto" w:fill="auto"/>
            <w:hideMark/>
          </w:tcPr>
          <w:p w14:paraId="0DC961E0" w14:textId="77777777" w:rsidR="00DB0033" w:rsidRPr="00024E63" w:rsidRDefault="00DB0033" w:rsidP="00B91806">
            <w:pPr>
              <w:pStyle w:val="DHHStabletext"/>
              <w:rPr>
                <w:lang w:eastAsia="en-AU"/>
              </w:rPr>
            </w:pPr>
            <w:r w:rsidRPr="00024E63">
              <w:rPr>
                <w:lang w:eastAsia="en-AU"/>
              </w:rPr>
              <w:t>Chartered Institute of Building Services Engineers</w:t>
            </w:r>
          </w:p>
        </w:tc>
      </w:tr>
      <w:tr w:rsidR="008728C4" w:rsidRPr="00F9670C" w14:paraId="48E3E4BC" w14:textId="77777777" w:rsidTr="00187298">
        <w:trPr>
          <w:trHeight w:val="283"/>
        </w:trPr>
        <w:tc>
          <w:tcPr>
            <w:tcW w:w="1550" w:type="dxa"/>
            <w:tcBorders>
              <w:top w:val="nil"/>
              <w:left w:val="nil"/>
              <w:bottom w:val="nil"/>
              <w:right w:val="nil"/>
            </w:tcBorders>
            <w:shd w:val="clear" w:color="auto" w:fill="auto"/>
            <w:noWrap/>
            <w:hideMark/>
          </w:tcPr>
          <w:p w14:paraId="5BF9D2B7" w14:textId="77777777" w:rsidR="008728C4" w:rsidRPr="00981309" w:rsidRDefault="008728C4" w:rsidP="0033764A">
            <w:pPr>
              <w:pStyle w:val="DHHStabletext"/>
              <w:rPr>
                <w:lang w:eastAsia="en-AU"/>
              </w:rPr>
            </w:pPr>
            <w:r w:rsidRPr="00981309">
              <w:rPr>
                <w:lang w:eastAsia="en-AU"/>
              </w:rPr>
              <w:t>CSSD</w:t>
            </w:r>
          </w:p>
        </w:tc>
        <w:tc>
          <w:tcPr>
            <w:tcW w:w="7664" w:type="dxa"/>
            <w:tcBorders>
              <w:top w:val="nil"/>
              <w:left w:val="nil"/>
              <w:bottom w:val="nil"/>
              <w:right w:val="nil"/>
            </w:tcBorders>
            <w:shd w:val="clear" w:color="auto" w:fill="auto"/>
            <w:vAlign w:val="bottom"/>
            <w:hideMark/>
          </w:tcPr>
          <w:p w14:paraId="1A159438" w14:textId="35D4D90B" w:rsidR="008728C4" w:rsidRPr="00981309" w:rsidRDefault="00DB0033" w:rsidP="0033764A">
            <w:pPr>
              <w:pStyle w:val="DHHStabletext"/>
              <w:rPr>
                <w:lang w:eastAsia="en-AU"/>
              </w:rPr>
            </w:pPr>
            <w:r w:rsidRPr="00981309">
              <w:rPr>
                <w:lang w:eastAsia="en-AU"/>
              </w:rPr>
              <w:t>central sterilising and supply department</w:t>
            </w:r>
          </w:p>
        </w:tc>
      </w:tr>
      <w:tr w:rsidR="008728C4" w:rsidRPr="00F9670C" w14:paraId="54EBDED4" w14:textId="77777777" w:rsidTr="00187298">
        <w:trPr>
          <w:trHeight w:val="283"/>
        </w:trPr>
        <w:tc>
          <w:tcPr>
            <w:tcW w:w="1550" w:type="dxa"/>
            <w:tcBorders>
              <w:top w:val="nil"/>
              <w:left w:val="nil"/>
              <w:bottom w:val="nil"/>
              <w:right w:val="nil"/>
            </w:tcBorders>
            <w:shd w:val="clear" w:color="auto" w:fill="auto"/>
            <w:noWrap/>
            <w:hideMark/>
          </w:tcPr>
          <w:p w14:paraId="69CAE992" w14:textId="77777777" w:rsidR="008728C4" w:rsidRPr="00981309" w:rsidRDefault="008728C4" w:rsidP="0033764A">
            <w:pPr>
              <w:pStyle w:val="DHHStabletext"/>
              <w:rPr>
                <w:lang w:eastAsia="en-AU"/>
              </w:rPr>
            </w:pPr>
            <w:r w:rsidRPr="00981309">
              <w:rPr>
                <w:lang w:eastAsia="en-AU"/>
              </w:rPr>
              <w:t>CT (scanner)</w:t>
            </w:r>
          </w:p>
        </w:tc>
        <w:tc>
          <w:tcPr>
            <w:tcW w:w="7664" w:type="dxa"/>
            <w:tcBorders>
              <w:top w:val="nil"/>
              <w:left w:val="nil"/>
              <w:bottom w:val="nil"/>
              <w:right w:val="nil"/>
            </w:tcBorders>
            <w:shd w:val="clear" w:color="auto" w:fill="auto"/>
            <w:vAlign w:val="bottom"/>
            <w:hideMark/>
          </w:tcPr>
          <w:p w14:paraId="286F67BF" w14:textId="548898F5" w:rsidR="008728C4" w:rsidRPr="00981309" w:rsidRDefault="008728C4" w:rsidP="0033764A">
            <w:pPr>
              <w:pStyle w:val="DHHStabletext"/>
              <w:rPr>
                <w:lang w:eastAsia="en-AU"/>
              </w:rPr>
            </w:pPr>
            <w:r w:rsidRPr="00981309">
              <w:rPr>
                <w:lang w:eastAsia="en-AU"/>
              </w:rPr>
              <w:t xml:space="preserve">Computerised </w:t>
            </w:r>
            <w:r w:rsidR="00DB0033">
              <w:rPr>
                <w:lang w:eastAsia="en-AU"/>
              </w:rPr>
              <w:t>t</w:t>
            </w:r>
            <w:r w:rsidRPr="00981309">
              <w:rPr>
                <w:lang w:eastAsia="en-AU"/>
              </w:rPr>
              <w:t>omography, sometimes referred to as computerised axial tomography (CAT)</w:t>
            </w:r>
          </w:p>
        </w:tc>
      </w:tr>
      <w:tr w:rsidR="008728C4" w:rsidRPr="00F9670C" w14:paraId="2F6D7236" w14:textId="77777777" w:rsidTr="00187298">
        <w:trPr>
          <w:trHeight w:val="283"/>
        </w:trPr>
        <w:tc>
          <w:tcPr>
            <w:tcW w:w="1550" w:type="dxa"/>
            <w:tcBorders>
              <w:top w:val="nil"/>
              <w:left w:val="nil"/>
              <w:bottom w:val="nil"/>
              <w:right w:val="nil"/>
            </w:tcBorders>
            <w:shd w:val="clear" w:color="auto" w:fill="auto"/>
            <w:noWrap/>
            <w:hideMark/>
          </w:tcPr>
          <w:p w14:paraId="77D0600D" w14:textId="77777777" w:rsidR="008728C4" w:rsidRPr="00981309" w:rsidRDefault="008728C4" w:rsidP="0033764A">
            <w:pPr>
              <w:pStyle w:val="DHHStabletext"/>
              <w:rPr>
                <w:lang w:eastAsia="en-AU"/>
              </w:rPr>
            </w:pPr>
            <w:proofErr w:type="spellStart"/>
            <w:r w:rsidRPr="00981309">
              <w:rPr>
                <w:lang w:eastAsia="en-AU"/>
              </w:rPr>
              <w:t>db</w:t>
            </w:r>
            <w:proofErr w:type="spellEnd"/>
          </w:p>
        </w:tc>
        <w:tc>
          <w:tcPr>
            <w:tcW w:w="7664" w:type="dxa"/>
            <w:tcBorders>
              <w:top w:val="nil"/>
              <w:left w:val="nil"/>
              <w:bottom w:val="nil"/>
              <w:right w:val="nil"/>
            </w:tcBorders>
            <w:shd w:val="clear" w:color="auto" w:fill="auto"/>
            <w:vAlign w:val="bottom"/>
            <w:hideMark/>
          </w:tcPr>
          <w:p w14:paraId="1001C84A" w14:textId="72FE5EE6" w:rsidR="008728C4" w:rsidRPr="00981309" w:rsidRDefault="00DB0033" w:rsidP="0033764A">
            <w:pPr>
              <w:pStyle w:val="DHHStabletext"/>
              <w:rPr>
                <w:lang w:eastAsia="en-AU"/>
              </w:rPr>
            </w:pPr>
            <w:r>
              <w:rPr>
                <w:lang w:eastAsia="en-AU"/>
              </w:rPr>
              <w:t>D</w:t>
            </w:r>
            <w:r w:rsidR="008728C4" w:rsidRPr="00981309">
              <w:rPr>
                <w:lang w:eastAsia="en-AU"/>
              </w:rPr>
              <w:t>ry bulb temperature</w:t>
            </w:r>
          </w:p>
        </w:tc>
      </w:tr>
      <w:tr w:rsidR="008728C4" w:rsidRPr="00F9670C" w14:paraId="4FE3B6FE" w14:textId="77777777" w:rsidTr="00187298">
        <w:trPr>
          <w:trHeight w:val="283"/>
        </w:trPr>
        <w:tc>
          <w:tcPr>
            <w:tcW w:w="1550" w:type="dxa"/>
            <w:tcBorders>
              <w:top w:val="nil"/>
              <w:left w:val="nil"/>
              <w:bottom w:val="nil"/>
              <w:right w:val="nil"/>
            </w:tcBorders>
            <w:shd w:val="clear" w:color="auto" w:fill="auto"/>
            <w:noWrap/>
            <w:hideMark/>
          </w:tcPr>
          <w:p w14:paraId="14C3455B" w14:textId="77777777" w:rsidR="008728C4" w:rsidRPr="00981309" w:rsidRDefault="008728C4" w:rsidP="0033764A">
            <w:pPr>
              <w:pStyle w:val="DHHStabletext"/>
              <w:rPr>
                <w:lang w:eastAsia="en-AU"/>
              </w:rPr>
            </w:pPr>
            <w:r w:rsidRPr="00981309">
              <w:rPr>
                <w:lang w:eastAsia="en-AU"/>
              </w:rPr>
              <w:t>DDC</w:t>
            </w:r>
          </w:p>
        </w:tc>
        <w:tc>
          <w:tcPr>
            <w:tcW w:w="7664" w:type="dxa"/>
            <w:tcBorders>
              <w:top w:val="nil"/>
              <w:left w:val="nil"/>
              <w:bottom w:val="nil"/>
              <w:right w:val="nil"/>
            </w:tcBorders>
            <w:shd w:val="clear" w:color="auto" w:fill="auto"/>
            <w:vAlign w:val="bottom"/>
            <w:hideMark/>
          </w:tcPr>
          <w:p w14:paraId="22486F54" w14:textId="2923D976" w:rsidR="008728C4" w:rsidRPr="00981309" w:rsidRDefault="00DB0033" w:rsidP="0033764A">
            <w:pPr>
              <w:pStyle w:val="DHHStabletext"/>
              <w:rPr>
                <w:lang w:eastAsia="en-AU"/>
              </w:rPr>
            </w:pPr>
            <w:r w:rsidRPr="00981309">
              <w:rPr>
                <w:lang w:eastAsia="en-AU"/>
              </w:rPr>
              <w:t>Direct digital control</w:t>
            </w:r>
          </w:p>
        </w:tc>
      </w:tr>
      <w:tr w:rsidR="002A6E80" w:rsidRPr="00F9670C" w14:paraId="010BFFFA" w14:textId="77777777" w:rsidTr="00187298">
        <w:trPr>
          <w:trHeight w:val="283"/>
        </w:trPr>
        <w:tc>
          <w:tcPr>
            <w:tcW w:w="1550" w:type="dxa"/>
            <w:tcBorders>
              <w:top w:val="nil"/>
              <w:left w:val="nil"/>
              <w:bottom w:val="nil"/>
              <w:right w:val="nil"/>
            </w:tcBorders>
            <w:shd w:val="clear" w:color="auto" w:fill="auto"/>
            <w:noWrap/>
          </w:tcPr>
          <w:p w14:paraId="2ADA72D1" w14:textId="10F7C7F6" w:rsidR="002A6E80" w:rsidRPr="00981309" w:rsidRDefault="002A6E80" w:rsidP="0033764A">
            <w:pPr>
              <w:pStyle w:val="DHHStabletext"/>
              <w:rPr>
                <w:lang w:eastAsia="en-AU"/>
              </w:rPr>
            </w:pPr>
            <w:r>
              <w:rPr>
                <w:lang w:eastAsia="en-AU"/>
              </w:rPr>
              <w:t>EES</w:t>
            </w:r>
          </w:p>
        </w:tc>
        <w:tc>
          <w:tcPr>
            <w:tcW w:w="7664" w:type="dxa"/>
            <w:tcBorders>
              <w:top w:val="nil"/>
              <w:left w:val="nil"/>
              <w:bottom w:val="nil"/>
              <w:right w:val="nil"/>
            </w:tcBorders>
            <w:shd w:val="clear" w:color="auto" w:fill="auto"/>
            <w:vAlign w:val="bottom"/>
          </w:tcPr>
          <w:p w14:paraId="19738D9A" w14:textId="2365F881" w:rsidR="002A6E80" w:rsidRPr="00981309" w:rsidRDefault="00DB0033" w:rsidP="0033764A">
            <w:pPr>
              <w:pStyle w:val="DHHStabletext"/>
              <w:rPr>
                <w:lang w:eastAsia="en-AU"/>
              </w:rPr>
            </w:pPr>
            <w:r>
              <w:rPr>
                <w:lang w:eastAsia="en-AU"/>
              </w:rPr>
              <w:t>Essential engineering services</w:t>
            </w:r>
          </w:p>
        </w:tc>
      </w:tr>
      <w:tr w:rsidR="008728C4" w:rsidRPr="00F9670C" w14:paraId="7E1072EB" w14:textId="77777777" w:rsidTr="00187298">
        <w:trPr>
          <w:trHeight w:val="283"/>
        </w:trPr>
        <w:tc>
          <w:tcPr>
            <w:tcW w:w="1550" w:type="dxa"/>
            <w:tcBorders>
              <w:top w:val="nil"/>
              <w:left w:val="nil"/>
              <w:bottom w:val="nil"/>
              <w:right w:val="nil"/>
            </w:tcBorders>
            <w:shd w:val="clear" w:color="auto" w:fill="auto"/>
            <w:noWrap/>
            <w:hideMark/>
          </w:tcPr>
          <w:p w14:paraId="6DF00111" w14:textId="77777777" w:rsidR="008728C4" w:rsidRPr="00981309" w:rsidRDefault="008728C4" w:rsidP="0033764A">
            <w:pPr>
              <w:pStyle w:val="DHHStabletext"/>
              <w:rPr>
                <w:lang w:eastAsia="en-AU"/>
              </w:rPr>
            </w:pPr>
            <w:r w:rsidRPr="00981309">
              <w:rPr>
                <w:lang w:eastAsia="en-AU"/>
              </w:rPr>
              <w:t>GRP</w:t>
            </w:r>
          </w:p>
        </w:tc>
        <w:tc>
          <w:tcPr>
            <w:tcW w:w="7664" w:type="dxa"/>
            <w:tcBorders>
              <w:top w:val="nil"/>
              <w:left w:val="nil"/>
              <w:bottom w:val="nil"/>
              <w:right w:val="nil"/>
            </w:tcBorders>
            <w:shd w:val="clear" w:color="auto" w:fill="auto"/>
            <w:vAlign w:val="bottom"/>
            <w:hideMark/>
          </w:tcPr>
          <w:p w14:paraId="2B65DE5D" w14:textId="671E2E7A" w:rsidR="008728C4" w:rsidRPr="00981309" w:rsidRDefault="00DB0033" w:rsidP="0033764A">
            <w:pPr>
              <w:pStyle w:val="DHHStabletext"/>
              <w:rPr>
                <w:lang w:eastAsia="en-AU"/>
              </w:rPr>
            </w:pPr>
            <w:r w:rsidRPr="00981309">
              <w:rPr>
                <w:lang w:eastAsia="en-AU"/>
              </w:rPr>
              <w:t>Glass reinforced plastic</w:t>
            </w:r>
          </w:p>
        </w:tc>
      </w:tr>
      <w:tr w:rsidR="008728C4" w:rsidRPr="00F9670C" w14:paraId="35B7F264" w14:textId="77777777" w:rsidTr="00187298">
        <w:trPr>
          <w:trHeight w:val="283"/>
        </w:trPr>
        <w:tc>
          <w:tcPr>
            <w:tcW w:w="1550" w:type="dxa"/>
            <w:tcBorders>
              <w:top w:val="nil"/>
              <w:left w:val="nil"/>
              <w:bottom w:val="nil"/>
              <w:right w:val="nil"/>
            </w:tcBorders>
            <w:shd w:val="clear" w:color="auto" w:fill="auto"/>
            <w:noWrap/>
            <w:hideMark/>
          </w:tcPr>
          <w:p w14:paraId="5815991B" w14:textId="77777777" w:rsidR="008728C4" w:rsidRPr="00981309" w:rsidRDefault="008728C4" w:rsidP="0033764A">
            <w:pPr>
              <w:pStyle w:val="DHHStabletext"/>
              <w:rPr>
                <w:lang w:eastAsia="en-AU"/>
              </w:rPr>
            </w:pPr>
            <w:r w:rsidRPr="00981309">
              <w:rPr>
                <w:lang w:eastAsia="en-AU"/>
              </w:rPr>
              <w:t>HEPA</w:t>
            </w:r>
          </w:p>
        </w:tc>
        <w:tc>
          <w:tcPr>
            <w:tcW w:w="7664" w:type="dxa"/>
            <w:tcBorders>
              <w:top w:val="nil"/>
              <w:left w:val="nil"/>
              <w:bottom w:val="nil"/>
              <w:right w:val="nil"/>
            </w:tcBorders>
            <w:shd w:val="clear" w:color="auto" w:fill="auto"/>
            <w:vAlign w:val="bottom"/>
            <w:hideMark/>
          </w:tcPr>
          <w:p w14:paraId="4F9F84D6" w14:textId="29663CE8" w:rsidR="008728C4" w:rsidRPr="00981309" w:rsidRDefault="00DB0033" w:rsidP="0033764A">
            <w:pPr>
              <w:pStyle w:val="DHHStabletext"/>
              <w:rPr>
                <w:lang w:eastAsia="en-AU"/>
              </w:rPr>
            </w:pPr>
            <w:r w:rsidRPr="00981309">
              <w:rPr>
                <w:lang w:eastAsia="en-AU"/>
              </w:rPr>
              <w:t>High efficiency particulate air filter</w:t>
            </w:r>
          </w:p>
        </w:tc>
      </w:tr>
      <w:tr w:rsidR="008728C4" w:rsidRPr="00F9670C" w14:paraId="0912A469" w14:textId="77777777" w:rsidTr="00187298">
        <w:trPr>
          <w:trHeight w:val="283"/>
        </w:trPr>
        <w:tc>
          <w:tcPr>
            <w:tcW w:w="1550" w:type="dxa"/>
            <w:tcBorders>
              <w:top w:val="nil"/>
              <w:left w:val="nil"/>
              <w:bottom w:val="nil"/>
              <w:right w:val="nil"/>
            </w:tcBorders>
            <w:shd w:val="clear" w:color="auto" w:fill="auto"/>
            <w:noWrap/>
            <w:hideMark/>
          </w:tcPr>
          <w:p w14:paraId="6CDAA856" w14:textId="77777777" w:rsidR="008728C4" w:rsidRPr="00981309" w:rsidRDefault="008728C4" w:rsidP="0033764A">
            <w:pPr>
              <w:pStyle w:val="DHHStabletext"/>
              <w:rPr>
                <w:lang w:eastAsia="en-AU"/>
              </w:rPr>
            </w:pPr>
            <w:r w:rsidRPr="00981309">
              <w:rPr>
                <w:lang w:eastAsia="en-AU"/>
              </w:rPr>
              <w:t>HVAC</w:t>
            </w:r>
          </w:p>
        </w:tc>
        <w:tc>
          <w:tcPr>
            <w:tcW w:w="7664" w:type="dxa"/>
            <w:tcBorders>
              <w:top w:val="nil"/>
              <w:left w:val="nil"/>
              <w:bottom w:val="nil"/>
              <w:right w:val="nil"/>
            </w:tcBorders>
            <w:shd w:val="clear" w:color="auto" w:fill="auto"/>
            <w:vAlign w:val="bottom"/>
            <w:hideMark/>
          </w:tcPr>
          <w:p w14:paraId="1B78EC6C" w14:textId="4AE1CA43" w:rsidR="008728C4" w:rsidRPr="00981309" w:rsidRDefault="00DB0033" w:rsidP="0033764A">
            <w:pPr>
              <w:pStyle w:val="DHHStabletext"/>
              <w:rPr>
                <w:lang w:eastAsia="en-AU"/>
              </w:rPr>
            </w:pPr>
            <w:r w:rsidRPr="00981309">
              <w:rPr>
                <w:lang w:eastAsia="en-AU"/>
              </w:rPr>
              <w:t>Heating, ven</w:t>
            </w:r>
            <w:r w:rsidR="008728C4" w:rsidRPr="00981309">
              <w:rPr>
                <w:lang w:eastAsia="en-AU"/>
              </w:rPr>
              <w:t>tilation and air conditioning</w:t>
            </w:r>
          </w:p>
        </w:tc>
      </w:tr>
      <w:tr w:rsidR="008728C4" w:rsidRPr="00F9670C" w14:paraId="62325490" w14:textId="77777777" w:rsidTr="00187298">
        <w:trPr>
          <w:trHeight w:val="283"/>
        </w:trPr>
        <w:tc>
          <w:tcPr>
            <w:tcW w:w="1550" w:type="dxa"/>
            <w:tcBorders>
              <w:top w:val="nil"/>
              <w:left w:val="nil"/>
              <w:bottom w:val="nil"/>
              <w:right w:val="nil"/>
            </w:tcBorders>
            <w:shd w:val="clear" w:color="auto" w:fill="auto"/>
            <w:noWrap/>
            <w:hideMark/>
          </w:tcPr>
          <w:p w14:paraId="2B39F3F6" w14:textId="77777777" w:rsidR="008728C4" w:rsidRPr="00981309" w:rsidRDefault="008728C4" w:rsidP="0033764A">
            <w:pPr>
              <w:pStyle w:val="DHHStabletext"/>
              <w:rPr>
                <w:lang w:eastAsia="en-AU"/>
              </w:rPr>
            </w:pPr>
            <w:r w:rsidRPr="00981309">
              <w:rPr>
                <w:lang w:eastAsia="en-AU"/>
              </w:rPr>
              <w:t>ICU</w:t>
            </w:r>
          </w:p>
        </w:tc>
        <w:tc>
          <w:tcPr>
            <w:tcW w:w="7664" w:type="dxa"/>
            <w:tcBorders>
              <w:top w:val="nil"/>
              <w:left w:val="nil"/>
              <w:bottom w:val="nil"/>
              <w:right w:val="nil"/>
            </w:tcBorders>
            <w:shd w:val="clear" w:color="auto" w:fill="auto"/>
            <w:vAlign w:val="bottom"/>
            <w:hideMark/>
          </w:tcPr>
          <w:p w14:paraId="6950F776" w14:textId="3AD6F23E" w:rsidR="008728C4" w:rsidRPr="00981309" w:rsidRDefault="00DB0033" w:rsidP="0033764A">
            <w:pPr>
              <w:pStyle w:val="DHHStabletext"/>
              <w:rPr>
                <w:lang w:eastAsia="en-AU"/>
              </w:rPr>
            </w:pPr>
            <w:r w:rsidRPr="00981309">
              <w:rPr>
                <w:lang w:eastAsia="en-AU"/>
              </w:rPr>
              <w:t xml:space="preserve">Intensive care </w:t>
            </w:r>
            <w:r>
              <w:rPr>
                <w:lang w:eastAsia="en-AU"/>
              </w:rPr>
              <w:t>u</w:t>
            </w:r>
            <w:r w:rsidR="008728C4" w:rsidRPr="00981309">
              <w:rPr>
                <w:lang w:eastAsia="en-AU"/>
              </w:rPr>
              <w:t>nit</w:t>
            </w:r>
          </w:p>
        </w:tc>
      </w:tr>
      <w:tr w:rsidR="008728C4" w:rsidRPr="00F9670C" w14:paraId="364F73C2" w14:textId="77777777" w:rsidTr="00187298">
        <w:trPr>
          <w:trHeight w:val="283"/>
        </w:trPr>
        <w:tc>
          <w:tcPr>
            <w:tcW w:w="1550" w:type="dxa"/>
            <w:tcBorders>
              <w:top w:val="nil"/>
              <w:left w:val="nil"/>
              <w:bottom w:val="nil"/>
              <w:right w:val="nil"/>
            </w:tcBorders>
            <w:shd w:val="clear" w:color="auto" w:fill="auto"/>
            <w:noWrap/>
            <w:hideMark/>
          </w:tcPr>
          <w:p w14:paraId="3FE30B54" w14:textId="77777777" w:rsidR="008728C4" w:rsidRPr="00981309" w:rsidRDefault="008728C4" w:rsidP="0033764A">
            <w:pPr>
              <w:pStyle w:val="DHHStabletext"/>
              <w:rPr>
                <w:lang w:eastAsia="en-AU"/>
              </w:rPr>
            </w:pPr>
            <w:r w:rsidRPr="00981309">
              <w:rPr>
                <w:lang w:eastAsia="en-AU"/>
              </w:rPr>
              <w:t>IP</w:t>
            </w:r>
          </w:p>
        </w:tc>
        <w:tc>
          <w:tcPr>
            <w:tcW w:w="7664" w:type="dxa"/>
            <w:tcBorders>
              <w:top w:val="nil"/>
              <w:left w:val="nil"/>
              <w:bottom w:val="nil"/>
              <w:right w:val="nil"/>
            </w:tcBorders>
            <w:shd w:val="clear" w:color="auto" w:fill="auto"/>
            <w:vAlign w:val="bottom"/>
            <w:hideMark/>
          </w:tcPr>
          <w:p w14:paraId="04366864" w14:textId="77777777" w:rsidR="008728C4" w:rsidRPr="00981309" w:rsidRDefault="008728C4" w:rsidP="0033764A">
            <w:pPr>
              <w:pStyle w:val="DHHStabletext"/>
              <w:rPr>
                <w:lang w:eastAsia="en-AU"/>
              </w:rPr>
            </w:pPr>
            <w:r w:rsidRPr="00981309">
              <w:rPr>
                <w:lang w:eastAsia="en-AU"/>
              </w:rPr>
              <w:t>Ingress protection</w:t>
            </w:r>
          </w:p>
        </w:tc>
      </w:tr>
      <w:tr w:rsidR="008728C4" w:rsidRPr="00F9670C" w14:paraId="300497AD" w14:textId="77777777" w:rsidTr="00187298">
        <w:trPr>
          <w:trHeight w:val="283"/>
        </w:trPr>
        <w:tc>
          <w:tcPr>
            <w:tcW w:w="1550" w:type="dxa"/>
            <w:tcBorders>
              <w:top w:val="nil"/>
              <w:left w:val="nil"/>
              <w:bottom w:val="nil"/>
              <w:right w:val="nil"/>
            </w:tcBorders>
            <w:shd w:val="clear" w:color="auto" w:fill="auto"/>
            <w:noWrap/>
            <w:hideMark/>
          </w:tcPr>
          <w:p w14:paraId="2118B27E" w14:textId="77777777" w:rsidR="008728C4" w:rsidRPr="00981309" w:rsidRDefault="008728C4" w:rsidP="0033764A">
            <w:pPr>
              <w:pStyle w:val="DHHStabletext"/>
              <w:rPr>
                <w:lang w:eastAsia="en-AU"/>
              </w:rPr>
            </w:pPr>
            <w:r w:rsidRPr="00981309">
              <w:rPr>
                <w:lang w:eastAsia="en-AU"/>
              </w:rPr>
              <w:t>IPU</w:t>
            </w:r>
          </w:p>
        </w:tc>
        <w:tc>
          <w:tcPr>
            <w:tcW w:w="7664" w:type="dxa"/>
            <w:tcBorders>
              <w:top w:val="nil"/>
              <w:left w:val="nil"/>
              <w:bottom w:val="nil"/>
              <w:right w:val="nil"/>
            </w:tcBorders>
            <w:shd w:val="clear" w:color="auto" w:fill="auto"/>
            <w:vAlign w:val="bottom"/>
            <w:hideMark/>
          </w:tcPr>
          <w:p w14:paraId="4B845D85" w14:textId="0297B66D" w:rsidR="008728C4" w:rsidRPr="00981309" w:rsidRDefault="008728C4" w:rsidP="0033764A">
            <w:pPr>
              <w:pStyle w:val="DHHStabletext"/>
              <w:rPr>
                <w:lang w:eastAsia="en-AU"/>
              </w:rPr>
            </w:pPr>
            <w:r w:rsidRPr="00981309">
              <w:rPr>
                <w:lang w:eastAsia="en-AU"/>
              </w:rPr>
              <w:t>In</w:t>
            </w:r>
            <w:r w:rsidR="00320254">
              <w:rPr>
                <w:lang w:eastAsia="en-AU"/>
              </w:rPr>
              <w:t>-</w:t>
            </w:r>
            <w:r w:rsidRPr="00981309">
              <w:rPr>
                <w:lang w:eastAsia="en-AU"/>
              </w:rPr>
              <w:t xml:space="preserve">patient </w:t>
            </w:r>
            <w:r w:rsidR="00DB0033">
              <w:rPr>
                <w:lang w:eastAsia="en-AU"/>
              </w:rPr>
              <w:t>u</w:t>
            </w:r>
            <w:r w:rsidRPr="00981309">
              <w:rPr>
                <w:lang w:eastAsia="en-AU"/>
              </w:rPr>
              <w:t>nit</w:t>
            </w:r>
          </w:p>
        </w:tc>
      </w:tr>
      <w:tr w:rsidR="008728C4" w:rsidRPr="00F9670C" w14:paraId="7A929305" w14:textId="77777777" w:rsidTr="00187298">
        <w:trPr>
          <w:trHeight w:val="283"/>
        </w:trPr>
        <w:tc>
          <w:tcPr>
            <w:tcW w:w="1550" w:type="dxa"/>
            <w:tcBorders>
              <w:top w:val="nil"/>
              <w:left w:val="nil"/>
              <w:bottom w:val="nil"/>
              <w:right w:val="nil"/>
            </w:tcBorders>
            <w:shd w:val="clear" w:color="auto" w:fill="auto"/>
            <w:noWrap/>
            <w:hideMark/>
          </w:tcPr>
          <w:p w14:paraId="3B3B91F4" w14:textId="77777777" w:rsidR="008728C4" w:rsidRPr="00981309" w:rsidRDefault="008728C4" w:rsidP="0033764A">
            <w:pPr>
              <w:pStyle w:val="DHHStabletext"/>
              <w:rPr>
                <w:lang w:eastAsia="en-AU"/>
              </w:rPr>
            </w:pPr>
            <w:r w:rsidRPr="00981309">
              <w:rPr>
                <w:lang w:eastAsia="en-AU"/>
              </w:rPr>
              <w:t>LINAC</w:t>
            </w:r>
          </w:p>
        </w:tc>
        <w:tc>
          <w:tcPr>
            <w:tcW w:w="7664" w:type="dxa"/>
            <w:tcBorders>
              <w:top w:val="nil"/>
              <w:left w:val="nil"/>
              <w:bottom w:val="nil"/>
              <w:right w:val="nil"/>
            </w:tcBorders>
            <w:shd w:val="clear" w:color="auto" w:fill="auto"/>
            <w:vAlign w:val="bottom"/>
            <w:hideMark/>
          </w:tcPr>
          <w:p w14:paraId="775B09C4" w14:textId="2ADAEF41" w:rsidR="008728C4" w:rsidRPr="00981309" w:rsidRDefault="00DB0033" w:rsidP="0033764A">
            <w:pPr>
              <w:pStyle w:val="DHHStabletext"/>
              <w:rPr>
                <w:lang w:eastAsia="en-AU"/>
              </w:rPr>
            </w:pPr>
            <w:r w:rsidRPr="00981309">
              <w:rPr>
                <w:lang w:eastAsia="en-AU"/>
              </w:rPr>
              <w:t>Linear accelerator</w:t>
            </w:r>
          </w:p>
        </w:tc>
      </w:tr>
      <w:tr w:rsidR="0096741A" w:rsidRPr="00F9670C" w14:paraId="5ABF8433" w14:textId="77777777" w:rsidTr="00187298">
        <w:trPr>
          <w:trHeight w:val="283"/>
        </w:trPr>
        <w:tc>
          <w:tcPr>
            <w:tcW w:w="1550" w:type="dxa"/>
            <w:tcBorders>
              <w:top w:val="nil"/>
              <w:left w:val="nil"/>
              <w:bottom w:val="nil"/>
              <w:right w:val="nil"/>
            </w:tcBorders>
            <w:shd w:val="clear" w:color="auto" w:fill="auto"/>
            <w:noWrap/>
          </w:tcPr>
          <w:p w14:paraId="2118F419" w14:textId="2678CA48" w:rsidR="0096741A" w:rsidRPr="00981309" w:rsidRDefault="0096741A" w:rsidP="0033764A">
            <w:pPr>
              <w:pStyle w:val="DHHStabletext"/>
              <w:rPr>
                <w:lang w:eastAsia="en-AU"/>
              </w:rPr>
            </w:pPr>
            <w:r>
              <w:rPr>
                <w:lang w:eastAsia="en-AU"/>
              </w:rPr>
              <w:t>MFB</w:t>
            </w:r>
          </w:p>
        </w:tc>
        <w:tc>
          <w:tcPr>
            <w:tcW w:w="7664" w:type="dxa"/>
            <w:tcBorders>
              <w:top w:val="nil"/>
              <w:left w:val="nil"/>
              <w:bottom w:val="nil"/>
              <w:right w:val="nil"/>
            </w:tcBorders>
            <w:shd w:val="clear" w:color="auto" w:fill="auto"/>
            <w:vAlign w:val="bottom"/>
          </w:tcPr>
          <w:p w14:paraId="555937D3" w14:textId="5366EF8D" w:rsidR="0096741A" w:rsidRPr="00981309" w:rsidRDefault="0096741A" w:rsidP="0033764A">
            <w:pPr>
              <w:pStyle w:val="DHHStabletext"/>
              <w:rPr>
                <w:lang w:eastAsia="en-AU"/>
              </w:rPr>
            </w:pPr>
            <w:r>
              <w:rPr>
                <w:lang w:eastAsia="en-AU"/>
              </w:rPr>
              <w:t>Metropolitan Fire Brigade</w:t>
            </w:r>
          </w:p>
        </w:tc>
      </w:tr>
      <w:tr w:rsidR="008728C4" w:rsidRPr="00F9670C" w14:paraId="1E544C5A" w14:textId="77777777" w:rsidTr="00187298">
        <w:trPr>
          <w:trHeight w:val="283"/>
        </w:trPr>
        <w:tc>
          <w:tcPr>
            <w:tcW w:w="1550" w:type="dxa"/>
            <w:tcBorders>
              <w:top w:val="nil"/>
              <w:left w:val="nil"/>
              <w:bottom w:val="nil"/>
              <w:right w:val="nil"/>
            </w:tcBorders>
            <w:shd w:val="clear" w:color="auto" w:fill="auto"/>
            <w:noWrap/>
            <w:hideMark/>
          </w:tcPr>
          <w:p w14:paraId="641F1988" w14:textId="77777777" w:rsidR="008728C4" w:rsidRPr="00981309" w:rsidRDefault="008728C4" w:rsidP="0033764A">
            <w:pPr>
              <w:pStyle w:val="DHHStabletext"/>
              <w:rPr>
                <w:lang w:eastAsia="en-AU"/>
              </w:rPr>
            </w:pPr>
            <w:r w:rsidRPr="00981309">
              <w:rPr>
                <w:lang w:eastAsia="en-AU"/>
              </w:rPr>
              <w:t>MRI</w:t>
            </w:r>
          </w:p>
        </w:tc>
        <w:tc>
          <w:tcPr>
            <w:tcW w:w="7664" w:type="dxa"/>
            <w:tcBorders>
              <w:top w:val="nil"/>
              <w:left w:val="nil"/>
              <w:bottom w:val="nil"/>
              <w:right w:val="nil"/>
            </w:tcBorders>
            <w:shd w:val="clear" w:color="auto" w:fill="auto"/>
            <w:vAlign w:val="bottom"/>
            <w:hideMark/>
          </w:tcPr>
          <w:p w14:paraId="182353D8" w14:textId="2344A7BB" w:rsidR="008728C4" w:rsidRPr="00981309" w:rsidRDefault="008728C4" w:rsidP="0033764A">
            <w:pPr>
              <w:pStyle w:val="DHHStabletext"/>
              <w:rPr>
                <w:lang w:eastAsia="en-AU"/>
              </w:rPr>
            </w:pPr>
            <w:r w:rsidRPr="00981309">
              <w:rPr>
                <w:lang w:eastAsia="en-AU"/>
              </w:rPr>
              <w:t xml:space="preserve">Magnetic </w:t>
            </w:r>
            <w:r w:rsidR="00DB0033" w:rsidRPr="00981309">
              <w:rPr>
                <w:lang w:eastAsia="en-AU"/>
              </w:rPr>
              <w:t>resonance imaging</w:t>
            </w:r>
          </w:p>
        </w:tc>
      </w:tr>
      <w:tr w:rsidR="0096741A" w:rsidRPr="00F9670C" w14:paraId="20B1F19C" w14:textId="77777777" w:rsidTr="00187298">
        <w:trPr>
          <w:trHeight w:val="283"/>
        </w:trPr>
        <w:tc>
          <w:tcPr>
            <w:tcW w:w="1550" w:type="dxa"/>
            <w:tcBorders>
              <w:top w:val="nil"/>
              <w:left w:val="nil"/>
              <w:bottom w:val="nil"/>
              <w:right w:val="nil"/>
            </w:tcBorders>
            <w:shd w:val="clear" w:color="auto" w:fill="auto"/>
            <w:noWrap/>
          </w:tcPr>
          <w:p w14:paraId="29286724" w14:textId="57F464D2" w:rsidR="0096741A" w:rsidRPr="00981309" w:rsidRDefault="0096741A" w:rsidP="0033764A">
            <w:pPr>
              <w:pStyle w:val="DHHStabletext"/>
              <w:rPr>
                <w:lang w:eastAsia="en-AU"/>
              </w:rPr>
            </w:pPr>
            <w:r>
              <w:rPr>
                <w:lang w:eastAsia="en-AU"/>
              </w:rPr>
              <w:t>NATA</w:t>
            </w:r>
          </w:p>
        </w:tc>
        <w:tc>
          <w:tcPr>
            <w:tcW w:w="7664" w:type="dxa"/>
            <w:tcBorders>
              <w:top w:val="nil"/>
              <w:left w:val="nil"/>
              <w:bottom w:val="nil"/>
              <w:right w:val="nil"/>
            </w:tcBorders>
            <w:shd w:val="clear" w:color="auto" w:fill="auto"/>
            <w:vAlign w:val="bottom"/>
          </w:tcPr>
          <w:p w14:paraId="0E099551" w14:textId="2A698AFE" w:rsidR="0096741A" w:rsidRPr="00981309" w:rsidRDefault="0096741A" w:rsidP="0033764A">
            <w:pPr>
              <w:pStyle w:val="DHHStabletext"/>
              <w:rPr>
                <w:lang w:eastAsia="en-AU"/>
              </w:rPr>
            </w:pPr>
            <w:r w:rsidRPr="00024E63">
              <w:rPr>
                <w:color w:val="000000"/>
                <w:lang w:eastAsia="en-AU"/>
              </w:rPr>
              <w:t>National Association of Testing Authorities</w:t>
            </w:r>
          </w:p>
        </w:tc>
      </w:tr>
      <w:tr w:rsidR="0096741A" w:rsidRPr="00F9670C" w14:paraId="441DB3B1" w14:textId="77777777" w:rsidTr="00187298">
        <w:trPr>
          <w:trHeight w:val="283"/>
        </w:trPr>
        <w:tc>
          <w:tcPr>
            <w:tcW w:w="1550" w:type="dxa"/>
            <w:tcBorders>
              <w:top w:val="nil"/>
              <w:left w:val="nil"/>
              <w:bottom w:val="nil"/>
              <w:right w:val="nil"/>
            </w:tcBorders>
            <w:shd w:val="clear" w:color="auto" w:fill="auto"/>
            <w:noWrap/>
          </w:tcPr>
          <w:p w14:paraId="058783AA" w14:textId="365CBC27" w:rsidR="0096741A" w:rsidRDefault="0096741A" w:rsidP="0033764A">
            <w:pPr>
              <w:pStyle w:val="DHHStabletext"/>
              <w:rPr>
                <w:lang w:eastAsia="en-AU"/>
              </w:rPr>
            </w:pPr>
            <w:r>
              <w:rPr>
                <w:lang w:eastAsia="en-AU"/>
              </w:rPr>
              <w:t>NEBB</w:t>
            </w:r>
          </w:p>
        </w:tc>
        <w:tc>
          <w:tcPr>
            <w:tcW w:w="7664" w:type="dxa"/>
            <w:tcBorders>
              <w:top w:val="nil"/>
              <w:left w:val="nil"/>
              <w:bottom w:val="nil"/>
              <w:right w:val="nil"/>
            </w:tcBorders>
            <w:shd w:val="clear" w:color="auto" w:fill="auto"/>
            <w:vAlign w:val="bottom"/>
          </w:tcPr>
          <w:p w14:paraId="3AD2CD60" w14:textId="475E86EB" w:rsidR="0096741A" w:rsidRPr="00024E63" w:rsidRDefault="0096741A" w:rsidP="0033764A">
            <w:pPr>
              <w:pStyle w:val="DHHStabletext"/>
              <w:rPr>
                <w:color w:val="000000"/>
                <w:lang w:eastAsia="en-AU"/>
              </w:rPr>
            </w:pPr>
            <w:r>
              <w:rPr>
                <w:color w:val="000000"/>
                <w:lang w:eastAsia="en-AU"/>
              </w:rPr>
              <w:t>National Environmental Balancing Bureau</w:t>
            </w:r>
          </w:p>
        </w:tc>
      </w:tr>
      <w:tr w:rsidR="008728C4" w:rsidRPr="00F9670C" w14:paraId="57FA8CD8" w14:textId="77777777" w:rsidTr="00187298">
        <w:trPr>
          <w:trHeight w:val="283"/>
        </w:trPr>
        <w:tc>
          <w:tcPr>
            <w:tcW w:w="1550" w:type="dxa"/>
            <w:tcBorders>
              <w:top w:val="nil"/>
              <w:left w:val="nil"/>
              <w:bottom w:val="nil"/>
              <w:right w:val="nil"/>
            </w:tcBorders>
            <w:shd w:val="clear" w:color="auto" w:fill="auto"/>
            <w:noWrap/>
            <w:hideMark/>
          </w:tcPr>
          <w:p w14:paraId="2301EC18" w14:textId="77777777" w:rsidR="008728C4" w:rsidRPr="00981309" w:rsidRDefault="008728C4" w:rsidP="0033764A">
            <w:pPr>
              <w:pStyle w:val="DHHStabletext"/>
              <w:rPr>
                <w:lang w:eastAsia="en-AU"/>
              </w:rPr>
            </w:pPr>
            <w:r w:rsidRPr="00981309">
              <w:rPr>
                <w:lang w:eastAsia="en-AU"/>
              </w:rPr>
              <w:t>NCC</w:t>
            </w:r>
          </w:p>
        </w:tc>
        <w:tc>
          <w:tcPr>
            <w:tcW w:w="7664" w:type="dxa"/>
            <w:tcBorders>
              <w:top w:val="nil"/>
              <w:left w:val="nil"/>
              <w:bottom w:val="nil"/>
              <w:right w:val="nil"/>
            </w:tcBorders>
            <w:shd w:val="clear" w:color="auto" w:fill="auto"/>
            <w:vAlign w:val="bottom"/>
            <w:hideMark/>
          </w:tcPr>
          <w:p w14:paraId="1BCB0E91" w14:textId="77777777" w:rsidR="008728C4" w:rsidRPr="00981309" w:rsidRDefault="008728C4" w:rsidP="0033764A">
            <w:pPr>
              <w:pStyle w:val="DHHStabletext"/>
              <w:rPr>
                <w:lang w:eastAsia="en-AU"/>
              </w:rPr>
            </w:pPr>
            <w:r w:rsidRPr="00981309">
              <w:rPr>
                <w:lang w:eastAsia="en-AU"/>
              </w:rPr>
              <w:t>National Construction Code</w:t>
            </w:r>
          </w:p>
        </w:tc>
      </w:tr>
      <w:tr w:rsidR="008728C4" w:rsidRPr="00F9670C" w14:paraId="04099FE3" w14:textId="77777777" w:rsidTr="00187298">
        <w:trPr>
          <w:trHeight w:val="283"/>
        </w:trPr>
        <w:tc>
          <w:tcPr>
            <w:tcW w:w="1550" w:type="dxa"/>
            <w:tcBorders>
              <w:top w:val="nil"/>
              <w:left w:val="nil"/>
              <w:bottom w:val="nil"/>
              <w:right w:val="nil"/>
            </w:tcBorders>
            <w:shd w:val="clear" w:color="auto" w:fill="auto"/>
            <w:noWrap/>
            <w:hideMark/>
          </w:tcPr>
          <w:p w14:paraId="41FA0ED7" w14:textId="77777777" w:rsidR="008728C4" w:rsidRPr="00981309" w:rsidRDefault="008728C4" w:rsidP="0033764A">
            <w:pPr>
              <w:pStyle w:val="DHHStabletext"/>
              <w:rPr>
                <w:lang w:eastAsia="en-AU"/>
              </w:rPr>
            </w:pPr>
            <w:r w:rsidRPr="00981309">
              <w:rPr>
                <w:lang w:eastAsia="en-AU"/>
              </w:rPr>
              <w:t>RC</w:t>
            </w:r>
          </w:p>
        </w:tc>
        <w:tc>
          <w:tcPr>
            <w:tcW w:w="7664" w:type="dxa"/>
            <w:tcBorders>
              <w:top w:val="nil"/>
              <w:left w:val="nil"/>
              <w:bottom w:val="nil"/>
              <w:right w:val="nil"/>
            </w:tcBorders>
            <w:shd w:val="clear" w:color="auto" w:fill="auto"/>
            <w:vAlign w:val="bottom"/>
            <w:hideMark/>
          </w:tcPr>
          <w:p w14:paraId="311815D0" w14:textId="77777777" w:rsidR="008728C4" w:rsidRPr="00981309" w:rsidRDefault="008728C4" w:rsidP="0033764A">
            <w:pPr>
              <w:pStyle w:val="DHHStabletext"/>
              <w:rPr>
                <w:lang w:eastAsia="en-AU"/>
              </w:rPr>
            </w:pPr>
            <w:r w:rsidRPr="00981309">
              <w:rPr>
                <w:lang w:eastAsia="en-AU"/>
              </w:rPr>
              <w:t xml:space="preserve">Rating Curve </w:t>
            </w:r>
            <w:r>
              <w:rPr>
                <w:lang w:eastAsia="en-AU"/>
              </w:rPr>
              <w:t>Mk II</w:t>
            </w:r>
          </w:p>
        </w:tc>
      </w:tr>
      <w:tr w:rsidR="008728C4" w:rsidRPr="00F9670C" w14:paraId="5053B1F9" w14:textId="77777777" w:rsidTr="00187298">
        <w:trPr>
          <w:trHeight w:val="283"/>
        </w:trPr>
        <w:tc>
          <w:tcPr>
            <w:tcW w:w="1550" w:type="dxa"/>
            <w:tcBorders>
              <w:top w:val="nil"/>
              <w:left w:val="nil"/>
              <w:bottom w:val="nil"/>
              <w:right w:val="nil"/>
            </w:tcBorders>
            <w:shd w:val="clear" w:color="auto" w:fill="auto"/>
            <w:noWrap/>
            <w:hideMark/>
          </w:tcPr>
          <w:p w14:paraId="00477A58" w14:textId="77777777" w:rsidR="008728C4" w:rsidRPr="00981309" w:rsidRDefault="008728C4" w:rsidP="0033764A">
            <w:pPr>
              <w:pStyle w:val="DHHStabletext"/>
              <w:rPr>
                <w:lang w:eastAsia="en-AU"/>
              </w:rPr>
            </w:pPr>
            <w:r w:rsidRPr="00981309">
              <w:rPr>
                <w:lang w:eastAsia="en-AU"/>
              </w:rPr>
              <w:t>NZS</w:t>
            </w:r>
          </w:p>
        </w:tc>
        <w:tc>
          <w:tcPr>
            <w:tcW w:w="7664" w:type="dxa"/>
            <w:tcBorders>
              <w:top w:val="nil"/>
              <w:left w:val="nil"/>
              <w:bottom w:val="nil"/>
              <w:right w:val="nil"/>
            </w:tcBorders>
            <w:shd w:val="clear" w:color="auto" w:fill="auto"/>
            <w:vAlign w:val="bottom"/>
            <w:hideMark/>
          </w:tcPr>
          <w:p w14:paraId="512D4242" w14:textId="77777777" w:rsidR="008728C4" w:rsidRPr="00981309" w:rsidRDefault="008728C4" w:rsidP="0033764A">
            <w:pPr>
              <w:pStyle w:val="DHHStabletext"/>
              <w:rPr>
                <w:lang w:eastAsia="en-AU"/>
              </w:rPr>
            </w:pPr>
            <w:r w:rsidRPr="00981309">
              <w:rPr>
                <w:lang w:eastAsia="en-AU"/>
              </w:rPr>
              <w:t>New Zealand Standard</w:t>
            </w:r>
          </w:p>
        </w:tc>
      </w:tr>
      <w:tr w:rsidR="008728C4" w:rsidRPr="00F9670C" w14:paraId="503D15E0" w14:textId="77777777" w:rsidTr="00187298">
        <w:trPr>
          <w:trHeight w:val="283"/>
        </w:trPr>
        <w:tc>
          <w:tcPr>
            <w:tcW w:w="1550" w:type="dxa"/>
            <w:tcBorders>
              <w:top w:val="nil"/>
              <w:left w:val="nil"/>
              <w:bottom w:val="nil"/>
              <w:right w:val="nil"/>
            </w:tcBorders>
            <w:shd w:val="clear" w:color="auto" w:fill="auto"/>
            <w:noWrap/>
            <w:hideMark/>
          </w:tcPr>
          <w:p w14:paraId="35DF7712" w14:textId="77777777" w:rsidR="008728C4" w:rsidRPr="00981309" w:rsidRDefault="008728C4" w:rsidP="0033764A">
            <w:pPr>
              <w:pStyle w:val="DHHStabletext"/>
              <w:rPr>
                <w:lang w:eastAsia="en-AU"/>
              </w:rPr>
            </w:pPr>
            <w:r w:rsidRPr="00981309">
              <w:rPr>
                <w:lang w:eastAsia="en-AU"/>
              </w:rPr>
              <w:lastRenderedPageBreak/>
              <w:t>Pa</w:t>
            </w:r>
          </w:p>
        </w:tc>
        <w:tc>
          <w:tcPr>
            <w:tcW w:w="7664" w:type="dxa"/>
            <w:tcBorders>
              <w:top w:val="nil"/>
              <w:left w:val="nil"/>
              <w:bottom w:val="nil"/>
              <w:right w:val="nil"/>
            </w:tcBorders>
            <w:shd w:val="clear" w:color="auto" w:fill="auto"/>
            <w:vAlign w:val="bottom"/>
            <w:hideMark/>
          </w:tcPr>
          <w:p w14:paraId="58E7D0AB" w14:textId="393466AA" w:rsidR="008728C4" w:rsidRPr="00981309" w:rsidRDefault="008728C4" w:rsidP="0033764A">
            <w:pPr>
              <w:pStyle w:val="DHHStabletext"/>
              <w:rPr>
                <w:lang w:eastAsia="en-AU"/>
              </w:rPr>
            </w:pPr>
            <w:r w:rsidRPr="00981309">
              <w:rPr>
                <w:lang w:eastAsia="en-AU"/>
              </w:rPr>
              <w:t xml:space="preserve">Pascal </w:t>
            </w:r>
            <w:r w:rsidR="00DB0033">
              <w:rPr>
                <w:lang w:eastAsia="en-AU"/>
              </w:rPr>
              <w:t>– m</w:t>
            </w:r>
            <w:r w:rsidRPr="00981309">
              <w:rPr>
                <w:lang w:eastAsia="en-AU"/>
              </w:rPr>
              <w:t>easurement of pressure</w:t>
            </w:r>
          </w:p>
        </w:tc>
      </w:tr>
      <w:tr w:rsidR="008728C4" w:rsidRPr="00F9670C" w14:paraId="614E6DA5" w14:textId="77777777" w:rsidTr="00187298">
        <w:trPr>
          <w:trHeight w:val="283"/>
        </w:trPr>
        <w:tc>
          <w:tcPr>
            <w:tcW w:w="1550" w:type="dxa"/>
            <w:tcBorders>
              <w:top w:val="nil"/>
              <w:left w:val="nil"/>
              <w:bottom w:val="nil"/>
              <w:right w:val="nil"/>
            </w:tcBorders>
            <w:shd w:val="clear" w:color="auto" w:fill="auto"/>
            <w:noWrap/>
            <w:hideMark/>
          </w:tcPr>
          <w:p w14:paraId="527CFF7A" w14:textId="77777777" w:rsidR="008728C4" w:rsidRPr="00981309" w:rsidRDefault="008728C4" w:rsidP="0033764A">
            <w:pPr>
              <w:pStyle w:val="DHHStabletext"/>
              <w:rPr>
                <w:lang w:eastAsia="en-AU"/>
              </w:rPr>
            </w:pPr>
            <w:r w:rsidRPr="00981309">
              <w:rPr>
                <w:lang w:eastAsia="en-AU"/>
              </w:rPr>
              <w:t>PC</w:t>
            </w:r>
          </w:p>
        </w:tc>
        <w:tc>
          <w:tcPr>
            <w:tcW w:w="7664" w:type="dxa"/>
            <w:tcBorders>
              <w:top w:val="nil"/>
              <w:left w:val="nil"/>
              <w:bottom w:val="nil"/>
              <w:right w:val="nil"/>
            </w:tcBorders>
            <w:shd w:val="clear" w:color="auto" w:fill="auto"/>
            <w:vAlign w:val="bottom"/>
            <w:hideMark/>
          </w:tcPr>
          <w:p w14:paraId="2061C1A4" w14:textId="13A36888" w:rsidR="008728C4" w:rsidRPr="00981309" w:rsidRDefault="008728C4" w:rsidP="0033764A">
            <w:pPr>
              <w:pStyle w:val="DHHStabletext"/>
              <w:rPr>
                <w:lang w:eastAsia="en-AU"/>
              </w:rPr>
            </w:pPr>
            <w:r w:rsidRPr="00981309">
              <w:rPr>
                <w:lang w:eastAsia="en-AU"/>
              </w:rPr>
              <w:t xml:space="preserve">Physical </w:t>
            </w:r>
            <w:r w:rsidR="00DB0033">
              <w:rPr>
                <w:lang w:eastAsia="en-AU"/>
              </w:rPr>
              <w:t>c</w:t>
            </w:r>
            <w:r w:rsidRPr="00981309">
              <w:rPr>
                <w:lang w:eastAsia="en-AU"/>
              </w:rPr>
              <w:t>ontainment</w:t>
            </w:r>
          </w:p>
        </w:tc>
      </w:tr>
      <w:tr w:rsidR="0096741A" w:rsidRPr="00F9670C" w14:paraId="5F18EC31" w14:textId="77777777" w:rsidTr="00187298">
        <w:trPr>
          <w:trHeight w:val="283"/>
        </w:trPr>
        <w:tc>
          <w:tcPr>
            <w:tcW w:w="1550" w:type="dxa"/>
            <w:tcBorders>
              <w:top w:val="nil"/>
              <w:left w:val="nil"/>
              <w:bottom w:val="nil"/>
              <w:right w:val="nil"/>
            </w:tcBorders>
            <w:shd w:val="clear" w:color="auto" w:fill="auto"/>
            <w:noWrap/>
          </w:tcPr>
          <w:p w14:paraId="675A266E" w14:textId="2FC40042" w:rsidR="0096741A" w:rsidRPr="00981309" w:rsidRDefault="0096741A" w:rsidP="0033764A">
            <w:pPr>
              <w:pStyle w:val="DHHStabletext"/>
              <w:rPr>
                <w:lang w:eastAsia="en-AU"/>
              </w:rPr>
            </w:pPr>
            <w:r w:rsidRPr="00024E63">
              <w:rPr>
                <w:color w:val="000000"/>
                <w:lang w:eastAsia="en-AU"/>
              </w:rPr>
              <w:t>PCA</w:t>
            </w:r>
          </w:p>
        </w:tc>
        <w:tc>
          <w:tcPr>
            <w:tcW w:w="7664" w:type="dxa"/>
            <w:tcBorders>
              <w:top w:val="nil"/>
              <w:left w:val="nil"/>
              <w:bottom w:val="nil"/>
              <w:right w:val="nil"/>
            </w:tcBorders>
            <w:shd w:val="clear" w:color="auto" w:fill="auto"/>
          </w:tcPr>
          <w:p w14:paraId="08812FF1" w14:textId="0D4AA877" w:rsidR="0096741A" w:rsidRPr="00981309" w:rsidRDefault="0096741A" w:rsidP="0033764A">
            <w:pPr>
              <w:pStyle w:val="DHHStabletext"/>
              <w:rPr>
                <w:lang w:eastAsia="en-AU"/>
              </w:rPr>
            </w:pPr>
            <w:r w:rsidRPr="00024E63">
              <w:rPr>
                <w:color w:val="000000"/>
                <w:lang w:eastAsia="en-AU"/>
              </w:rPr>
              <w:t>National Construction Code Series Volume 3: Plumbing Code of Australia</w:t>
            </w:r>
          </w:p>
        </w:tc>
      </w:tr>
      <w:tr w:rsidR="0096741A" w:rsidRPr="00F9670C" w14:paraId="7CFD605C" w14:textId="77777777" w:rsidTr="00187298">
        <w:trPr>
          <w:trHeight w:val="283"/>
        </w:trPr>
        <w:tc>
          <w:tcPr>
            <w:tcW w:w="1550" w:type="dxa"/>
            <w:tcBorders>
              <w:top w:val="nil"/>
              <w:left w:val="nil"/>
              <w:bottom w:val="nil"/>
              <w:right w:val="nil"/>
            </w:tcBorders>
            <w:shd w:val="clear" w:color="auto" w:fill="auto"/>
            <w:noWrap/>
          </w:tcPr>
          <w:p w14:paraId="64585FBC" w14:textId="1C5DA0C1" w:rsidR="0096741A" w:rsidRPr="00981309" w:rsidRDefault="0096741A" w:rsidP="0033764A">
            <w:pPr>
              <w:pStyle w:val="DHHStabletext"/>
              <w:rPr>
                <w:lang w:eastAsia="en-AU"/>
              </w:rPr>
            </w:pPr>
            <w:r w:rsidRPr="00981309">
              <w:rPr>
                <w:lang w:eastAsia="en-AU"/>
              </w:rPr>
              <w:t>PCV-U</w:t>
            </w:r>
          </w:p>
        </w:tc>
        <w:tc>
          <w:tcPr>
            <w:tcW w:w="7664" w:type="dxa"/>
            <w:tcBorders>
              <w:top w:val="nil"/>
              <w:left w:val="nil"/>
              <w:bottom w:val="nil"/>
              <w:right w:val="nil"/>
            </w:tcBorders>
            <w:shd w:val="clear" w:color="auto" w:fill="auto"/>
            <w:vAlign w:val="bottom"/>
          </w:tcPr>
          <w:p w14:paraId="2D5DA7DC" w14:textId="6A7DB4EF" w:rsidR="0096741A" w:rsidRPr="00981309" w:rsidRDefault="0096741A" w:rsidP="0033764A">
            <w:pPr>
              <w:pStyle w:val="DHHStabletext"/>
              <w:rPr>
                <w:lang w:eastAsia="en-AU"/>
              </w:rPr>
            </w:pPr>
            <w:proofErr w:type="spellStart"/>
            <w:r w:rsidRPr="00981309">
              <w:rPr>
                <w:lang w:eastAsia="en-AU"/>
              </w:rPr>
              <w:t>Unplasticised</w:t>
            </w:r>
            <w:proofErr w:type="spellEnd"/>
            <w:r w:rsidRPr="00981309">
              <w:rPr>
                <w:lang w:eastAsia="en-AU"/>
              </w:rPr>
              <w:t xml:space="preserve"> </w:t>
            </w:r>
            <w:r w:rsidR="00DB0033" w:rsidRPr="00981309">
              <w:rPr>
                <w:lang w:eastAsia="en-AU"/>
              </w:rPr>
              <w:t>polyvinyl chloride</w:t>
            </w:r>
            <w:r w:rsidRPr="00981309">
              <w:rPr>
                <w:lang w:eastAsia="en-AU"/>
              </w:rPr>
              <w:t>. Also known as UPVC</w:t>
            </w:r>
          </w:p>
        </w:tc>
      </w:tr>
      <w:tr w:rsidR="0096741A" w:rsidRPr="00F9670C" w14:paraId="409239D4" w14:textId="77777777" w:rsidTr="00187298">
        <w:trPr>
          <w:trHeight w:val="283"/>
        </w:trPr>
        <w:tc>
          <w:tcPr>
            <w:tcW w:w="1550" w:type="dxa"/>
            <w:tcBorders>
              <w:top w:val="nil"/>
              <w:left w:val="nil"/>
              <w:bottom w:val="nil"/>
              <w:right w:val="nil"/>
            </w:tcBorders>
            <w:shd w:val="clear" w:color="auto" w:fill="auto"/>
            <w:noWrap/>
            <w:hideMark/>
          </w:tcPr>
          <w:p w14:paraId="18D12E35" w14:textId="51D0D146" w:rsidR="0096741A" w:rsidRPr="00981309" w:rsidRDefault="0096741A" w:rsidP="0033764A">
            <w:pPr>
              <w:pStyle w:val="DHHStabletext"/>
              <w:rPr>
                <w:lang w:eastAsia="en-AU"/>
              </w:rPr>
            </w:pPr>
            <w:r w:rsidRPr="00981309">
              <w:rPr>
                <w:lang w:eastAsia="en-AU"/>
              </w:rPr>
              <w:t>PET</w:t>
            </w:r>
          </w:p>
        </w:tc>
        <w:tc>
          <w:tcPr>
            <w:tcW w:w="7664" w:type="dxa"/>
            <w:tcBorders>
              <w:top w:val="nil"/>
              <w:left w:val="nil"/>
              <w:bottom w:val="nil"/>
              <w:right w:val="nil"/>
            </w:tcBorders>
            <w:shd w:val="clear" w:color="auto" w:fill="auto"/>
            <w:vAlign w:val="bottom"/>
            <w:hideMark/>
          </w:tcPr>
          <w:p w14:paraId="2BE663DF" w14:textId="708669EA" w:rsidR="0096741A" w:rsidRPr="00981309" w:rsidRDefault="00DB0033" w:rsidP="0033764A">
            <w:pPr>
              <w:pStyle w:val="DHHStabletext"/>
              <w:rPr>
                <w:lang w:eastAsia="en-AU"/>
              </w:rPr>
            </w:pPr>
            <w:r w:rsidRPr="00981309">
              <w:rPr>
                <w:lang w:eastAsia="en-AU"/>
              </w:rPr>
              <w:t>Positron emission tomography</w:t>
            </w:r>
          </w:p>
        </w:tc>
      </w:tr>
      <w:tr w:rsidR="0096741A" w:rsidRPr="00F9670C" w14:paraId="0B6C4163" w14:textId="77777777" w:rsidTr="00187298">
        <w:trPr>
          <w:trHeight w:val="283"/>
        </w:trPr>
        <w:tc>
          <w:tcPr>
            <w:tcW w:w="1550" w:type="dxa"/>
            <w:tcBorders>
              <w:top w:val="nil"/>
              <w:left w:val="nil"/>
              <w:bottom w:val="nil"/>
              <w:right w:val="nil"/>
            </w:tcBorders>
            <w:shd w:val="clear" w:color="auto" w:fill="auto"/>
            <w:noWrap/>
            <w:hideMark/>
          </w:tcPr>
          <w:p w14:paraId="44C14F5C" w14:textId="6BF2044D" w:rsidR="0096741A" w:rsidRPr="00981309" w:rsidRDefault="0096741A" w:rsidP="0033764A">
            <w:pPr>
              <w:pStyle w:val="DHHStabletext"/>
              <w:rPr>
                <w:lang w:eastAsia="en-AU"/>
              </w:rPr>
            </w:pPr>
            <w:r w:rsidRPr="00981309">
              <w:rPr>
                <w:lang w:eastAsia="en-AU"/>
              </w:rPr>
              <w:t>PVC</w:t>
            </w:r>
          </w:p>
        </w:tc>
        <w:tc>
          <w:tcPr>
            <w:tcW w:w="7664" w:type="dxa"/>
            <w:tcBorders>
              <w:top w:val="nil"/>
              <w:left w:val="nil"/>
              <w:bottom w:val="nil"/>
              <w:right w:val="nil"/>
            </w:tcBorders>
            <w:shd w:val="clear" w:color="auto" w:fill="auto"/>
            <w:vAlign w:val="bottom"/>
            <w:hideMark/>
          </w:tcPr>
          <w:p w14:paraId="470E51FD" w14:textId="092D123B" w:rsidR="0096741A" w:rsidRPr="00981309" w:rsidRDefault="0096741A" w:rsidP="0033764A">
            <w:pPr>
              <w:pStyle w:val="DHHStabletext"/>
              <w:rPr>
                <w:lang w:eastAsia="en-AU"/>
              </w:rPr>
            </w:pPr>
            <w:r w:rsidRPr="00981309">
              <w:rPr>
                <w:lang w:eastAsia="en-AU"/>
              </w:rPr>
              <w:t>Poly</w:t>
            </w:r>
            <w:r w:rsidR="00DB0033" w:rsidRPr="00981309">
              <w:rPr>
                <w:lang w:eastAsia="en-AU"/>
              </w:rPr>
              <w:t>vinyl chloride</w:t>
            </w:r>
          </w:p>
        </w:tc>
      </w:tr>
      <w:tr w:rsidR="0096741A" w:rsidRPr="00F9670C" w14:paraId="1FCDBC5E" w14:textId="77777777" w:rsidTr="00187298">
        <w:trPr>
          <w:trHeight w:val="283"/>
        </w:trPr>
        <w:tc>
          <w:tcPr>
            <w:tcW w:w="1550" w:type="dxa"/>
            <w:tcBorders>
              <w:top w:val="nil"/>
              <w:left w:val="nil"/>
              <w:bottom w:val="nil"/>
              <w:right w:val="nil"/>
            </w:tcBorders>
            <w:shd w:val="clear" w:color="auto" w:fill="auto"/>
            <w:noWrap/>
            <w:hideMark/>
          </w:tcPr>
          <w:p w14:paraId="53152AB6" w14:textId="1DA84FCD" w:rsidR="0096741A" w:rsidRPr="00981309" w:rsidRDefault="0096741A" w:rsidP="0033764A">
            <w:pPr>
              <w:pStyle w:val="DHHStabletext"/>
              <w:rPr>
                <w:lang w:eastAsia="en-AU"/>
              </w:rPr>
            </w:pPr>
            <w:r w:rsidRPr="00981309">
              <w:rPr>
                <w:lang w:eastAsia="en-AU"/>
              </w:rPr>
              <w:t>RCD</w:t>
            </w:r>
          </w:p>
        </w:tc>
        <w:tc>
          <w:tcPr>
            <w:tcW w:w="7664" w:type="dxa"/>
            <w:tcBorders>
              <w:top w:val="nil"/>
              <w:left w:val="nil"/>
              <w:bottom w:val="nil"/>
              <w:right w:val="nil"/>
            </w:tcBorders>
            <w:shd w:val="clear" w:color="auto" w:fill="auto"/>
            <w:vAlign w:val="bottom"/>
            <w:hideMark/>
          </w:tcPr>
          <w:p w14:paraId="6E146759" w14:textId="0E4B7363" w:rsidR="0096741A" w:rsidRPr="00981309" w:rsidRDefault="00DB0033" w:rsidP="0033764A">
            <w:pPr>
              <w:pStyle w:val="DHHStabletext"/>
              <w:rPr>
                <w:lang w:eastAsia="en-AU"/>
              </w:rPr>
            </w:pPr>
            <w:r w:rsidRPr="00981309">
              <w:rPr>
                <w:lang w:eastAsia="en-AU"/>
              </w:rPr>
              <w:t>Residual current device</w:t>
            </w:r>
          </w:p>
        </w:tc>
      </w:tr>
      <w:tr w:rsidR="0096741A" w:rsidRPr="00F9670C" w14:paraId="1D4B4112" w14:textId="77777777" w:rsidTr="00187298">
        <w:trPr>
          <w:trHeight w:val="283"/>
        </w:trPr>
        <w:tc>
          <w:tcPr>
            <w:tcW w:w="1550" w:type="dxa"/>
            <w:tcBorders>
              <w:top w:val="nil"/>
              <w:left w:val="nil"/>
              <w:bottom w:val="nil"/>
              <w:right w:val="nil"/>
            </w:tcBorders>
            <w:shd w:val="clear" w:color="auto" w:fill="auto"/>
            <w:noWrap/>
            <w:hideMark/>
          </w:tcPr>
          <w:p w14:paraId="32C01F84" w14:textId="3816B8FC" w:rsidR="0096741A" w:rsidRPr="00981309" w:rsidRDefault="0096741A" w:rsidP="0033764A">
            <w:pPr>
              <w:pStyle w:val="DHHStabletext"/>
              <w:rPr>
                <w:lang w:eastAsia="en-AU"/>
              </w:rPr>
            </w:pPr>
            <w:r w:rsidRPr="00981309">
              <w:rPr>
                <w:lang w:eastAsia="en-AU"/>
              </w:rPr>
              <w:t>RH</w:t>
            </w:r>
          </w:p>
        </w:tc>
        <w:tc>
          <w:tcPr>
            <w:tcW w:w="7664" w:type="dxa"/>
            <w:tcBorders>
              <w:top w:val="nil"/>
              <w:left w:val="nil"/>
              <w:bottom w:val="nil"/>
              <w:right w:val="nil"/>
            </w:tcBorders>
            <w:shd w:val="clear" w:color="auto" w:fill="auto"/>
            <w:vAlign w:val="bottom"/>
            <w:hideMark/>
          </w:tcPr>
          <w:p w14:paraId="0F85DBBB" w14:textId="4603006D" w:rsidR="0096741A" w:rsidRPr="00981309" w:rsidRDefault="0096741A" w:rsidP="0033764A">
            <w:pPr>
              <w:pStyle w:val="DHHStabletext"/>
              <w:rPr>
                <w:lang w:eastAsia="en-AU"/>
              </w:rPr>
            </w:pPr>
            <w:r w:rsidRPr="00981309">
              <w:rPr>
                <w:lang w:eastAsia="en-AU"/>
              </w:rPr>
              <w:t xml:space="preserve">Relative </w:t>
            </w:r>
            <w:r w:rsidR="00DB0033" w:rsidRPr="00981309">
              <w:rPr>
                <w:lang w:eastAsia="en-AU"/>
              </w:rPr>
              <w:t>humidity</w:t>
            </w:r>
          </w:p>
        </w:tc>
      </w:tr>
      <w:tr w:rsidR="0096741A" w:rsidRPr="00F9670C" w14:paraId="108BF9DC" w14:textId="77777777" w:rsidTr="00187298">
        <w:trPr>
          <w:trHeight w:val="283"/>
        </w:trPr>
        <w:tc>
          <w:tcPr>
            <w:tcW w:w="1550" w:type="dxa"/>
            <w:tcBorders>
              <w:top w:val="nil"/>
              <w:left w:val="nil"/>
              <w:bottom w:val="nil"/>
              <w:right w:val="nil"/>
            </w:tcBorders>
            <w:shd w:val="clear" w:color="auto" w:fill="auto"/>
            <w:noWrap/>
            <w:hideMark/>
          </w:tcPr>
          <w:p w14:paraId="6B0C027D" w14:textId="1030A4F8" w:rsidR="0096741A" w:rsidRPr="00981309" w:rsidRDefault="0096741A" w:rsidP="0033764A">
            <w:pPr>
              <w:pStyle w:val="DHHStabletext"/>
              <w:rPr>
                <w:lang w:eastAsia="en-AU"/>
              </w:rPr>
            </w:pPr>
            <w:r w:rsidRPr="00981309">
              <w:rPr>
                <w:lang w:eastAsia="en-AU"/>
              </w:rPr>
              <w:t>SDS</w:t>
            </w:r>
          </w:p>
        </w:tc>
        <w:tc>
          <w:tcPr>
            <w:tcW w:w="7664" w:type="dxa"/>
            <w:tcBorders>
              <w:top w:val="nil"/>
              <w:left w:val="nil"/>
              <w:bottom w:val="nil"/>
              <w:right w:val="nil"/>
            </w:tcBorders>
            <w:shd w:val="clear" w:color="auto" w:fill="auto"/>
            <w:vAlign w:val="bottom"/>
            <w:hideMark/>
          </w:tcPr>
          <w:p w14:paraId="46C86308" w14:textId="60EAC1D6" w:rsidR="0096741A" w:rsidRPr="00981309" w:rsidRDefault="0096741A" w:rsidP="0033764A">
            <w:pPr>
              <w:pStyle w:val="DHHStabletext"/>
              <w:rPr>
                <w:lang w:eastAsia="en-AU"/>
              </w:rPr>
            </w:pPr>
            <w:r w:rsidRPr="00981309">
              <w:rPr>
                <w:lang w:eastAsia="en-AU"/>
              </w:rPr>
              <w:t>Safety data sheets</w:t>
            </w:r>
          </w:p>
        </w:tc>
      </w:tr>
      <w:tr w:rsidR="0096741A" w:rsidRPr="00F9670C" w14:paraId="62EA2B90" w14:textId="77777777" w:rsidTr="00187298">
        <w:trPr>
          <w:trHeight w:val="283"/>
        </w:trPr>
        <w:tc>
          <w:tcPr>
            <w:tcW w:w="1550" w:type="dxa"/>
            <w:tcBorders>
              <w:top w:val="nil"/>
              <w:left w:val="nil"/>
              <w:bottom w:val="nil"/>
              <w:right w:val="nil"/>
            </w:tcBorders>
            <w:shd w:val="clear" w:color="auto" w:fill="auto"/>
            <w:noWrap/>
            <w:hideMark/>
          </w:tcPr>
          <w:p w14:paraId="64FD1921" w14:textId="0E24E24B" w:rsidR="0096741A" w:rsidRPr="00981309" w:rsidRDefault="0096741A" w:rsidP="0033764A">
            <w:pPr>
              <w:pStyle w:val="DHHStabletext"/>
              <w:rPr>
                <w:lang w:eastAsia="en-AU"/>
              </w:rPr>
            </w:pPr>
            <w:r w:rsidRPr="00981309">
              <w:rPr>
                <w:lang w:eastAsia="en-AU"/>
              </w:rPr>
              <w:t>TMV</w:t>
            </w:r>
          </w:p>
        </w:tc>
        <w:tc>
          <w:tcPr>
            <w:tcW w:w="7664" w:type="dxa"/>
            <w:tcBorders>
              <w:top w:val="nil"/>
              <w:left w:val="nil"/>
              <w:bottom w:val="nil"/>
              <w:right w:val="nil"/>
            </w:tcBorders>
            <w:shd w:val="clear" w:color="auto" w:fill="auto"/>
            <w:vAlign w:val="bottom"/>
            <w:hideMark/>
          </w:tcPr>
          <w:p w14:paraId="5CB9E745" w14:textId="7BA78F5A" w:rsidR="0096741A" w:rsidRPr="00981309" w:rsidRDefault="00DB0033" w:rsidP="0033764A">
            <w:pPr>
              <w:pStyle w:val="DHHStabletext"/>
              <w:rPr>
                <w:lang w:eastAsia="en-AU"/>
              </w:rPr>
            </w:pPr>
            <w:r w:rsidRPr="00981309">
              <w:rPr>
                <w:lang w:eastAsia="en-AU"/>
              </w:rPr>
              <w:t>Thermostatic mixing valve</w:t>
            </w:r>
          </w:p>
        </w:tc>
      </w:tr>
      <w:tr w:rsidR="0096741A" w:rsidRPr="00F9670C" w14:paraId="3C128183" w14:textId="77777777" w:rsidTr="00187298">
        <w:trPr>
          <w:trHeight w:val="283"/>
        </w:trPr>
        <w:tc>
          <w:tcPr>
            <w:tcW w:w="1550" w:type="dxa"/>
            <w:tcBorders>
              <w:top w:val="nil"/>
              <w:left w:val="nil"/>
              <w:bottom w:val="nil"/>
              <w:right w:val="nil"/>
            </w:tcBorders>
            <w:shd w:val="clear" w:color="auto" w:fill="auto"/>
            <w:noWrap/>
            <w:hideMark/>
          </w:tcPr>
          <w:p w14:paraId="4C9629EC" w14:textId="6DD8CE2B" w:rsidR="0096741A" w:rsidRPr="00981309" w:rsidRDefault="0096741A" w:rsidP="0033764A">
            <w:pPr>
              <w:pStyle w:val="DHHStabletext"/>
              <w:rPr>
                <w:lang w:eastAsia="en-AU"/>
              </w:rPr>
            </w:pPr>
            <w:r w:rsidRPr="00981309">
              <w:rPr>
                <w:lang w:eastAsia="en-AU"/>
              </w:rPr>
              <w:t xml:space="preserve">UCV </w:t>
            </w:r>
            <w:r w:rsidR="00DB0033">
              <w:rPr>
                <w:lang w:eastAsia="en-AU"/>
              </w:rPr>
              <w:t>or</w:t>
            </w:r>
            <w:r w:rsidRPr="00981309">
              <w:rPr>
                <w:lang w:eastAsia="en-AU"/>
              </w:rPr>
              <w:t xml:space="preserve"> UCA</w:t>
            </w:r>
          </w:p>
        </w:tc>
        <w:tc>
          <w:tcPr>
            <w:tcW w:w="7664" w:type="dxa"/>
            <w:tcBorders>
              <w:top w:val="nil"/>
              <w:left w:val="nil"/>
              <w:bottom w:val="nil"/>
              <w:right w:val="nil"/>
            </w:tcBorders>
            <w:shd w:val="clear" w:color="auto" w:fill="auto"/>
            <w:vAlign w:val="bottom"/>
            <w:hideMark/>
          </w:tcPr>
          <w:p w14:paraId="37D3312E" w14:textId="7F4FEEF5" w:rsidR="0096741A" w:rsidRPr="00981309" w:rsidRDefault="0096741A" w:rsidP="0033764A">
            <w:pPr>
              <w:pStyle w:val="DHHStabletext"/>
              <w:rPr>
                <w:lang w:eastAsia="en-AU"/>
              </w:rPr>
            </w:pPr>
            <w:r w:rsidRPr="00981309">
              <w:rPr>
                <w:lang w:eastAsia="en-AU"/>
              </w:rPr>
              <w:t xml:space="preserve">Ultra-clean </w:t>
            </w:r>
            <w:r w:rsidR="00DB0033">
              <w:rPr>
                <w:lang w:eastAsia="en-AU"/>
              </w:rPr>
              <w:t>v</w:t>
            </w:r>
            <w:r w:rsidRPr="00981309">
              <w:rPr>
                <w:lang w:eastAsia="en-AU"/>
              </w:rPr>
              <w:t xml:space="preserve">entilation </w:t>
            </w:r>
            <w:r w:rsidR="00DB0033">
              <w:rPr>
                <w:lang w:eastAsia="en-AU"/>
              </w:rPr>
              <w:t>or</w:t>
            </w:r>
            <w:r w:rsidRPr="00981309">
              <w:rPr>
                <w:lang w:eastAsia="en-AU"/>
              </w:rPr>
              <w:t xml:space="preserve"> Ultra-clean </w:t>
            </w:r>
            <w:r w:rsidR="00DB0033">
              <w:rPr>
                <w:lang w:eastAsia="en-AU"/>
              </w:rPr>
              <w:t>a</w:t>
            </w:r>
            <w:r w:rsidRPr="00981309">
              <w:rPr>
                <w:lang w:eastAsia="en-AU"/>
              </w:rPr>
              <w:t>ir</w:t>
            </w:r>
          </w:p>
        </w:tc>
      </w:tr>
      <w:tr w:rsidR="0096741A" w:rsidRPr="00F9670C" w14:paraId="66D5222E" w14:textId="77777777" w:rsidTr="00187298">
        <w:trPr>
          <w:trHeight w:val="283"/>
        </w:trPr>
        <w:tc>
          <w:tcPr>
            <w:tcW w:w="1550" w:type="dxa"/>
            <w:tcBorders>
              <w:top w:val="nil"/>
              <w:left w:val="nil"/>
              <w:bottom w:val="nil"/>
              <w:right w:val="nil"/>
            </w:tcBorders>
            <w:shd w:val="clear" w:color="auto" w:fill="auto"/>
            <w:noWrap/>
            <w:hideMark/>
          </w:tcPr>
          <w:p w14:paraId="2CFF433A" w14:textId="3FFB13BE" w:rsidR="0096741A" w:rsidRPr="00981309" w:rsidRDefault="0096741A" w:rsidP="0033764A">
            <w:pPr>
              <w:pStyle w:val="DHHStabletext"/>
              <w:rPr>
                <w:lang w:eastAsia="en-AU"/>
              </w:rPr>
            </w:pPr>
            <w:r w:rsidRPr="00981309">
              <w:rPr>
                <w:lang w:eastAsia="en-AU"/>
              </w:rPr>
              <w:t>UPS</w:t>
            </w:r>
          </w:p>
        </w:tc>
        <w:tc>
          <w:tcPr>
            <w:tcW w:w="7664" w:type="dxa"/>
            <w:tcBorders>
              <w:top w:val="nil"/>
              <w:left w:val="nil"/>
              <w:bottom w:val="nil"/>
              <w:right w:val="nil"/>
            </w:tcBorders>
            <w:shd w:val="clear" w:color="auto" w:fill="auto"/>
            <w:vAlign w:val="bottom"/>
            <w:hideMark/>
          </w:tcPr>
          <w:p w14:paraId="57C2CA3B" w14:textId="5EC017A5" w:rsidR="0096741A" w:rsidRPr="00981309" w:rsidRDefault="00DB0033" w:rsidP="0033764A">
            <w:pPr>
              <w:pStyle w:val="DHHStabletext"/>
              <w:rPr>
                <w:lang w:eastAsia="en-AU"/>
              </w:rPr>
            </w:pPr>
            <w:r w:rsidRPr="00981309">
              <w:rPr>
                <w:lang w:eastAsia="en-AU"/>
              </w:rPr>
              <w:t>Uninterruptible power system</w:t>
            </w:r>
          </w:p>
        </w:tc>
      </w:tr>
      <w:tr w:rsidR="0096741A" w:rsidRPr="00F9670C" w14:paraId="0A69A452" w14:textId="77777777" w:rsidTr="00187298">
        <w:trPr>
          <w:trHeight w:val="283"/>
        </w:trPr>
        <w:tc>
          <w:tcPr>
            <w:tcW w:w="1550" w:type="dxa"/>
            <w:tcBorders>
              <w:top w:val="nil"/>
              <w:left w:val="nil"/>
              <w:bottom w:val="nil"/>
              <w:right w:val="nil"/>
            </w:tcBorders>
            <w:shd w:val="clear" w:color="auto" w:fill="auto"/>
            <w:noWrap/>
            <w:hideMark/>
          </w:tcPr>
          <w:p w14:paraId="198D3C5E" w14:textId="533BDB92" w:rsidR="0096741A" w:rsidRPr="00981309" w:rsidRDefault="0096741A" w:rsidP="0033764A">
            <w:pPr>
              <w:pStyle w:val="DHHStabletext"/>
              <w:rPr>
                <w:lang w:eastAsia="en-AU"/>
              </w:rPr>
            </w:pPr>
            <w:r w:rsidRPr="00981309">
              <w:rPr>
                <w:lang w:eastAsia="en-AU"/>
              </w:rPr>
              <w:t>VAV</w:t>
            </w:r>
          </w:p>
        </w:tc>
        <w:tc>
          <w:tcPr>
            <w:tcW w:w="7664" w:type="dxa"/>
            <w:tcBorders>
              <w:top w:val="nil"/>
              <w:left w:val="nil"/>
              <w:bottom w:val="nil"/>
              <w:right w:val="nil"/>
            </w:tcBorders>
            <w:shd w:val="clear" w:color="auto" w:fill="auto"/>
            <w:vAlign w:val="bottom"/>
            <w:hideMark/>
          </w:tcPr>
          <w:p w14:paraId="5A51AD13" w14:textId="6C2DCC48" w:rsidR="0096741A" w:rsidRPr="00981309" w:rsidRDefault="00DB0033" w:rsidP="0033764A">
            <w:pPr>
              <w:pStyle w:val="DHHStabletext"/>
              <w:rPr>
                <w:lang w:eastAsia="en-AU"/>
              </w:rPr>
            </w:pPr>
            <w:r w:rsidRPr="00981309">
              <w:rPr>
                <w:lang w:eastAsia="en-AU"/>
              </w:rPr>
              <w:t>Variable air volume</w:t>
            </w:r>
          </w:p>
        </w:tc>
      </w:tr>
      <w:tr w:rsidR="0096741A" w:rsidRPr="00F9670C" w14:paraId="4ECA28D1" w14:textId="77777777" w:rsidTr="00187298">
        <w:trPr>
          <w:trHeight w:val="283"/>
        </w:trPr>
        <w:tc>
          <w:tcPr>
            <w:tcW w:w="1550" w:type="dxa"/>
            <w:tcBorders>
              <w:top w:val="nil"/>
              <w:left w:val="nil"/>
              <w:bottom w:val="nil"/>
              <w:right w:val="nil"/>
            </w:tcBorders>
            <w:shd w:val="clear" w:color="auto" w:fill="auto"/>
            <w:noWrap/>
            <w:hideMark/>
          </w:tcPr>
          <w:p w14:paraId="11D19F48" w14:textId="31ADB026" w:rsidR="0096741A" w:rsidRPr="00981309" w:rsidRDefault="0096741A" w:rsidP="0033764A">
            <w:pPr>
              <w:pStyle w:val="DHHStabletext"/>
              <w:rPr>
                <w:lang w:eastAsia="en-AU"/>
              </w:rPr>
            </w:pPr>
            <w:r w:rsidRPr="00981309">
              <w:rPr>
                <w:lang w:eastAsia="en-AU"/>
              </w:rPr>
              <w:t>VHHSBA</w:t>
            </w:r>
          </w:p>
        </w:tc>
        <w:tc>
          <w:tcPr>
            <w:tcW w:w="7664" w:type="dxa"/>
            <w:tcBorders>
              <w:top w:val="nil"/>
              <w:left w:val="nil"/>
              <w:bottom w:val="nil"/>
              <w:right w:val="nil"/>
            </w:tcBorders>
            <w:shd w:val="clear" w:color="auto" w:fill="auto"/>
            <w:vAlign w:val="bottom"/>
            <w:hideMark/>
          </w:tcPr>
          <w:p w14:paraId="31D83731" w14:textId="3B6EF629" w:rsidR="0096741A" w:rsidRPr="00981309" w:rsidRDefault="0096741A" w:rsidP="0033764A">
            <w:pPr>
              <w:pStyle w:val="DHHStabletext"/>
              <w:rPr>
                <w:lang w:eastAsia="en-AU"/>
              </w:rPr>
            </w:pPr>
            <w:r w:rsidRPr="00981309">
              <w:rPr>
                <w:lang w:eastAsia="en-AU"/>
              </w:rPr>
              <w:t>Victorian Health and Human Services Building Authority</w:t>
            </w:r>
          </w:p>
        </w:tc>
      </w:tr>
      <w:tr w:rsidR="0096741A" w:rsidRPr="00F9670C" w14:paraId="25F84077" w14:textId="77777777" w:rsidTr="00187298">
        <w:trPr>
          <w:trHeight w:val="283"/>
        </w:trPr>
        <w:tc>
          <w:tcPr>
            <w:tcW w:w="1550" w:type="dxa"/>
            <w:tcBorders>
              <w:top w:val="nil"/>
              <w:left w:val="nil"/>
              <w:bottom w:val="nil"/>
              <w:right w:val="nil"/>
            </w:tcBorders>
            <w:shd w:val="clear" w:color="auto" w:fill="auto"/>
            <w:noWrap/>
            <w:hideMark/>
          </w:tcPr>
          <w:p w14:paraId="3C8CC7D9" w14:textId="61C2B281" w:rsidR="0096741A" w:rsidRPr="00981309" w:rsidRDefault="0096741A" w:rsidP="0033764A">
            <w:pPr>
              <w:pStyle w:val="DHHStabletext"/>
              <w:rPr>
                <w:lang w:eastAsia="en-AU"/>
              </w:rPr>
            </w:pPr>
            <w:r w:rsidRPr="00981309">
              <w:rPr>
                <w:lang w:eastAsia="en-AU"/>
              </w:rPr>
              <w:t>VOC</w:t>
            </w:r>
          </w:p>
        </w:tc>
        <w:tc>
          <w:tcPr>
            <w:tcW w:w="7664" w:type="dxa"/>
            <w:tcBorders>
              <w:top w:val="nil"/>
              <w:left w:val="nil"/>
              <w:bottom w:val="nil"/>
              <w:right w:val="nil"/>
            </w:tcBorders>
            <w:shd w:val="clear" w:color="auto" w:fill="auto"/>
            <w:vAlign w:val="bottom"/>
            <w:hideMark/>
          </w:tcPr>
          <w:p w14:paraId="7FDB9536" w14:textId="463AC4DC" w:rsidR="0096741A" w:rsidRPr="00981309" w:rsidRDefault="00DB0033" w:rsidP="0033764A">
            <w:pPr>
              <w:pStyle w:val="DHHStabletext"/>
              <w:rPr>
                <w:lang w:eastAsia="en-AU"/>
              </w:rPr>
            </w:pPr>
            <w:r w:rsidRPr="00981309">
              <w:rPr>
                <w:lang w:eastAsia="en-AU"/>
              </w:rPr>
              <w:t>Volatile organic compound</w:t>
            </w:r>
          </w:p>
        </w:tc>
      </w:tr>
      <w:tr w:rsidR="0096741A" w:rsidRPr="00F9670C" w14:paraId="6C2EC646" w14:textId="77777777" w:rsidTr="00187298">
        <w:trPr>
          <w:trHeight w:val="283"/>
        </w:trPr>
        <w:tc>
          <w:tcPr>
            <w:tcW w:w="1550" w:type="dxa"/>
            <w:tcBorders>
              <w:top w:val="nil"/>
              <w:left w:val="nil"/>
              <w:bottom w:val="nil"/>
              <w:right w:val="nil"/>
            </w:tcBorders>
            <w:shd w:val="clear" w:color="auto" w:fill="auto"/>
            <w:noWrap/>
            <w:hideMark/>
          </w:tcPr>
          <w:p w14:paraId="3FCDD4D8" w14:textId="5A249F3A" w:rsidR="0096741A" w:rsidRPr="00981309" w:rsidRDefault="0096741A" w:rsidP="0033764A">
            <w:pPr>
              <w:pStyle w:val="DHHStabletext"/>
              <w:rPr>
                <w:lang w:eastAsia="en-AU"/>
              </w:rPr>
            </w:pPr>
            <w:proofErr w:type="spellStart"/>
            <w:r w:rsidRPr="00981309">
              <w:rPr>
                <w:lang w:eastAsia="en-AU"/>
              </w:rPr>
              <w:t>wb</w:t>
            </w:r>
            <w:proofErr w:type="spellEnd"/>
          </w:p>
        </w:tc>
        <w:tc>
          <w:tcPr>
            <w:tcW w:w="7664" w:type="dxa"/>
            <w:tcBorders>
              <w:top w:val="nil"/>
              <w:left w:val="nil"/>
              <w:bottom w:val="nil"/>
              <w:right w:val="nil"/>
            </w:tcBorders>
            <w:shd w:val="clear" w:color="auto" w:fill="auto"/>
            <w:vAlign w:val="bottom"/>
            <w:hideMark/>
          </w:tcPr>
          <w:p w14:paraId="566B4479" w14:textId="09DB04F5" w:rsidR="0096741A" w:rsidRPr="00981309" w:rsidRDefault="00DB0033" w:rsidP="0033764A">
            <w:pPr>
              <w:pStyle w:val="DHHStabletext"/>
              <w:rPr>
                <w:lang w:eastAsia="en-AU"/>
              </w:rPr>
            </w:pPr>
            <w:r w:rsidRPr="00981309">
              <w:rPr>
                <w:lang w:eastAsia="en-AU"/>
              </w:rPr>
              <w:t>Wet bulb temperature</w:t>
            </w:r>
          </w:p>
        </w:tc>
      </w:tr>
      <w:tr w:rsidR="0096741A" w:rsidRPr="00F9670C" w14:paraId="3F05C728" w14:textId="77777777" w:rsidTr="00187298">
        <w:trPr>
          <w:trHeight w:val="283"/>
        </w:trPr>
        <w:tc>
          <w:tcPr>
            <w:tcW w:w="1550" w:type="dxa"/>
            <w:tcBorders>
              <w:top w:val="nil"/>
              <w:left w:val="nil"/>
              <w:bottom w:val="nil"/>
              <w:right w:val="nil"/>
            </w:tcBorders>
            <w:shd w:val="clear" w:color="auto" w:fill="auto"/>
            <w:noWrap/>
            <w:hideMark/>
          </w:tcPr>
          <w:p w14:paraId="59794FFB" w14:textId="0E128519" w:rsidR="0096741A" w:rsidRPr="00981309" w:rsidRDefault="0096741A" w:rsidP="0033764A">
            <w:pPr>
              <w:pStyle w:val="DHHStabletext"/>
              <w:rPr>
                <w:lang w:eastAsia="en-AU"/>
              </w:rPr>
            </w:pPr>
            <w:r w:rsidRPr="00981309">
              <w:rPr>
                <w:lang w:eastAsia="en-AU"/>
              </w:rPr>
              <w:t>WHS</w:t>
            </w:r>
          </w:p>
        </w:tc>
        <w:tc>
          <w:tcPr>
            <w:tcW w:w="7664" w:type="dxa"/>
            <w:tcBorders>
              <w:top w:val="nil"/>
              <w:left w:val="nil"/>
              <w:bottom w:val="nil"/>
              <w:right w:val="nil"/>
            </w:tcBorders>
            <w:shd w:val="clear" w:color="auto" w:fill="auto"/>
            <w:vAlign w:val="bottom"/>
            <w:hideMark/>
          </w:tcPr>
          <w:p w14:paraId="1DFE4766" w14:textId="3C7FC8FA" w:rsidR="0096741A" w:rsidRPr="00981309" w:rsidRDefault="0096741A" w:rsidP="0033764A">
            <w:pPr>
              <w:pStyle w:val="DHHStabletext"/>
              <w:rPr>
                <w:lang w:eastAsia="en-AU"/>
              </w:rPr>
            </w:pPr>
            <w:r w:rsidRPr="00981309">
              <w:rPr>
                <w:lang w:eastAsia="en-AU"/>
              </w:rPr>
              <w:t xml:space="preserve">Work </w:t>
            </w:r>
            <w:r w:rsidR="00DB0033">
              <w:rPr>
                <w:lang w:eastAsia="en-AU"/>
              </w:rPr>
              <w:t>h</w:t>
            </w:r>
            <w:r w:rsidRPr="00981309">
              <w:rPr>
                <w:lang w:eastAsia="en-AU"/>
              </w:rPr>
              <w:t xml:space="preserve">ealth and </w:t>
            </w:r>
            <w:r w:rsidR="00DB0033">
              <w:rPr>
                <w:lang w:eastAsia="en-AU"/>
              </w:rPr>
              <w:t>s</w:t>
            </w:r>
            <w:r w:rsidRPr="00981309">
              <w:rPr>
                <w:lang w:eastAsia="en-AU"/>
              </w:rPr>
              <w:t>afety</w:t>
            </w:r>
          </w:p>
        </w:tc>
      </w:tr>
    </w:tbl>
    <w:p w14:paraId="3B2FB7F6" w14:textId="77777777" w:rsidR="008728C4" w:rsidRPr="00E25E6C" w:rsidRDefault="008728C4" w:rsidP="008728C4"/>
    <w:p w14:paraId="4BEDE22E" w14:textId="6A608AF9" w:rsidR="00467434" w:rsidRDefault="008728C4" w:rsidP="008728C4">
      <w:bookmarkStart w:id="11" w:name="_Toc21427259"/>
      <w:r>
        <w:br w:type="page"/>
      </w:r>
      <w:bookmarkStart w:id="12" w:name="_Toc23254786"/>
    </w:p>
    <w:p w14:paraId="65FA7326" w14:textId="77777777" w:rsidR="008728C4" w:rsidRDefault="008728C4" w:rsidP="008728C4">
      <w:pPr>
        <w:pStyle w:val="Heading2"/>
        <w:spacing w:before="120" w:after="220" w:line="276" w:lineRule="auto"/>
      </w:pPr>
      <w:bookmarkStart w:id="13" w:name="_Toc42617036"/>
      <w:r>
        <w:lastRenderedPageBreak/>
        <w:t>Glossary</w:t>
      </w:r>
      <w:bookmarkEnd w:id="11"/>
      <w:bookmarkEnd w:id="12"/>
      <w:bookmarkEnd w:id="13"/>
    </w:p>
    <w:tbl>
      <w:tblPr>
        <w:tblW w:w="9300" w:type="dxa"/>
        <w:tblLook w:val="04A0" w:firstRow="1" w:lastRow="0" w:firstColumn="1" w:lastColumn="0" w:noHBand="0" w:noVBand="1"/>
      </w:tblPr>
      <w:tblGrid>
        <w:gridCol w:w="2680"/>
        <w:gridCol w:w="6620"/>
      </w:tblGrid>
      <w:tr w:rsidR="008728C4" w:rsidRPr="00024E63" w14:paraId="1A3C3CBF" w14:textId="77777777" w:rsidTr="00187298">
        <w:trPr>
          <w:cantSplit/>
          <w:trHeight w:val="20"/>
          <w:tblHeader/>
        </w:trPr>
        <w:tc>
          <w:tcPr>
            <w:tcW w:w="2680" w:type="dxa"/>
            <w:tcBorders>
              <w:top w:val="nil"/>
              <w:left w:val="nil"/>
              <w:bottom w:val="nil"/>
              <w:right w:val="nil"/>
            </w:tcBorders>
            <w:shd w:val="clear" w:color="auto" w:fill="0074BC" w:themeFill="text2"/>
            <w:hideMark/>
          </w:tcPr>
          <w:p w14:paraId="54205B56" w14:textId="73DAB3DD" w:rsidR="008728C4" w:rsidRPr="00024E63" w:rsidRDefault="00BA17FB" w:rsidP="0033764A">
            <w:pPr>
              <w:pStyle w:val="DHHStablecolhead"/>
              <w:rPr>
                <w:lang w:eastAsia="en-AU"/>
              </w:rPr>
            </w:pPr>
            <w:r>
              <w:rPr>
                <w:lang w:eastAsia="en-AU"/>
              </w:rPr>
              <w:t>Term</w:t>
            </w:r>
          </w:p>
        </w:tc>
        <w:tc>
          <w:tcPr>
            <w:tcW w:w="6620" w:type="dxa"/>
            <w:tcBorders>
              <w:top w:val="nil"/>
              <w:left w:val="nil"/>
              <w:bottom w:val="nil"/>
              <w:right w:val="nil"/>
            </w:tcBorders>
            <w:shd w:val="clear" w:color="auto" w:fill="0074BC" w:themeFill="text2"/>
            <w:hideMark/>
          </w:tcPr>
          <w:p w14:paraId="785CC69C" w14:textId="5484540D" w:rsidR="008728C4" w:rsidRPr="00024E63" w:rsidRDefault="00BA17FB" w:rsidP="0033764A">
            <w:pPr>
              <w:pStyle w:val="DHHStablecolhead"/>
              <w:rPr>
                <w:lang w:eastAsia="en-AU"/>
              </w:rPr>
            </w:pPr>
            <w:r>
              <w:rPr>
                <w:lang w:eastAsia="en-AU"/>
              </w:rPr>
              <w:t>Definition</w:t>
            </w:r>
          </w:p>
        </w:tc>
      </w:tr>
      <w:tr w:rsidR="00BA17FB" w:rsidRPr="00024E63" w14:paraId="15B08F5D" w14:textId="77777777" w:rsidTr="00187298">
        <w:trPr>
          <w:cantSplit/>
          <w:trHeight w:val="20"/>
        </w:trPr>
        <w:tc>
          <w:tcPr>
            <w:tcW w:w="2680" w:type="dxa"/>
            <w:tcBorders>
              <w:top w:val="nil"/>
              <w:left w:val="nil"/>
              <w:bottom w:val="nil"/>
              <w:right w:val="nil"/>
            </w:tcBorders>
            <w:shd w:val="clear" w:color="auto" w:fill="auto"/>
          </w:tcPr>
          <w:p w14:paraId="3F180F91" w14:textId="687345D2" w:rsidR="00BA17FB" w:rsidRPr="00024E63" w:rsidRDefault="00BA17FB" w:rsidP="0033764A">
            <w:pPr>
              <w:pStyle w:val="DHHStabletext"/>
              <w:rPr>
                <w:lang w:eastAsia="en-AU"/>
              </w:rPr>
            </w:pPr>
            <w:r w:rsidRPr="00024E63">
              <w:rPr>
                <w:lang w:eastAsia="en-AU"/>
              </w:rPr>
              <w:t>Access for maintenance</w:t>
            </w:r>
          </w:p>
        </w:tc>
        <w:tc>
          <w:tcPr>
            <w:tcW w:w="6620" w:type="dxa"/>
            <w:tcBorders>
              <w:top w:val="nil"/>
              <w:left w:val="nil"/>
              <w:bottom w:val="nil"/>
              <w:right w:val="nil"/>
            </w:tcBorders>
            <w:shd w:val="clear" w:color="auto" w:fill="auto"/>
          </w:tcPr>
          <w:p w14:paraId="191A014C" w14:textId="294A7483" w:rsidR="00BA17FB" w:rsidRPr="00024E63" w:rsidRDefault="00BA17FB" w:rsidP="0033764A">
            <w:pPr>
              <w:pStyle w:val="DHHStabletext"/>
              <w:rPr>
                <w:lang w:eastAsia="en-AU"/>
              </w:rPr>
            </w:pPr>
            <w:r w:rsidRPr="00024E63">
              <w:rPr>
                <w:lang w:eastAsia="en-AU"/>
              </w:rPr>
              <w:t>Includes access for maintenance, inspection, measurement, operation, adjustment, repair, replacement and other maintenance related tasks.</w:t>
            </w:r>
          </w:p>
        </w:tc>
      </w:tr>
      <w:tr w:rsidR="00BA17FB" w:rsidRPr="00024E63" w14:paraId="49BC5ECC" w14:textId="77777777" w:rsidTr="00187298">
        <w:trPr>
          <w:cantSplit/>
          <w:trHeight w:val="20"/>
        </w:trPr>
        <w:tc>
          <w:tcPr>
            <w:tcW w:w="2680" w:type="dxa"/>
            <w:tcBorders>
              <w:top w:val="nil"/>
              <w:left w:val="nil"/>
              <w:bottom w:val="nil"/>
              <w:right w:val="nil"/>
            </w:tcBorders>
            <w:shd w:val="clear" w:color="auto" w:fill="auto"/>
            <w:hideMark/>
          </w:tcPr>
          <w:p w14:paraId="13F3186C" w14:textId="77777777" w:rsidR="00BA17FB" w:rsidRPr="00024E63" w:rsidRDefault="00BA17FB" w:rsidP="0033764A">
            <w:pPr>
              <w:pStyle w:val="DHHStabletext"/>
              <w:rPr>
                <w:lang w:eastAsia="en-AU"/>
              </w:rPr>
            </w:pPr>
            <w:r w:rsidRPr="00024E63">
              <w:rPr>
                <w:lang w:eastAsia="en-AU"/>
              </w:rPr>
              <w:t>Accessible, readily</w:t>
            </w:r>
          </w:p>
        </w:tc>
        <w:tc>
          <w:tcPr>
            <w:tcW w:w="6620" w:type="dxa"/>
            <w:tcBorders>
              <w:top w:val="nil"/>
              <w:left w:val="nil"/>
              <w:bottom w:val="nil"/>
              <w:right w:val="nil"/>
            </w:tcBorders>
            <w:shd w:val="clear" w:color="auto" w:fill="auto"/>
            <w:hideMark/>
          </w:tcPr>
          <w:p w14:paraId="6FFCA114" w14:textId="77777777" w:rsidR="00BA17FB" w:rsidRPr="00024E63" w:rsidRDefault="00BA17FB" w:rsidP="0033764A">
            <w:pPr>
              <w:pStyle w:val="DHHStabletext"/>
              <w:rPr>
                <w:lang w:eastAsia="en-AU"/>
              </w:rPr>
            </w:pPr>
            <w:r w:rsidRPr="00024E63">
              <w:rPr>
                <w:lang w:eastAsia="en-AU"/>
              </w:rPr>
              <w:t>Readily accessible, easily accessible, easy access and similar terms mean capable of being reached quickly and without climbing over or removing obstructions, mounting upon a chair, or using a movable ladder, and in any case not more than 2.0 m above the ground, floor or platform</w:t>
            </w:r>
          </w:p>
        </w:tc>
      </w:tr>
      <w:tr w:rsidR="00BA17FB" w:rsidRPr="00024E63" w14:paraId="133BC38B" w14:textId="77777777" w:rsidTr="00187298">
        <w:trPr>
          <w:cantSplit/>
          <w:trHeight w:val="20"/>
        </w:trPr>
        <w:tc>
          <w:tcPr>
            <w:tcW w:w="2680" w:type="dxa"/>
            <w:tcBorders>
              <w:top w:val="nil"/>
              <w:left w:val="nil"/>
              <w:bottom w:val="nil"/>
              <w:right w:val="nil"/>
            </w:tcBorders>
            <w:shd w:val="clear" w:color="auto" w:fill="auto"/>
            <w:hideMark/>
          </w:tcPr>
          <w:p w14:paraId="5A8D8C8D" w14:textId="0DA74A91" w:rsidR="00BA17FB" w:rsidRPr="00024E63" w:rsidRDefault="00BA17FB" w:rsidP="0033764A">
            <w:pPr>
              <w:pStyle w:val="DHHStabletext"/>
              <w:rPr>
                <w:lang w:eastAsia="en-AU"/>
              </w:rPr>
            </w:pPr>
            <w:r w:rsidRPr="00024E63">
              <w:rPr>
                <w:lang w:eastAsia="en-AU"/>
              </w:rPr>
              <w:t xml:space="preserve">Air </w:t>
            </w:r>
            <w:r w:rsidR="008B718C" w:rsidRPr="00024E63">
              <w:rPr>
                <w:lang w:eastAsia="en-AU"/>
              </w:rPr>
              <w:t>handling unit</w:t>
            </w:r>
          </w:p>
        </w:tc>
        <w:tc>
          <w:tcPr>
            <w:tcW w:w="6620" w:type="dxa"/>
            <w:tcBorders>
              <w:top w:val="nil"/>
              <w:left w:val="nil"/>
              <w:bottom w:val="nil"/>
              <w:right w:val="nil"/>
            </w:tcBorders>
            <w:shd w:val="clear" w:color="auto" w:fill="auto"/>
            <w:hideMark/>
          </w:tcPr>
          <w:p w14:paraId="0355F244" w14:textId="072D5FC6" w:rsidR="00BA17FB" w:rsidRPr="00024E63" w:rsidRDefault="00BA17FB" w:rsidP="0033764A">
            <w:pPr>
              <w:pStyle w:val="DHHStabletext"/>
              <w:rPr>
                <w:lang w:eastAsia="en-AU"/>
              </w:rPr>
            </w:pPr>
            <w:r w:rsidRPr="00024E63">
              <w:rPr>
                <w:lang w:eastAsia="en-AU"/>
              </w:rPr>
              <w:t xml:space="preserve">A component part of an air-handling system that includes equipment that provides air movement &gt; 1000 l/s, as well as equipment </w:t>
            </w:r>
            <w:r>
              <w:rPr>
                <w:lang w:eastAsia="en-AU"/>
              </w:rPr>
              <w:t>to control</w:t>
            </w:r>
            <w:r w:rsidRPr="00024E63">
              <w:rPr>
                <w:lang w:eastAsia="en-AU"/>
              </w:rPr>
              <w:t xml:space="preserve"> the direction, rate of airflow, division of airflow and condition of air. </w:t>
            </w:r>
          </w:p>
        </w:tc>
      </w:tr>
      <w:tr w:rsidR="00BA17FB" w:rsidRPr="00024E63" w14:paraId="6860A5C8" w14:textId="77777777" w:rsidTr="00187298">
        <w:trPr>
          <w:cantSplit/>
          <w:trHeight w:val="20"/>
        </w:trPr>
        <w:tc>
          <w:tcPr>
            <w:tcW w:w="2680" w:type="dxa"/>
            <w:tcBorders>
              <w:top w:val="nil"/>
              <w:left w:val="nil"/>
              <w:bottom w:val="nil"/>
              <w:right w:val="nil"/>
            </w:tcBorders>
            <w:shd w:val="clear" w:color="auto" w:fill="auto"/>
            <w:hideMark/>
          </w:tcPr>
          <w:p w14:paraId="3B673578" w14:textId="4C93FE7F" w:rsidR="00BA17FB" w:rsidRPr="00024E63" w:rsidRDefault="00BA17FB" w:rsidP="0033764A">
            <w:pPr>
              <w:pStyle w:val="DHHStabletext"/>
              <w:rPr>
                <w:lang w:eastAsia="en-AU"/>
              </w:rPr>
            </w:pPr>
            <w:r>
              <w:rPr>
                <w:lang w:eastAsia="en-AU"/>
              </w:rPr>
              <w:t>Asset</w:t>
            </w:r>
          </w:p>
        </w:tc>
        <w:tc>
          <w:tcPr>
            <w:tcW w:w="6620" w:type="dxa"/>
            <w:tcBorders>
              <w:top w:val="nil"/>
              <w:left w:val="nil"/>
              <w:bottom w:val="nil"/>
              <w:right w:val="nil"/>
            </w:tcBorders>
            <w:shd w:val="clear" w:color="auto" w:fill="auto"/>
            <w:hideMark/>
          </w:tcPr>
          <w:p w14:paraId="017B0AF9" w14:textId="799F9AFB" w:rsidR="00BA17FB" w:rsidRPr="00024E63" w:rsidRDefault="00BA17FB" w:rsidP="0033764A">
            <w:pPr>
              <w:pStyle w:val="DHHStabletext"/>
              <w:rPr>
                <w:lang w:eastAsia="en-AU"/>
              </w:rPr>
            </w:pPr>
            <w:r w:rsidRPr="0096722C">
              <w:rPr>
                <w:lang w:eastAsia="en-AU"/>
              </w:rPr>
              <w:t>The asset defines with physical form (tangible) and non-physical form (Intangible) according to the VHHSBA Strategic Asset Management Plan</w:t>
            </w:r>
          </w:p>
        </w:tc>
      </w:tr>
      <w:tr w:rsidR="00BA17FB" w:rsidRPr="00024E63" w14:paraId="54CF5D13" w14:textId="77777777" w:rsidTr="00187298">
        <w:trPr>
          <w:cantSplit/>
          <w:trHeight w:val="20"/>
        </w:trPr>
        <w:tc>
          <w:tcPr>
            <w:tcW w:w="2680" w:type="dxa"/>
            <w:tcBorders>
              <w:top w:val="nil"/>
              <w:left w:val="nil"/>
              <w:bottom w:val="nil"/>
              <w:right w:val="nil"/>
            </w:tcBorders>
            <w:shd w:val="clear" w:color="auto" w:fill="auto"/>
            <w:noWrap/>
            <w:hideMark/>
          </w:tcPr>
          <w:p w14:paraId="5EC4D3C1" w14:textId="68BF2E51" w:rsidR="00BA17FB" w:rsidRPr="00024E63" w:rsidRDefault="00BA17FB" w:rsidP="0033764A">
            <w:pPr>
              <w:pStyle w:val="DHHStabletext"/>
              <w:rPr>
                <w:lang w:eastAsia="en-AU"/>
              </w:rPr>
            </w:pPr>
            <w:r w:rsidRPr="00024E63">
              <w:rPr>
                <w:lang w:eastAsia="en-AU"/>
              </w:rPr>
              <w:t>B</w:t>
            </w:r>
            <w:r>
              <w:rPr>
                <w:lang w:eastAsia="en-AU"/>
              </w:rPr>
              <w:t xml:space="preserve">uilding </w:t>
            </w:r>
            <w:r w:rsidRPr="00024E63">
              <w:rPr>
                <w:lang w:eastAsia="en-AU"/>
              </w:rPr>
              <w:t>C</w:t>
            </w:r>
            <w:r>
              <w:rPr>
                <w:lang w:eastAsia="en-AU"/>
              </w:rPr>
              <w:t xml:space="preserve">ode </w:t>
            </w:r>
            <w:r w:rsidRPr="00024E63">
              <w:rPr>
                <w:lang w:eastAsia="en-AU"/>
              </w:rPr>
              <w:t>A</w:t>
            </w:r>
            <w:r>
              <w:rPr>
                <w:lang w:eastAsia="en-AU"/>
              </w:rPr>
              <w:t>ustralia</w:t>
            </w:r>
          </w:p>
        </w:tc>
        <w:tc>
          <w:tcPr>
            <w:tcW w:w="6620" w:type="dxa"/>
            <w:tcBorders>
              <w:top w:val="nil"/>
              <w:left w:val="nil"/>
              <w:bottom w:val="nil"/>
              <w:right w:val="nil"/>
            </w:tcBorders>
            <w:shd w:val="clear" w:color="auto" w:fill="auto"/>
            <w:hideMark/>
          </w:tcPr>
          <w:p w14:paraId="3FFC8036" w14:textId="77777777" w:rsidR="00BA17FB" w:rsidRPr="00024E63" w:rsidRDefault="00BA17FB" w:rsidP="0033764A">
            <w:pPr>
              <w:pStyle w:val="DHHStabletext"/>
              <w:rPr>
                <w:lang w:eastAsia="en-AU"/>
              </w:rPr>
            </w:pPr>
            <w:r w:rsidRPr="00024E63">
              <w:rPr>
                <w:lang w:eastAsia="en-AU"/>
              </w:rPr>
              <w:t>National Construction Code Series Volume One: Building Code of Australia Class 2 to 9 Buildings and Volume Two: Building Code of Australia Class 1 and Class 10 Buildings.</w:t>
            </w:r>
          </w:p>
        </w:tc>
      </w:tr>
      <w:tr w:rsidR="00BA17FB" w:rsidRPr="00024E63" w14:paraId="2E03F17F" w14:textId="77777777" w:rsidTr="00187298">
        <w:trPr>
          <w:cantSplit/>
          <w:trHeight w:val="20"/>
        </w:trPr>
        <w:tc>
          <w:tcPr>
            <w:tcW w:w="2680" w:type="dxa"/>
            <w:tcBorders>
              <w:top w:val="nil"/>
              <w:left w:val="nil"/>
              <w:bottom w:val="nil"/>
              <w:right w:val="nil"/>
            </w:tcBorders>
            <w:shd w:val="clear" w:color="auto" w:fill="auto"/>
            <w:hideMark/>
          </w:tcPr>
          <w:p w14:paraId="09CFDBEC" w14:textId="0578DC19" w:rsidR="00BA17FB" w:rsidRPr="00024E63" w:rsidRDefault="008B718C" w:rsidP="0033764A">
            <w:pPr>
              <w:pStyle w:val="DHHStabletext"/>
              <w:rPr>
                <w:lang w:eastAsia="en-AU"/>
              </w:rPr>
            </w:pPr>
            <w:r w:rsidRPr="00024E63">
              <w:rPr>
                <w:lang w:eastAsia="en-AU"/>
              </w:rPr>
              <w:t>Competent person</w:t>
            </w:r>
          </w:p>
        </w:tc>
        <w:tc>
          <w:tcPr>
            <w:tcW w:w="6620" w:type="dxa"/>
            <w:tcBorders>
              <w:top w:val="nil"/>
              <w:left w:val="nil"/>
              <w:bottom w:val="nil"/>
              <w:right w:val="nil"/>
            </w:tcBorders>
            <w:shd w:val="clear" w:color="auto" w:fill="auto"/>
            <w:hideMark/>
          </w:tcPr>
          <w:p w14:paraId="0634AE00" w14:textId="77777777" w:rsidR="00BA17FB" w:rsidRPr="00024E63" w:rsidRDefault="00BA17FB" w:rsidP="0033764A">
            <w:pPr>
              <w:pStyle w:val="DHHStabletext"/>
              <w:rPr>
                <w:lang w:eastAsia="en-AU"/>
              </w:rPr>
            </w:pPr>
            <w:r w:rsidRPr="00024E63">
              <w:rPr>
                <w:lang w:eastAsia="en-AU"/>
              </w:rPr>
              <w:t>A person, who has acquired, through training, qualification or experience or a combination of these, the knowledge and skill enabling that person to perform the required task correctly.</w:t>
            </w:r>
          </w:p>
        </w:tc>
      </w:tr>
      <w:tr w:rsidR="00BA17FB" w:rsidRPr="00024E63" w14:paraId="531BA0AE" w14:textId="77777777" w:rsidTr="00187298">
        <w:trPr>
          <w:cantSplit/>
          <w:trHeight w:val="20"/>
        </w:trPr>
        <w:tc>
          <w:tcPr>
            <w:tcW w:w="2680" w:type="dxa"/>
            <w:tcBorders>
              <w:top w:val="nil"/>
              <w:left w:val="nil"/>
              <w:bottom w:val="nil"/>
              <w:right w:val="nil"/>
            </w:tcBorders>
            <w:shd w:val="clear" w:color="auto" w:fill="auto"/>
            <w:hideMark/>
          </w:tcPr>
          <w:p w14:paraId="68545127" w14:textId="0CF65300" w:rsidR="00BA17FB" w:rsidRPr="00024E63" w:rsidRDefault="008B718C" w:rsidP="0033764A">
            <w:pPr>
              <w:pStyle w:val="DHHStabletext"/>
              <w:rPr>
                <w:lang w:eastAsia="en-AU"/>
              </w:rPr>
            </w:pPr>
            <w:r w:rsidRPr="00024E63">
              <w:rPr>
                <w:lang w:eastAsia="en-AU"/>
              </w:rPr>
              <w:t>Completion tests</w:t>
            </w:r>
          </w:p>
        </w:tc>
        <w:tc>
          <w:tcPr>
            <w:tcW w:w="6620" w:type="dxa"/>
            <w:tcBorders>
              <w:top w:val="nil"/>
              <w:left w:val="nil"/>
              <w:bottom w:val="nil"/>
              <w:right w:val="nil"/>
            </w:tcBorders>
            <w:shd w:val="clear" w:color="auto" w:fill="auto"/>
            <w:hideMark/>
          </w:tcPr>
          <w:p w14:paraId="05BA31F8" w14:textId="77777777" w:rsidR="00BA17FB" w:rsidRPr="00024E63" w:rsidRDefault="00BA17FB" w:rsidP="0033764A">
            <w:pPr>
              <w:pStyle w:val="DHHStabletext"/>
              <w:rPr>
                <w:lang w:eastAsia="en-AU"/>
              </w:rPr>
            </w:pPr>
            <w:r w:rsidRPr="00024E63">
              <w:rPr>
                <w:lang w:eastAsia="en-AU"/>
              </w:rPr>
              <w:t>Tests carried out on completed installations or systems to demonstrate that the installation or system, including components, controls and equipment, operates correctly, safely and efficiently, and meets performance and other requirements.</w:t>
            </w:r>
          </w:p>
        </w:tc>
      </w:tr>
      <w:tr w:rsidR="00BA17FB" w:rsidRPr="00024E63" w14:paraId="4DF645B0" w14:textId="77777777" w:rsidTr="00187298">
        <w:trPr>
          <w:cantSplit/>
          <w:trHeight w:val="20"/>
        </w:trPr>
        <w:tc>
          <w:tcPr>
            <w:tcW w:w="2680" w:type="dxa"/>
            <w:tcBorders>
              <w:top w:val="nil"/>
              <w:left w:val="nil"/>
              <w:bottom w:val="nil"/>
              <w:right w:val="nil"/>
            </w:tcBorders>
            <w:shd w:val="clear" w:color="auto" w:fill="auto"/>
            <w:hideMark/>
          </w:tcPr>
          <w:p w14:paraId="65F005C8" w14:textId="77777777" w:rsidR="00BA17FB" w:rsidRPr="00024E63" w:rsidRDefault="00BA17FB" w:rsidP="0033764A">
            <w:pPr>
              <w:pStyle w:val="DHHStabletext"/>
              <w:rPr>
                <w:lang w:eastAsia="en-AU"/>
              </w:rPr>
            </w:pPr>
            <w:r w:rsidRPr="00024E63">
              <w:rPr>
                <w:lang w:eastAsia="en-AU"/>
              </w:rPr>
              <w:t>Credible event</w:t>
            </w:r>
          </w:p>
        </w:tc>
        <w:tc>
          <w:tcPr>
            <w:tcW w:w="6620" w:type="dxa"/>
            <w:tcBorders>
              <w:top w:val="nil"/>
              <w:left w:val="nil"/>
              <w:bottom w:val="nil"/>
              <w:right w:val="nil"/>
            </w:tcBorders>
            <w:shd w:val="clear" w:color="auto" w:fill="auto"/>
            <w:hideMark/>
          </w:tcPr>
          <w:p w14:paraId="441AA9F0" w14:textId="33110280" w:rsidR="00BA17FB" w:rsidRPr="00024E63" w:rsidRDefault="00BA17FB" w:rsidP="0033764A">
            <w:pPr>
              <w:pStyle w:val="DHHStabletext"/>
              <w:rPr>
                <w:lang w:eastAsia="en-AU"/>
              </w:rPr>
            </w:pPr>
            <w:r w:rsidRPr="00024E63">
              <w:rPr>
                <w:lang w:eastAsia="en-AU"/>
              </w:rPr>
              <w:t xml:space="preserve">For the purposes of this guideline, ‘credible event’ is used to mean both credible and plausible events that may occur and have adverse effects on the delivery of </w:t>
            </w:r>
            <w:r>
              <w:rPr>
                <w:lang w:eastAsia="en-AU"/>
              </w:rPr>
              <w:t>essential engineering services</w:t>
            </w:r>
            <w:r w:rsidRPr="00024E63">
              <w:rPr>
                <w:lang w:eastAsia="en-AU"/>
              </w:rPr>
              <w:t>.</w:t>
            </w:r>
            <w:r>
              <w:rPr>
                <w:lang w:eastAsia="en-AU"/>
              </w:rPr>
              <w:t xml:space="preserve"> </w:t>
            </w:r>
            <w:r w:rsidRPr="00024E63">
              <w:rPr>
                <w:lang w:eastAsia="en-AU"/>
              </w:rPr>
              <w:t>A credible event is one for which there is data or evidence that</w:t>
            </w:r>
            <w:r>
              <w:rPr>
                <w:lang w:eastAsia="en-AU"/>
              </w:rPr>
              <w:t xml:space="preserve"> a</w:t>
            </w:r>
            <w:r w:rsidRPr="00024E63">
              <w:rPr>
                <w:lang w:eastAsia="en-AU"/>
              </w:rPr>
              <w:t xml:space="preserve"> particular event can happen and, without countermeasures or intervention, will cause harm or loss – for example, a power failure.</w:t>
            </w:r>
          </w:p>
        </w:tc>
      </w:tr>
      <w:tr w:rsidR="00BA17FB" w:rsidRPr="00024E63" w14:paraId="43443C44" w14:textId="77777777" w:rsidTr="00187298">
        <w:trPr>
          <w:cantSplit/>
          <w:trHeight w:val="20"/>
        </w:trPr>
        <w:tc>
          <w:tcPr>
            <w:tcW w:w="2680" w:type="dxa"/>
            <w:tcBorders>
              <w:top w:val="nil"/>
              <w:left w:val="nil"/>
              <w:bottom w:val="nil"/>
              <w:right w:val="nil"/>
            </w:tcBorders>
            <w:shd w:val="clear" w:color="auto" w:fill="auto"/>
            <w:hideMark/>
          </w:tcPr>
          <w:p w14:paraId="7BDC412F" w14:textId="77777777" w:rsidR="00BA17FB" w:rsidRPr="00024E63" w:rsidRDefault="00BA17FB" w:rsidP="0033764A">
            <w:pPr>
              <w:pStyle w:val="DHHStabletext"/>
              <w:rPr>
                <w:lang w:eastAsia="en-AU"/>
              </w:rPr>
            </w:pPr>
            <w:r w:rsidRPr="00024E63">
              <w:rPr>
                <w:rFonts w:cs="Arial"/>
                <w:lang w:eastAsia="en-AU"/>
              </w:rPr>
              <w:t>Critical load (uninterruptible)</w:t>
            </w:r>
          </w:p>
        </w:tc>
        <w:tc>
          <w:tcPr>
            <w:tcW w:w="6620" w:type="dxa"/>
            <w:tcBorders>
              <w:top w:val="nil"/>
              <w:left w:val="nil"/>
              <w:bottom w:val="nil"/>
              <w:right w:val="nil"/>
            </w:tcBorders>
            <w:shd w:val="clear" w:color="auto" w:fill="auto"/>
            <w:hideMark/>
          </w:tcPr>
          <w:p w14:paraId="4BBD9685" w14:textId="7BA6F4AF" w:rsidR="00BA17FB" w:rsidRPr="00024E63" w:rsidRDefault="00BA17FB" w:rsidP="0033764A">
            <w:pPr>
              <w:pStyle w:val="DHHStabletext"/>
              <w:rPr>
                <w:lang w:eastAsia="en-AU"/>
              </w:rPr>
            </w:pPr>
            <w:r w:rsidRPr="00024E63">
              <w:rPr>
                <w:rFonts w:cs="Arial"/>
                <w:lang w:eastAsia="en-AU"/>
              </w:rPr>
              <w:t xml:space="preserve">Critical load is the load that is required to be supplied at all times, even during </w:t>
            </w:r>
            <w:r>
              <w:rPr>
                <w:rFonts w:cs="Arial"/>
                <w:lang w:eastAsia="en-AU"/>
              </w:rPr>
              <w:t xml:space="preserve">the </w:t>
            </w:r>
            <w:r w:rsidRPr="00024E63">
              <w:rPr>
                <w:rFonts w:cs="Arial"/>
                <w:lang w:eastAsia="en-AU"/>
              </w:rPr>
              <w:t xml:space="preserve">changeover from normal supply to alternative or emergency generator supply; includes data and communications, light and power in procedural areas and essential safety measures. Note that </w:t>
            </w:r>
            <w:r w:rsidRPr="00024E63">
              <w:rPr>
                <w:rFonts w:cs="Arial"/>
                <w:b/>
                <w:bCs/>
                <w:sz w:val="18"/>
                <w:szCs w:val="18"/>
                <w:lang w:eastAsia="en-AU"/>
              </w:rPr>
              <w:t>AS3009</w:t>
            </w:r>
            <w:r w:rsidRPr="00024E63">
              <w:rPr>
                <w:rFonts w:cs="Arial"/>
                <w:sz w:val="18"/>
                <w:szCs w:val="18"/>
                <w:lang w:eastAsia="en-AU"/>
              </w:rPr>
              <w:t xml:space="preserve"> defines these as instantaneous loads.</w:t>
            </w:r>
          </w:p>
        </w:tc>
      </w:tr>
      <w:tr w:rsidR="00BA17FB" w:rsidRPr="00024E63" w14:paraId="7CF07F9D" w14:textId="77777777" w:rsidTr="00187298">
        <w:trPr>
          <w:cantSplit/>
          <w:trHeight w:val="20"/>
        </w:trPr>
        <w:tc>
          <w:tcPr>
            <w:tcW w:w="2680" w:type="dxa"/>
            <w:tcBorders>
              <w:top w:val="nil"/>
              <w:left w:val="nil"/>
              <w:bottom w:val="nil"/>
              <w:right w:val="nil"/>
            </w:tcBorders>
            <w:shd w:val="clear" w:color="auto" w:fill="auto"/>
            <w:hideMark/>
          </w:tcPr>
          <w:p w14:paraId="2BC8CF47" w14:textId="77777777" w:rsidR="00BA17FB" w:rsidRPr="00024E63" w:rsidRDefault="00BA17FB" w:rsidP="0033764A">
            <w:pPr>
              <w:pStyle w:val="DHHStabletext"/>
              <w:rPr>
                <w:lang w:eastAsia="en-AU"/>
              </w:rPr>
            </w:pPr>
            <w:r w:rsidRPr="00024E63">
              <w:rPr>
                <w:lang w:eastAsia="en-AU"/>
              </w:rPr>
              <w:t>Default</w:t>
            </w:r>
          </w:p>
        </w:tc>
        <w:tc>
          <w:tcPr>
            <w:tcW w:w="6620" w:type="dxa"/>
            <w:tcBorders>
              <w:top w:val="nil"/>
              <w:left w:val="nil"/>
              <w:bottom w:val="nil"/>
              <w:right w:val="nil"/>
            </w:tcBorders>
            <w:shd w:val="clear" w:color="auto" w:fill="auto"/>
            <w:hideMark/>
          </w:tcPr>
          <w:p w14:paraId="51C490B6" w14:textId="77777777" w:rsidR="00BA17FB" w:rsidRPr="00024E63" w:rsidRDefault="00BA17FB" w:rsidP="0033764A">
            <w:pPr>
              <w:pStyle w:val="DHHStabletext"/>
              <w:rPr>
                <w:lang w:eastAsia="en-AU"/>
              </w:rPr>
            </w:pPr>
            <w:r w:rsidRPr="00024E63">
              <w:rPr>
                <w:lang w:eastAsia="en-AU"/>
              </w:rPr>
              <w:t>Specified value, product or installation method which is to be provided unless otherwise documented</w:t>
            </w:r>
          </w:p>
        </w:tc>
      </w:tr>
      <w:tr w:rsidR="00BA17FB" w:rsidRPr="00024E63" w14:paraId="12962DA3" w14:textId="77777777" w:rsidTr="00187298">
        <w:trPr>
          <w:cantSplit/>
          <w:trHeight w:val="20"/>
        </w:trPr>
        <w:tc>
          <w:tcPr>
            <w:tcW w:w="2680" w:type="dxa"/>
            <w:tcBorders>
              <w:top w:val="nil"/>
              <w:left w:val="nil"/>
              <w:bottom w:val="nil"/>
              <w:right w:val="nil"/>
            </w:tcBorders>
            <w:shd w:val="clear" w:color="auto" w:fill="auto"/>
            <w:hideMark/>
          </w:tcPr>
          <w:p w14:paraId="315CA0A6" w14:textId="77777777" w:rsidR="00BA17FB" w:rsidRPr="00024E63" w:rsidRDefault="00BA17FB" w:rsidP="0033764A">
            <w:pPr>
              <w:pStyle w:val="DHHStabletext"/>
              <w:rPr>
                <w:lang w:eastAsia="en-AU"/>
              </w:rPr>
            </w:pPr>
            <w:r w:rsidRPr="00024E63">
              <w:rPr>
                <w:lang w:eastAsia="en-AU"/>
              </w:rPr>
              <w:t>Definitions</w:t>
            </w:r>
          </w:p>
        </w:tc>
        <w:tc>
          <w:tcPr>
            <w:tcW w:w="6620" w:type="dxa"/>
            <w:tcBorders>
              <w:top w:val="nil"/>
              <w:left w:val="nil"/>
              <w:bottom w:val="nil"/>
              <w:right w:val="nil"/>
            </w:tcBorders>
            <w:shd w:val="clear" w:color="auto" w:fill="auto"/>
            <w:hideMark/>
          </w:tcPr>
          <w:p w14:paraId="498BC876" w14:textId="77777777" w:rsidR="00BA17FB" w:rsidRPr="00024E63" w:rsidRDefault="00BA17FB" w:rsidP="0033764A">
            <w:pPr>
              <w:pStyle w:val="DHHStabletext"/>
              <w:rPr>
                <w:lang w:eastAsia="en-AU"/>
              </w:rPr>
            </w:pPr>
            <w:r w:rsidRPr="00024E63">
              <w:rPr>
                <w:lang w:eastAsia="en-AU"/>
              </w:rPr>
              <w:t>For the purposes of these guidelines, the following definitions apply:</w:t>
            </w:r>
          </w:p>
        </w:tc>
      </w:tr>
      <w:tr w:rsidR="00BA17FB" w:rsidRPr="00024E63" w14:paraId="231FBED3" w14:textId="77777777" w:rsidTr="00187298">
        <w:trPr>
          <w:cantSplit/>
          <w:trHeight w:val="20"/>
        </w:trPr>
        <w:tc>
          <w:tcPr>
            <w:tcW w:w="2680" w:type="dxa"/>
            <w:tcBorders>
              <w:top w:val="nil"/>
              <w:left w:val="nil"/>
              <w:bottom w:val="nil"/>
              <w:right w:val="nil"/>
            </w:tcBorders>
            <w:shd w:val="clear" w:color="auto" w:fill="auto"/>
            <w:hideMark/>
          </w:tcPr>
          <w:p w14:paraId="266186BB" w14:textId="77777777" w:rsidR="00BA17FB" w:rsidRPr="00024E63" w:rsidRDefault="00BA17FB" w:rsidP="0033764A">
            <w:pPr>
              <w:pStyle w:val="DHHStabletext"/>
              <w:rPr>
                <w:lang w:eastAsia="en-AU"/>
              </w:rPr>
            </w:pPr>
            <w:r w:rsidRPr="00024E63">
              <w:rPr>
                <w:lang w:eastAsia="en-AU"/>
              </w:rPr>
              <w:t>Design life</w:t>
            </w:r>
          </w:p>
        </w:tc>
        <w:tc>
          <w:tcPr>
            <w:tcW w:w="6620" w:type="dxa"/>
            <w:tcBorders>
              <w:top w:val="nil"/>
              <w:left w:val="nil"/>
              <w:bottom w:val="nil"/>
              <w:right w:val="nil"/>
            </w:tcBorders>
            <w:shd w:val="clear" w:color="auto" w:fill="auto"/>
            <w:hideMark/>
          </w:tcPr>
          <w:p w14:paraId="067A7679" w14:textId="60CF7E4D" w:rsidR="00BA17FB" w:rsidRPr="00024E63" w:rsidRDefault="00BA17FB" w:rsidP="0033764A">
            <w:pPr>
              <w:pStyle w:val="DHHStabletext"/>
              <w:rPr>
                <w:lang w:eastAsia="en-AU"/>
              </w:rPr>
            </w:pPr>
            <w:r w:rsidRPr="00024E63">
              <w:rPr>
                <w:lang w:eastAsia="en-AU"/>
              </w:rPr>
              <w:t xml:space="preserve">The period for which it is assumed, in the design, that an asset will be able to perform its intended purpose with only anticipated maintenance but no major repair or replacement </w:t>
            </w:r>
            <w:r>
              <w:rPr>
                <w:lang w:eastAsia="en-AU"/>
              </w:rPr>
              <w:t>is</w:t>
            </w:r>
            <w:r w:rsidRPr="00024E63">
              <w:rPr>
                <w:lang w:eastAsia="en-AU"/>
              </w:rPr>
              <w:t xml:space="preserve"> necessary</w:t>
            </w:r>
          </w:p>
        </w:tc>
      </w:tr>
      <w:tr w:rsidR="00BA17FB" w:rsidRPr="00024E63" w14:paraId="57C71396" w14:textId="77777777" w:rsidTr="00187298">
        <w:trPr>
          <w:cantSplit/>
          <w:trHeight w:val="20"/>
        </w:trPr>
        <w:tc>
          <w:tcPr>
            <w:tcW w:w="2680" w:type="dxa"/>
            <w:tcBorders>
              <w:top w:val="nil"/>
              <w:left w:val="nil"/>
              <w:bottom w:val="nil"/>
              <w:right w:val="nil"/>
            </w:tcBorders>
            <w:shd w:val="clear" w:color="auto" w:fill="auto"/>
            <w:hideMark/>
          </w:tcPr>
          <w:p w14:paraId="13E86757" w14:textId="77777777" w:rsidR="00BA17FB" w:rsidRPr="00024E63" w:rsidRDefault="00BA17FB" w:rsidP="0033764A">
            <w:pPr>
              <w:pStyle w:val="DHHStabletext"/>
              <w:rPr>
                <w:lang w:eastAsia="en-AU"/>
              </w:rPr>
            </w:pPr>
            <w:r w:rsidRPr="00024E63">
              <w:rPr>
                <w:rFonts w:cs="Arial"/>
                <w:lang w:eastAsia="en-AU"/>
              </w:rPr>
              <w:t>Designated Bushfire-prone area</w:t>
            </w:r>
          </w:p>
        </w:tc>
        <w:tc>
          <w:tcPr>
            <w:tcW w:w="6620" w:type="dxa"/>
            <w:tcBorders>
              <w:top w:val="nil"/>
              <w:left w:val="nil"/>
              <w:bottom w:val="nil"/>
              <w:right w:val="nil"/>
            </w:tcBorders>
            <w:shd w:val="clear" w:color="auto" w:fill="auto"/>
            <w:hideMark/>
          </w:tcPr>
          <w:p w14:paraId="55D14168" w14:textId="77777777" w:rsidR="00BA17FB" w:rsidRPr="00024E63" w:rsidRDefault="00BA17FB" w:rsidP="0033764A">
            <w:pPr>
              <w:pStyle w:val="DHHStabletext"/>
              <w:rPr>
                <w:lang w:eastAsia="en-AU"/>
              </w:rPr>
            </w:pPr>
            <w:r w:rsidRPr="00024E63">
              <w:rPr>
                <w:rFonts w:cs="Arial"/>
                <w:lang w:eastAsia="en-AU"/>
              </w:rPr>
              <w:t xml:space="preserve">An area that the Victorian Government Minister for Planning has designated as a bushfire-prone area for the purposes of the building control system. </w:t>
            </w:r>
          </w:p>
        </w:tc>
      </w:tr>
      <w:tr w:rsidR="00BA17FB" w:rsidRPr="00024E63" w14:paraId="1CB2D591" w14:textId="77777777" w:rsidTr="00187298">
        <w:trPr>
          <w:cantSplit/>
          <w:trHeight w:val="20"/>
        </w:trPr>
        <w:tc>
          <w:tcPr>
            <w:tcW w:w="2680" w:type="dxa"/>
            <w:tcBorders>
              <w:top w:val="nil"/>
              <w:left w:val="nil"/>
              <w:bottom w:val="nil"/>
              <w:right w:val="nil"/>
            </w:tcBorders>
            <w:shd w:val="clear" w:color="auto" w:fill="auto"/>
            <w:hideMark/>
          </w:tcPr>
          <w:p w14:paraId="0B475569" w14:textId="49F8E997" w:rsidR="00BA17FB" w:rsidRPr="00024E63" w:rsidRDefault="008B718C" w:rsidP="0033764A">
            <w:pPr>
              <w:pStyle w:val="DHHStabletext"/>
              <w:rPr>
                <w:lang w:eastAsia="en-AU"/>
              </w:rPr>
            </w:pPr>
            <w:r w:rsidRPr="00024E63">
              <w:rPr>
                <w:lang w:eastAsia="en-AU"/>
              </w:rPr>
              <w:t>Distribution board</w:t>
            </w:r>
          </w:p>
        </w:tc>
        <w:tc>
          <w:tcPr>
            <w:tcW w:w="6620" w:type="dxa"/>
            <w:tcBorders>
              <w:top w:val="nil"/>
              <w:left w:val="nil"/>
              <w:bottom w:val="nil"/>
              <w:right w:val="nil"/>
            </w:tcBorders>
            <w:shd w:val="clear" w:color="auto" w:fill="auto"/>
            <w:hideMark/>
          </w:tcPr>
          <w:p w14:paraId="4AA4508C" w14:textId="132D4AA2" w:rsidR="00BA17FB" w:rsidRPr="00024E63" w:rsidRDefault="00BA17FB" w:rsidP="0033764A">
            <w:pPr>
              <w:pStyle w:val="DHHStabletext"/>
              <w:rPr>
                <w:lang w:eastAsia="en-AU"/>
              </w:rPr>
            </w:pPr>
            <w:r w:rsidRPr="00024E63">
              <w:rPr>
                <w:lang w:eastAsia="en-AU"/>
              </w:rPr>
              <w:t xml:space="preserve">A switchboard other than the </w:t>
            </w:r>
            <w:r>
              <w:rPr>
                <w:lang w:eastAsia="en-AU"/>
              </w:rPr>
              <w:t>M</w:t>
            </w:r>
            <w:r w:rsidRPr="00024E63">
              <w:rPr>
                <w:lang w:eastAsia="en-AU"/>
              </w:rPr>
              <w:t>ain Switchboard.</w:t>
            </w:r>
          </w:p>
        </w:tc>
      </w:tr>
      <w:tr w:rsidR="00BA17FB" w:rsidRPr="00024E63" w14:paraId="71A94222" w14:textId="77777777" w:rsidTr="00187298">
        <w:trPr>
          <w:cantSplit/>
          <w:trHeight w:val="20"/>
        </w:trPr>
        <w:tc>
          <w:tcPr>
            <w:tcW w:w="2680" w:type="dxa"/>
            <w:tcBorders>
              <w:top w:val="nil"/>
              <w:left w:val="nil"/>
              <w:bottom w:val="nil"/>
              <w:right w:val="nil"/>
            </w:tcBorders>
            <w:shd w:val="clear" w:color="auto" w:fill="auto"/>
            <w:hideMark/>
          </w:tcPr>
          <w:p w14:paraId="13B7D2D3" w14:textId="6CFC25EB" w:rsidR="00BA17FB" w:rsidRPr="00024E63" w:rsidRDefault="008B718C" w:rsidP="0033764A">
            <w:pPr>
              <w:pStyle w:val="DHHStabletext"/>
              <w:rPr>
                <w:lang w:eastAsia="en-AU"/>
              </w:rPr>
            </w:pPr>
            <w:r w:rsidRPr="00024E63">
              <w:rPr>
                <w:lang w:eastAsia="en-AU"/>
              </w:rPr>
              <w:t>Easily maintainable</w:t>
            </w:r>
          </w:p>
        </w:tc>
        <w:tc>
          <w:tcPr>
            <w:tcW w:w="6620" w:type="dxa"/>
            <w:tcBorders>
              <w:top w:val="nil"/>
              <w:left w:val="nil"/>
              <w:bottom w:val="nil"/>
              <w:right w:val="nil"/>
            </w:tcBorders>
            <w:shd w:val="clear" w:color="auto" w:fill="auto"/>
            <w:hideMark/>
          </w:tcPr>
          <w:p w14:paraId="0E1FB682" w14:textId="17DD7ABF" w:rsidR="00BA17FB" w:rsidRPr="00024E63" w:rsidRDefault="00BA17FB" w:rsidP="0033764A">
            <w:pPr>
              <w:pStyle w:val="DHHStabletext"/>
              <w:rPr>
                <w:lang w:eastAsia="en-AU"/>
              </w:rPr>
            </w:pPr>
            <w:r w:rsidRPr="00024E63">
              <w:rPr>
                <w:lang w:eastAsia="en-AU"/>
              </w:rPr>
              <w:t xml:space="preserve">see </w:t>
            </w:r>
            <w:r w:rsidR="00DB0033">
              <w:rPr>
                <w:lang w:eastAsia="en-AU"/>
              </w:rPr>
              <w:t>A</w:t>
            </w:r>
            <w:r w:rsidRPr="00024E63">
              <w:rPr>
                <w:lang w:eastAsia="en-AU"/>
              </w:rPr>
              <w:t>ccessible</w:t>
            </w:r>
          </w:p>
        </w:tc>
      </w:tr>
      <w:tr w:rsidR="00BA17FB" w:rsidRPr="00024E63" w14:paraId="29BF0E66" w14:textId="77777777" w:rsidTr="00187298">
        <w:trPr>
          <w:cantSplit/>
          <w:trHeight w:val="20"/>
        </w:trPr>
        <w:tc>
          <w:tcPr>
            <w:tcW w:w="2680" w:type="dxa"/>
            <w:tcBorders>
              <w:top w:val="nil"/>
              <w:left w:val="nil"/>
              <w:bottom w:val="nil"/>
              <w:right w:val="nil"/>
            </w:tcBorders>
            <w:shd w:val="clear" w:color="auto" w:fill="auto"/>
            <w:hideMark/>
          </w:tcPr>
          <w:p w14:paraId="055B194D" w14:textId="77777777" w:rsidR="00BA17FB" w:rsidRPr="00024E63" w:rsidRDefault="00BA17FB" w:rsidP="0033764A">
            <w:pPr>
              <w:pStyle w:val="DHHStabletext"/>
              <w:rPr>
                <w:lang w:eastAsia="en-AU"/>
              </w:rPr>
            </w:pPr>
            <w:r w:rsidRPr="00024E63">
              <w:rPr>
                <w:lang w:eastAsia="en-AU"/>
              </w:rPr>
              <w:lastRenderedPageBreak/>
              <w:t>Economic life</w:t>
            </w:r>
          </w:p>
        </w:tc>
        <w:tc>
          <w:tcPr>
            <w:tcW w:w="6620" w:type="dxa"/>
            <w:tcBorders>
              <w:top w:val="nil"/>
              <w:left w:val="nil"/>
              <w:bottom w:val="nil"/>
              <w:right w:val="nil"/>
            </w:tcBorders>
            <w:shd w:val="clear" w:color="auto" w:fill="auto"/>
            <w:hideMark/>
          </w:tcPr>
          <w:p w14:paraId="12E657B2" w14:textId="77777777" w:rsidR="00BA17FB" w:rsidRPr="00024E63" w:rsidRDefault="00BA17FB" w:rsidP="0033764A">
            <w:pPr>
              <w:pStyle w:val="DHHStabletext"/>
              <w:rPr>
                <w:lang w:eastAsia="en-AU"/>
              </w:rPr>
            </w:pPr>
            <w:r w:rsidRPr="00024E63">
              <w:rPr>
                <w:lang w:eastAsia="en-AU"/>
              </w:rPr>
              <w:t>The period from the acquisition of an asset to the time when the asset, while still physically capable of fulfilling its function and with only anticipated maintenance, ceases to be the lowest cost alternative for satisfying that function.</w:t>
            </w:r>
          </w:p>
        </w:tc>
      </w:tr>
      <w:tr w:rsidR="00BA17FB" w:rsidRPr="00024E63" w14:paraId="5964C76A" w14:textId="77777777" w:rsidTr="00187298">
        <w:trPr>
          <w:cantSplit/>
          <w:trHeight w:val="20"/>
        </w:trPr>
        <w:tc>
          <w:tcPr>
            <w:tcW w:w="2680" w:type="dxa"/>
            <w:tcBorders>
              <w:top w:val="nil"/>
              <w:left w:val="nil"/>
              <w:bottom w:val="nil"/>
              <w:right w:val="nil"/>
            </w:tcBorders>
            <w:shd w:val="clear" w:color="auto" w:fill="auto"/>
            <w:hideMark/>
          </w:tcPr>
          <w:p w14:paraId="21982484" w14:textId="739D14E0" w:rsidR="00BA17FB" w:rsidRPr="00024E63" w:rsidRDefault="008B718C" w:rsidP="0033764A">
            <w:pPr>
              <w:pStyle w:val="DHHStabletext"/>
              <w:rPr>
                <w:lang w:eastAsia="en-AU"/>
              </w:rPr>
            </w:pPr>
            <w:r w:rsidRPr="00024E63">
              <w:rPr>
                <w:lang w:eastAsia="en-AU"/>
              </w:rPr>
              <w:t>Economy cycle</w:t>
            </w:r>
          </w:p>
        </w:tc>
        <w:tc>
          <w:tcPr>
            <w:tcW w:w="6620" w:type="dxa"/>
            <w:tcBorders>
              <w:top w:val="nil"/>
              <w:left w:val="nil"/>
              <w:bottom w:val="nil"/>
              <w:right w:val="nil"/>
            </w:tcBorders>
            <w:shd w:val="clear" w:color="auto" w:fill="auto"/>
            <w:hideMark/>
          </w:tcPr>
          <w:p w14:paraId="64BD9E0A" w14:textId="77777777" w:rsidR="00BA17FB" w:rsidRPr="00024E63" w:rsidRDefault="00BA17FB" w:rsidP="0033764A">
            <w:pPr>
              <w:pStyle w:val="DHHStabletext"/>
              <w:rPr>
                <w:lang w:eastAsia="en-AU"/>
              </w:rPr>
            </w:pPr>
            <w:r w:rsidRPr="00024E63">
              <w:rPr>
                <w:lang w:eastAsia="en-AU"/>
              </w:rPr>
              <w:t>Is a mode of operation of an air conditioning system that, when the external ambient air thermodynamic properties are favourable, increases the amount of external air used in the air handling system.</w:t>
            </w:r>
          </w:p>
        </w:tc>
      </w:tr>
      <w:tr w:rsidR="00BA17FB" w:rsidRPr="00024E63" w14:paraId="250FB675" w14:textId="77777777" w:rsidTr="00187298">
        <w:trPr>
          <w:cantSplit/>
          <w:trHeight w:val="20"/>
        </w:trPr>
        <w:tc>
          <w:tcPr>
            <w:tcW w:w="2680" w:type="dxa"/>
            <w:tcBorders>
              <w:top w:val="nil"/>
              <w:left w:val="nil"/>
              <w:bottom w:val="nil"/>
              <w:right w:val="nil"/>
            </w:tcBorders>
            <w:shd w:val="clear" w:color="auto" w:fill="auto"/>
            <w:hideMark/>
          </w:tcPr>
          <w:p w14:paraId="0A4308ED" w14:textId="77777777" w:rsidR="00BA17FB" w:rsidRPr="00024E63" w:rsidRDefault="00BA17FB" w:rsidP="0033764A">
            <w:pPr>
              <w:pStyle w:val="DHHStabletext"/>
              <w:rPr>
                <w:lang w:eastAsia="en-AU"/>
              </w:rPr>
            </w:pPr>
            <w:r w:rsidRPr="00024E63">
              <w:rPr>
                <w:lang w:eastAsia="en-AU"/>
              </w:rPr>
              <w:t>Electricity distributor</w:t>
            </w:r>
          </w:p>
        </w:tc>
        <w:tc>
          <w:tcPr>
            <w:tcW w:w="6620" w:type="dxa"/>
            <w:tcBorders>
              <w:top w:val="nil"/>
              <w:left w:val="nil"/>
              <w:bottom w:val="nil"/>
              <w:right w:val="nil"/>
            </w:tcBorders>
            <w:shd w:val="clear" w:color="auto" w:fill="auto"/>
            <w:hideMark/>
          </w:tcPr>
          <w:p w14:paraId="48BA104A" w14:textId="77777777" w:rsidR="00BA17FB" w:rsidRPr="00024E63" w:rsidRDefault="00BA17FB" w:rsidP="0033764A">
            <w:pPr>
              <w:pStyle w:val="DHHStabletext"/>
              <w:rPr>
                <w:lang w:eastAsia="en-AU"/>
              </w:rPr>
            </w:pPr>
            <w:r w:rsidRPr="00024E63">
              <w:rPr>
                <w:lang w:eastAsia="en-AU"/>
              </w:rPr>
              <w:t>Any person or organisation that provides electricity from an electricity distribution system to one or more electrical installations. Includes distributor, supply authority, network operator, local network service provider, electricity retailer or electricity entity, as may be appropriate in the relevant jurisdiction.</w:t>
            </w:r>
          </w:p>
        </w:tc>
      </w:tr>
      <w:tr w:rsidR="00BA17FB" w:rsidRPr="00024E63" w14:paraId="1EB09B70" w14:textId="77777777" w:rsidTr="00187298">
        <w:trPr>
          <w:cantSplit/>
          <w:trHeight w:val="20"/>
        </w:trPr>
        <w:tc>
          <w:tcPr>
            <w:tcW w:w="2680" w:type="dxa"/>
            <w:tcBorders>
              <w:top w:val="nil"/>
              <w:left w:val="nil"/>
              <w:bottom w:val="nil"/>
              <w:right w:val="nil"/>
            </w:tcBorders>
            <w:shd w:val="clear" w:color="auto" w:fill="auto"/>
            <w:hideMark/>
          </w:tcPr>
          <w:p w14:paraId="66D77C98" w14:textId="77777777" w:rsidR="00BA17FB" w:rsidRPr="00024E63" w:rsidRDefault="00BA17FB" w:rsidP="0033764A">
            <w:pPr>
              <w:pStyle w:val="DHHStabletext"/>
              <w:rPr>
                <w:lang w:eastAsia="en-AU"/>
              </w:rPr>
            </w:pPr>
            <w:r w:rsidRPr="00024E63">
              <w:rPr>
                <w:rFonts w:cs="Arial"/>
                <w:lang w:eastAsia="en-AU"/>
              </w:rPr>
              <w:t>Emergency loads</w:t>
            </w:r>
          </w:p>
        </w:tc>
        <w:tc>
          <w:tcPr>
            <w:tcW w:w="6620" w:type="dxa"/>
            <w:tcBorders>
              <w:top w:val="nil"/>
              <w:left w:val="nil"/>
              <w:bottom w:val="nil"/>
              <w:right w:val="nil"/>
            </w:tcBorders>
            <w:shd w:val="clear" w:color="auto" w:fill="auto"/>
            <w:hideMark/>
          </w:tcPr>
          <w:p w14:paraId="73D3C81B" w14:textId="77777777" w:rsidR="00BA17FB" w:rsidRPr="00024E63" w:rsidRDefault="00BA17FB" w:rsidP="0033764A">
            <w:pPr>
              <w:pStyle w:val="DHHStabletext"/>
              <w:rPr>
                <w:lang w:eastAsia="en-AU"/>
              </w:rPr>
            </w:pPr>
            <w:r w:rsidRPr="00024E63">
              <w:rPr>
                <w:rFonts w:cs="Arial"/>
                <w:lang w:eastAsia="en-AU"/>
              </w:rPr>
              <w:t xml:space="preserve">Emergency load is the minimum electrical load that is required to sustain patient services during a short time outage (30 seconds up to four hours); includes adequate light and power to meet clinical needs, essential safety measures, medical gases, sterilisers and sanitisers, building services to patient treatment and accommodation areas and adequate lighting to occupied areas. </w:t>
            </w:r>
          </w:p>
        </w:tc>
      </w:tr>
      <w:tr w:rsidR="00BA17FB" w:rsidRPr="00024E63" w14:paraId="333BBF31" w14:textId="77777777" w:rsidTr="00187298">
        <w:trPr>
          <w:cantSplit/>
          <w:trHeight w:val="20"/>
        </w:trPr>
        <w:tc>
          <w:tcPr>
            <w:tcW w:w="2680" w:type="dxa"/>
            <w:tcBorders>
              <w:top w:val="nil"/>
              <w:left w:val="nil"/>
              <w:bottom w:val="nil"/>
              <w:right w:val="nil"/>
            </w:tcBorders>
            <w:shd w:val="clear" w:color="auto" w:fill="auto"/>
            <w:hideMark/>
          </w:tcPr>
          <w:p w14:paraId="7847D341" w14:textId="77777777" w:rsidR="00BA17FB" w:rsidRPr="00024E63" w:rsidRDefault="00BA17FB" w:rsidP="0033764A">
            <w:pPr>
              <w:pStyle w:val="DHHStabletext"/>
              <w:rPr>
                <w:lang w:eastAsia="en-AU"/>
              </w:rPr>
            </w:pPr>
            <w:r w:rsidRPr="00024E63">
              <w:rPr>
                <w:rFonts w:cs="Arial"/>
                <w:lang w:eastAsia="en-AU"/>
              </w:rPr>
              <w:t>Essential engineering services</w:t>
            </w:r>
          </w:p>
        </w:tc>
        <w:tc>
          <w:tcPr>
            <w:tcW w:w="6620" w:type="dxa"/>
            <w:tcBorders>
              <w:top w:val="nil"/>
              <w:left w:val="nil"/>
              <w:bottom w:val="nil"/>
              <w:right w:val="nil"/>
            </w:tcBorders>
            <w:shd w:val="clear" w:color="auto" w:fill="auto"/>
            <w:hideMark/>
          </w:tcPr>
          <w:p w14:paraId="76804DF6" w14:textId="77777777" w:rsidR="00BA17FB" w:rsidRPr="00024E63" w:rsidRDefault="00BA17FB" w:rsidP="0033764A">
            <w:pPr>
              <w:pStyle w:val="DHHStabletext"/>
              <w:rPr>
                <w:lang w:eastAsia="en-AU"/>
              </w:rPr>
            </w:pPr>
            <w:r w:rsidRPr="00024E63">
              <w:rPr>
                <w:rFonts w:cs="Arial"/>
                <w:lang w:eastAsia="en-AU"/>
              </w:rPr>
              <w:t>Engineering services that are required for a facility to maintain business continuity and meet contingency planning requirements for the continued delivery of health and associated services.</w:t>
            </w:r>
          </w:p>
        </w:tc>
      </w:tr>
      <w:tr w:rsidR="00BA17FB" w:rsidRPr="00024E63" w14:paraId="31952715" w14:textId="77777777" w:rsidTr="00187298">
        <w:trPr>
          <w:cantSplit/>
          <w:trHeight w:val="20"/>
        </w:trPr>
        <w:tc>
          <w:tcPr>
            <w:tcW w:w="2680" w:type="dxa"/>
            <w:tcBorders>
              <w:top w:val="nil"/>
              <w:left w:val="nil"/>
              <w:bottom w:val="nil"/>
              <w:right w:val="nil"/>
            </w:tcBorders>
            <w:shd w:val="clear" w:color="auto" w:fill="auto"/>
            <w:hideMark/>
          </w:tcPr>
          <w:p w14:paraId="16229923" w14:textId="77777777" w:rsidR="00BA17FB" w:rsidRPr="00024E63" w:rsidRDefault="00BA17FB" w:rsidP="0033764A">
            <w:pPr>
              <w:pStyle w:val="DHHStabletext"/>
              <w:rPr>
                <w:lang w:eastAsia="en-AU"/>
              </w:rPr>
            </w:pPr>
            <w:r w:rsidRPr="00024E63">
              <w:rPr>
                <w:rFonts w:cs="Arial"/>
                <w:lang w:eastAsia="en-AU"/>
              </w:rPr>
              <w:t>Facility</w:t>
            </w:r>
          </w:p>
        </w:tc>
        <w:tc>
          <w:tcPr>
            <w:tcW w:w="6620" w:type="dxa"/>
            <w:tcBorders>
              <w:top w:val="nil"/>
              <w:left w:val="nil"/>
              <w:bottom w:val="nil"/>
              <w:right w:val="nil"/>
            </w:tcBorders>
            <w:shd w:val="clear" w:color="auto" w:fill="auto"/>
            <w:hideMark/>
          </w:tcPr>
          <w:p w14:paraId="4859A17D" w14:textId="277DA725" w:rsidR="00BA17FB" w:rsidRPr="00024E63" w:rsidRDefault="00BA17FB" w:rsidP="0033764A">
            <w:pPr>
              <w:pStyle w:val="DHHStabletext"/>
              <w:rPr>
                <w:lang w:eastAsia="en-AU"/>
              </w:rPr>
            </w:pPr>
            <w:r w:rsidRPr="00024E63">
              <w:rPr>
                <w:rFonts w:cs="Arial"/>
                <w:lang w:eastAsia="en-AU"/>
              </w:rPr>
              <w:t xml:space="preserve">A Department of Health </w:t>
            </w:r>
            <w:r>
              <w:rPr>
                <w:rFonts w:cs="Arial"/>
                <w:lang w:eastAsia="en-AU"/>
              </w:rPr>
              <w:t>and</w:t>
            </w:r>
            <w:r w:rsidRPr="00024E63">
              <w:rPr>
                <w:rFonts w:cs="Arial"/>
                <w:lang w:eastAsia="en-AU"/>
              </w:rPr>
              <w:t xml:space="preserve"> Human Services facility providing health services or associated services, including administration functions (such as head or regional offices).</w:t>
            </w:r>
          </w:p>
        </w:tc>
      </w:tr>
      <w:tr w:rsidR="00BA17FB" w:rsidRPr="00024E63" w14:paraId="63F7AF38" w14:textId="77777777" w:rsidTr="00187298">
        <w:trPr>
          <w:cantSplit/>
          <w:trHeight w:val="20"/>
        </w:trPr>
        <w:tc>
          <w:tcPr>
            <w:tcW w:w="2680" w:type="dxa"/>
            <w:tcBorders>
              <w:top w:val="nil"/>
              <w:left w:val="nil"/>
              <w:bottom w:val="nil"/>
              <w:right w:val="nil"/>
            </w:tcBorders>
            <w:shd w:val="clear" w:color="auto" w:fill="auto"/>
            <w:hideMark/>
          </w:tcPr>
          <w:p w14:paraId="42090EF8" w14:textId="77777777" w:rsidR="00BA17FB" w:rsidRPr="00024E63" w:rsidRDefault="00BA17FB" w:rsidP="0033764A">
            <w:pPr>
              <w:pStyle w:val="DHHStabletext"/>
              <w:rPr>
                <w:lang w:eastAsia="en-AU"/>
              </w:rPr>
            </w:pPr>
            <w:r w:rsidRPr="00024E63">
              <w:rPr>
                <w:rFonts w:cs="Arial"/>
                <w:lang w:eastAsia="en-AU"/>
              </w:rPr>
              <w:t>Facility category</w:t>
            </w:r>
          </w:p>
        </w:tc>
        <w:tc>
          <w:tcPr>
            <w:tcW w:w="6620" w:type="dxa"/>
            <w:tcBorders>
              <w:top w:val="nil"/>
              <w:left w:val="nil"/>
              <w:bottom w:val="nil"/>
              <w:right w:val="nil"/>
            </w:tcBorders>
            <w:shd w:val="clear" w:color="auto" w:fill="auto"/>
            <w:hideMark/>
          </w:tcPr>
          <w:p w14:paraId="70901EBA" w14:textId="007AD2EF" w:rsidR="00BA17FB" w:rsidRPr="00024E63" w:rsidRDefault="00BA17FB" w:rsidP="0033764A">
            <w:pPr>
              <w:pStyle w:val="DHHStabletext"/>
              <w:rPr>
                <w:lang w:eastAsia="en-AU"/>
              </w:rPr>
            </w:pPr>
            <w:r w:rsidRPr="00024E63">
              <w:rPr>
                <w:rFonts w:cs="Arial"/>
                <w:lang w:eastAsia="en-AU"/>
              </w:rPr>
              <w:t xml:space="preserve">The category (1, 2 or 3) as defined in </w:t>
            </w:r>
            <w:r>
              <w:rPr>
                <w:rFonts w:cs="Arial"/>
                <w:lang w:eastAsia="en-AU"/>
              </w:rPr>
              <w:t xml:space="preserve">the </w:t>
            </w:r>
            <w:r w:rsidR="008B718C">
              <w:rPr>
                <w:rFonts w:cs="Arial"/>
                <w:lang w:eastAsia="en-AU"/>
              </w:rPr>
              <w:t>E</w:t>
            </w:r>
            <w:r w:rsidR="008B718C" w:rsidRPr="00024E63">
              <w:rPr>
                <w:rFonts w:cs="Arial"/>
                <w:lang w:eastAsia="en-AU"/>
              </w:rPr>
              <w:t>ssential</w:t>
            </w:r>
            <w:r>
              <w:rPr>
                <w:rFonts w:cs="Arial"/>
                <w:lang w:eastAsia="en-AU"/>
              </w:rPr>
              <w:t xml:space="preserve"> </w:t>
            </w:r>
            <w:r w:rsidR="008B718C" w:rsidRPr="00024E63">
              <w:rPr>
                <w:rFonts w:cs="Arial"/>
                <w:lang w:eastAsia="en-AU"/>
              </w:rPr>
              <w:t>services section</w:t>
            </w:r>
            <w:r w:rsidRPr="00024E63">
              <w:rPr>
                <w:rFonts w:cs="Arial"/>
                <w:lang w:eastAsia="en-AU"/>
              </w:rPr>
              <w:t>.</w:t>
            </w:r>
          </w:p>
        </w:tc>
      </w:tr>
      <w:tr w:rsidR="00BA17FB" w:rsidRPr="00024E63" w14:paraId="228B4F38" w14:textId="77777777" w:rsidTr="00187298">
        <w:trPr>
          <w:cantSplit/>
          <w:trHeight w:val="20"/>
        </w:trPr>
        <w:tc>
          <w:tcPr>
            <w:tcW w:w="2680" w:type="dxa"/>
            <w:tcBorders>
              <w:top w:val="nil"/>
              <w:left w:val="nil"/>
              <w:bottom w:val="nil"/>
              <w:right w:val="nil"/>
            </w:tcBorders>
            <w:shd w:val="clear" w:color="auto" w:fill="auto"/>
            <w:hideMark/>
          </w:tcPr>
          <w:p w14:paraId="3009D5AE" w14:textId="77777777" w:rsidR="00BA17FB" w:rsidRPr="00024E63" w:rsidRDefault="00BA17FB" w:rsidP="0033764A">
            <w:pPr>
              <w:pStyle w:val="DHHStabletext"/>
              <w:rPr>
                <w:lang w:eastAsia="en-AU"/>
              </w:rPr>
            </w:pPr>
            <w:r w:rsidRPr="00024E63">
              <w:rPr>
                <w:rFonts w:cs="Arial"/>
                <w:lang w:eastAsia="en-AU"/>
              </w:rPr>
              <w:t>Facility risk management plan</w:t>
            </w:r>
          </w:p>
        </w:tc>
        <w:tc>
          <w:tcPr>
            <w:tcW w:w="6620" w:type="dxa"/>
            <w:tcBorders>
              <w:top w:val="nil"/>
              <w:left w:val="nil"/>
              <w:bottom w:val="nil"/>
              <w:right w:val="nil"/>
            </w:tcBorders>
            <w:shd w:val="clear" w:color="auto" w:fill="auto"/>
            <w:hideMark/>
          </w:tcPr>
          <w:p w14:paraId="045741FE" w14:textId="5978C682" w:rsidR="00BA17FB" w:rsidRPr="00024E63" w:rsidRDefault="00BA17FB" w:rsidP="0033764A">
            <w:pPr>
              <w:pStyle w:val="DHHStabletext"/>
              <w:rPr>
                <w:lang w:eastAsia="en-AU"/>
              </w:rPr>
            </w:pPr>
            <w:r w:rsidRPr="00024E63">
              <w:rPr>
                <w:rFonts w:cs="Arial"/>
                <w:lang w:eastAsia="en-AU"/>
              </w:rPr>
              <w:t>A plan prepared by the agency to document the risk management process undertaken to examine all credible risks to the delivery of services arising from</w:t>
            </w:r>
            <w:r>
              <w:rPr>
                <w:rFonts w:cs="Arial"/>
                <w:lang w:eastAsia="en-AU"/>
              </w:rPr>
              <w:t xml:space="preserve"> an</w:t>
            </w:r>
            <w:r w:rsidRPr="00024E63">
              <w:rPr>
                <w:rFonts w:cs="Arial"/>
                <w:lang w:eastAsia="en-AU"/>
              </w:rPr>
              <w:t xml:space="preserve"> interruption to one or more EES and plans to achieve the required level of business continuity. </w:t>
            </w:r>
          </w:p>
        </w:tc>
      </w:tr>
      <w:tr w:rsidR="00BA17FB" w:rsidRPr="00024E63" w14:paraId="20FACFE8" w14:textId="77777777" w:rsidTr="00187298">
        <w:trPr>
          <w:cantSplit/>
          <w:trHeight w:val="20"/>
        </w:trPr>
        <w:tc>
          <w:tcPr>
            <w:tcW w:w="2680" w:type="dxa"/>
            <w:tcBorders>
              <w:top w:val="nil"/>
              <w:left w:val="nil"/>
              <w:bottom w:val="nil"/>
              <w:right w:val="nil"/>
            </w:tcBorders>
            <w:shd w:val="clear" w:color="auto" w:fill="auto"/>
            <w:hideMark/>
          </w:tcPr>
          <w:p w14:paraId="556AD5AF" w14:textId="0F787769" w:rsidR="00BA17FB" w:rsidRPr="00024E63" w:rsidRDefault="008B718C" w:rsidP="0033764A">
            <w:pPr>
              <w:pStyle w:val="DHHStabletext"/>
              <w:rPr>
                <w:lang w:eastAsia="en-AU"/>
              </w:rPr>
            </w:pPr>
            <w:r w:rsidRPr="00024E63">
              <w:rPr>
                <w:lang w:eastAsia="en-AU"/>
              </w:rPr>
              <w:t>Fan coil unit</w:t>
            </w:r>
          </w:p>
        </w:tc>
        <w:tc>
          <w:tcPr>
            <w:tcW w:w="6620" w:type="dxa"/>
            <w:tcBorders>
              <w:top w:val="nil"/>
              <w:left w:val="nil"/>
              <w:bottom w:val="nil"/>
              <w:right w:val="nil"/>
            </w:tcBorders>
            <w:shd w:val="clear" w:color="auto" w:fill="auto"/>
            <w:hideMark/>
          </w:tcPr>
          <w:p w14:paraId="7E947935" w14:textId="77777777" w:rsidR="00BA17FB" w:rsidRPr="00024E63" w:rsidRDefault="00BA17FB" w:rsidP="0033764A">
            <w:pPr>
              <w:pStyle w:val="DHHStabletext"/>
              <w:rPr>
                <w:lang w:eastAsia="en-AU"/>
              </w:rPr>
            </w:pPr>
            <w:r w:rsidRPr="00024E63">
              <w:rPr>
                <w:lang w:eastAsia="en-AU"/>
              </w:rPr>
              <w:t xml:space="preserve">A component part of an air-handling system that includes equipment that provides air movement &lt; 1000l/s, as well as equipment for the purpose of controlling the direction, rate of airflow, division of airflow and condition of air. </w:t>
            </w:r>
          </w:p>
        </w:tc>
      </w:tr>
      <w:tr w:rsidR="00BA17FB" w:rsidRPr="00024E63" w14:paraId="6960AAA2" w14:textId="77777777" w:rsidTr="00187298">
        <w:trPr>
          <w:cantSplit/>
          <w:trHeight w:val="20"/>
        </w:trPr>
        <w:tc>
          <w:tcPr>
            <w:tcW w:w="2680" w:type="dxa"/>
            <w:tcBorders>
              <w:top w:val="nil"/>
              <w:left w:val="nil"/>
              <w:bottom w:val="nil"/>
              <w:right w:val="nil"/>
            </w:tcBorders>
            <w:shd w:val="clear" w:color="auto" w:fill="auto"/>
            <w:hideMark/>
          </w:tcPr>
          <w:p w14:paraId="5106AF41" w14:textId="09D0F98B" w:rsidR="00BA17FB" w:rsidRPr="00024E63" w:rsidRDefault="008B718C" w:rsidP="0033764A">
            <w:pPr>
              <w:pStyle w:val="DHHStabletext"/>
              <w:rPr>
                <w:lang w:eastAsia="en-AU"/>
              </w:rPr>
            </w:pPr>
            <w:r w:rsidRPr="00024E63">
              <w:rPr>
                <w:lang w:eastAsia="en-AU"/>
              </w:rPr>
              <w:t>Fire mode</w:t>
            </w:r>
          </w:p>
        </w:tc>
        <w:tc>
          <w:tcPr>
            <w:tcW w:w="6620" w:type="dxa"/>
            <w:tcBorders>
              <w:top w:val="nil"/>
              <w:left w:val="nil"/>
              <w:bottom w:val="nil"/>
              <w:right w:val="nil"/>
            </w:tcBorders>
            <w:shd w:val="clear" w:color="auto" w:fill="auto"/>
            <w:hideMark/>
          </w:tcPr>
          <w:p w14:paraId="087E1E64" w14:textId="566F414D" w:rsidR="00BA17FB" w:rsidRPr="00024E63" w:rsidRDefault="00BA17FB" w:rsidP="0033764A">
            <w:pPr>
              <w:pStyle w:val="DHHStabletext"/>
              <w:rPr>
                <w:lang w:eastAsia="en-AU"/>
              </w:rPr>
            </w:pPr>
            <w:r w:rsidRPr="00024E63">
              <w:rPr>
                <w:lang w:eastAsia="en-AU"/>
              </w:rPr>
              <w:t>A specific mode of operation for building systems that is</w:t>
            </w:r>
            <w:r>
              <w:rPr>
                <w:lang w:eastAsia="en-AU"/>
              </w:rPr>
              <w:t xml:space="preserve"> </w:t>
            </w:r>
            <w:r w:rsidRPr="00024E63">
              <w:rPr>
                <w:lang w:eastAsia="en-AU"/>
              </w:rPr>
              <w:t>instigated by a fire alarm being activated within the building.</w:t>
            </w:r>
          </w:p>
        </w:tc>
      </w:tr>
      <w:tr w:rsidR="00BA17FB" w:rsidRPr="00024E63" w14:paraId="0FC230FF" w14:textId="77777777" w:rsidTr="00187298">
        <w:trPr>
          <w:cantSplit/>
          <w:trHeight w:val="20"/>
        </w:trPr>
        <w:tc>
          <w:tcPr>
            <w:tcW w:w="2680" w:type="dxa"/>
            <w:tcBorders>
              <w:top w:val="nil"/>
              <w:left w:val="nil"/>
              <w:bottom w:val="nil"/>
              <w:right w:val="nil"/>
            </w:tcBorders>
            <w:shd w:val="clear" w:color="auto" w:fill="auto"/>
            <w:hideMark/>
          </w:tcPr>
          <w:p w14:paraId="3C7EED8E" w14:textId="347AEC52" w:rsidR="00BA17FB" w:rsidRPr="00024E63" w:rsidRDefault="008B718C" w:rsidP="0033764A">
            <w:pPr>
              <w:pStyle w:val="DHHStabletext"/>
              <w:rPr>
                <w:lang w:eastAsia="en-AU"/>
              </w:rPr>
            </w:pPr>
            <w:r w:rsidRPr="00024E63">
              <w:rPr>
                <w:lang w:eastAsia="en-AU"/>
              </w:rPr>
              <w:t xml:space="preserve">Future proof </w:t>
            </w:r>
          </w:p>
        </w:tc>
        <w:tc>
          <w:tcPr>
            <w:tcW w:w="6620" w:type="dxa"/>
            <w:tcBorders>
              <w:top w:val="nil"/>
              <w:left w:val="nil"/>
              <w:bottom w:val="nil"/>
              <w:right w:val="nil"/>
            </w:tcBorders>
            <w:shd w:val="clear" w:color="auto" w:fill="auto"/>
            <w:hideMark/>
          </w:tcPr>
          <w:p w14:paraId="6C6C3F38" w14:textId="0CBE9DC7" w:rsidR="00BA17FB" w:rsidRPr="00024E63" w:rsidRDefault="00BA17FB" w:rsidP="0033764A">
            <w:pPr>
              <w:pStyle w:val="DHHStabletext"/>
              <w:rPr>
                <w:lang w:eastAsia="en-AU"/>
              </w:rPr>
            </w:pPr>
            <w:r w:rsidRPr="00024E63">
              <w:rPr>
                <w:lang w:eastAsia="en-AU"/>
              </w:rPr>
              <w:t xml:space="preserve">A system </w:t>
            </w:r>
            <w:r>
              <w:rPr>
                <w:lang w:eastAsia="en-AU"/>
              </w:rPr>
              <w:t xml:space="preserve">is </w:t>
            </w:r>
            <w:r w:rsidRPr="00024E63">
              <w:rPr>
                <w:lang w:eastAsia="en-AU"/>
              </w:rPr>
              <w:t>unlikely to become obsolete or designed to allow as yet unplanned change or modification.</w:t>
            </w:r>
          </w:p>
        </w:tc>
      </w:tr>
      <w:tr w:rsidR="00BA17FB" w:rsidRPr="00024E63" w14:paraId="71148815" w14:textId="77777777" w:rsidTr="00187298">
        <w:trPr>
          <w:cantSplit/>
          <w:trHeight w:val="20"/>
        </w:trPr>
        <w:tc>
          <w:tcPr>
            <w:tcW w:w="2680" w:type="dxa"/>
            <w:tcBorders>
              <w:top w:val="nil"/>
              <w:left w:val="nil"/>
              <w:bottom w:val="nil"/>
              <w:right w:val="nil"/>
            </w:tcBorders>
            <w:shd w:val="clear" w:color="auto" w:fill="auto"/>
            <w:hideMark/>
          </w:tcPr>
          <w:p w14:paraId="27DE5E9C" w14:textId="3441174E" w:rsidR="00BA17FB" w:rsidRPr="00024E63" w:rsidRDefault="008B718C" w:rsidP="0033764A">
            <w:pPr>
              <w:pStyle w:val="DHHStabletext"/>
              <w:rPr>
                <w:lang w:eastAsia="en-AU"/>
              </w:rPr>
            </w:pPr>
            <w:r w:rsidRPr="00024E63">
              <w:rPr>
                <w:lang w:eastAsia="en-AU"/>
              </w:rPr>
              <w:t>Future ready</w:t>
            </w:r>
          </w:p>
        </w:tc>
        <w:tc>
          <w:tcPr>
            <w:tcW w:w="6620" w:type="dxa"/>
            <w:tcBorders>
              <w:top w:val="nil"/>
              <w:left w:val="nil"/>
              <w:bottom w:val="nil"/>
              <w:right w:val="nil"/>
            </w:tcBorders>
            <w:shd w:val="clear" w:color="auto" w:fill="auto"/>
            <w:hideMark/>
          </w:tcPr>
          <w:p w14:paraId="18E05473" w14:textId="77777777" w:rsidR="00BA17FB" w:rsidRPr="00024E63" w:rsidRDefault="00BA17FB" w:rsidP="0033764A">
            <w:pPr>
              <w:pStyle w:val="DHHStabletext"/>
              <w:rPr>
                <w:lang w:eastAsia="en-AU"/>
              </w:rPr>
            </w:pPr>
            <w:r w:rsidRPr="00024E63">
              <w:rPr>
                <w:lang w:eastAsia="en-AU"/>
              </w:rPr>
              <w:t>A system designed to be changed or altered as part of a planned future strategy.</w:t>
            </w:r>
          </w:p>
        </w:tc>
      </w:tr>
      <w:tr w:rsidR="00BA17FB" w:rsidRPr="00024E63" w14:paraId="25105C3E" w14:textId="77777777" w:rsidTr="00187298">
        <w:trPr>
          <w:cantSplit/>
          <w:trHeight w:val="20"/>
        </w:trPr>
        <w:tc>
          <w:tcPr>
            <w:tcW w:w="2680" w:type="dxa"/>
            <w:tcBorders>
              <w:top w:val="nil"/>
              <w:left w:val="nil"/>
              <w:bottom w:val="nil"/>
              <w:right w:val="nil"/>
            </w:tcBorders>
            <w:shd w:val="clear" w:color="auto" w:fill="auto"/>
            <w:hideMark/>
          </w:tcPr>
          <w:p w14:paraId="3BB57255" w14:textId="77777777" w:rsidR="00BA17FB" w:rsidRPr="00024E63" w:rsidRDefault="00BA17FB" w:rsidP="0033764A">
            <w:pPr>
              <w:pStyle w:val="DHHStabletext"/>
              <w:rPr>
                <w:lang w:eastAsia="en-AU"/>
              </w:rPr>
            </w:pPr>
            <w:r w:rsidRPr="00024E63">
              <w:rPr>
                <w:rFonts w:cs="Arial"/>
                <w:lang w:eastAsia="en-AU"/>
              </w:rPr>
              <w:t>Health services</w:t>
            </w:r>
          </w:p>
        </w:tc>
        <w:tc>
          <w:tcPr>
            <w:tcW w:w="6620" w:type="dxa"/>
            <w:tcBorders>
              <w:top w:val="nil"/>
              <w:left w:val="nil"/>
              <w:bottom w:val="nil"/>
              <w:right w:val="nil"/>
            </w:tcBorders>
            <w:shd w:val="clear" w:color="auto" w:fill="auto"/>
            <w:hideMark/>
          </w:tcPr>
          <w:p w14:paraId="3AF00584" w14:textId="77777777" w:rsidR="00BA17FB" w:rsidRPr="00024E63" w:rsidRDefault="00BA17FB" w:rsidP="0033764A">
            <w:pPr>
              <w:pStyle w:val="DHHStabletext"/>
              <w:rPr>
                <w:lang w:eastAsia="en-AU"/>
              </w:rPr>
            </w:pPr>
            <w:r w:rsidRPr="00024E63">
              <w:rPr>
                <w:rFonts w:cs="Arial"/>
                <w:lang w:eastAsia="en-AU"/>
              </w:rPr>
              <w:t xml:space="preserve">The health services provided to the community by departmental facilities. </w:t>
            </w:r>
          </w:p>
        </w:tc>
      </w:tr>
      <w:tr w:rsidR="00BA17FB" w:rsidRPr="00024E63" w14:paraId="29C4C489" w14:textId="77777777" w:rsidTr="00187298">
        <w:trPr>
          <w:cantSplit/>
          <w:trHeight w:val="20"/>
        </w:trPr>
        <w:tc>
          <w:tcPr>
            <w:tcW w:w="2680" w:type="dxa"/>
            <w:tcBorders>
              <w:top w:val="nil"/>
              <w:left w:val="nil"/>
              <w:bottom w:val="nil"/>
              <w:right w:val="nil"/>
            </w:tcBorders>
            <w:shd w:val="clear" w:color="auto" w:fill="auto"/>
            <w:hideMark/>
          </w:tcPr>
          <w:p w14:paraId="7FAF6E57" w14:textId="77777777" w:rsidR="00BA17FB" w:rsidRPr="00024E63" w:rsidRDefault="00BA17FB" w:rsidP="0033764A">
            <w:pPr>
              <w:pStyle w:val="DHHStabletext"/>
              <w:rPr>
                <w:lang w:eastAsia="en-AU"/>
              </w:rPr>
            </w:pPr>
            <w:r w:rsidRPr="00024E63">
              <w:rPr>
                <w:lang w:eastAsia="en-AU"/>
              </w:rPr>
              <w:t>High level interface</w:t>
            </w:r>
          </w:p>
        </w:tc>
        <w:tc>
          <w:tcPr>
            <w:tcW w:w="6620" w:type="dxa"/>
            <w:tcBorders>
              <w:top w:val="nil"/>
              <w:left w:val="nil"/>
              <w:bottom w:val="nil"/>
              <w:right w:val="nil"/>
            </w:tcBorders>
            <w:shd w:val="clear" w:color="auto" w:fill="auto"/>
            <w:hideMark/>
          </w:tcPr>
          <w:p w14:paraId="08290C2D" w14:textId="77777777" w:rsidR="00BA17FB" w:rsidRPr="00024E63" w:rsidRDefault="00BA17FB" w:rsidP="0033764A">
            <w:pPr>
              <w:pStyle w:val="DHHStabletext"/>
              <w:rPr>
                <w:lang w:eastAsia="en-AU"/>
              </w:rPr>
            </w:pPr>
            <w:r w:rsidRPr="00024E63">
              <w:rPr>
                <w:lang w:eastAsia="en-AU"/>
              </w:rPr>
              <w:t>Systems transfer information in a digital format using an open system interface.</w:t>
            </w:r>
          </w:p>
        </w:tc>
      </w:tr>
      <w:tr w:rsidR="00BA17FB" w:rsidRPr="00024E63" w14:paraId="57C43FA7" w14:textId="77777777" w:rsidTr="00187298">
        <w:trPr>
          <w:cantSplit/>
          <w:trHeight w:val="20"/>
        </w:trPr>
        <w:tc>
          <w:tcPr>
            <w:tcW w:w="2680" w:type="dxa"/>
            <w:tcBorders>
              <w:top w:val="nil"/>
              <w:left w:val="nil"/>
              <w:bottom w:val="nil"/>
              <w:right w:val="nil"/>
            </w:tcBorders>
            <w:shd w:val="clear" w:color="auto" w:fill="auto"/>
            <w:hideMark/>
          </w:tcPr>
          <w:p w14:paraId="7CB4795B" w14:textId="2426E883" w:rsidR="00BA17FB" w:rsidRPr="00024E63" w:rsidRDefault="00BA17FB" w:rsidP="0033764A">
            <w:pPr>
              <w:pStyle w:val="DHHStabletext"/>
              <w:rPr>
                <w:lang w:eastAsia="en-AU"/>
              </w:rPr>
            </w:pPr>
            <w:r w:rsidRPr="00024E63">
              <w:rPr>
                <w:lang w:eastAsia="en-AU"/>
              </w:rPr>
              <w:t>If required</w:t>
            </w:r>
          </w:p>
        </w:tc>
        <w:tc>
          <w:tcPr>
            <w:tcW w:w="6620" w:type="dxa"/>
            <w:tcBorders>
              <w:top w:val="nil"/>
              <w:left w:val="nil"/>
              <w:bottom w:val="nil"/>
              <w:right w:val="nil"/>
            </w:tcBorders>
            <w:shd w:val="clear" w:color="auto" w:fill="auto"/>
            <w:hideMark/>
          </w:tcPr>
          <w:p w14:paraId="32A0A41A" w14:textId="78B8CA65" w:rsidR="00BA17FB" w:rsidRPr="00024E63" w:rsidRDefault="00BA17FB" w:rsidP="0033764A">
            <w:pPr>
              <w:pStyle w:val="DHHStabletext"/>
              <w:rPr>
                <w:lang w:eastAsia="en-AU"/>
              </w:rPr>
            </w:pPr>
            <w:r w:rsidRPr="00024E63">
              <w:rPr>
                <w:lang w:eastAsia="en-AU"/>
              </w:rPr>
              <w:t>A conditional specification term for work which may be shown in the documents or is a legislative requirement.</w:t>
            </w:r>
          </w:p>
        </w:tc>
      </w:tr>
      <w:tr w:rsidR="00BA17FB" w:rsidRPr="00024E63" w14:paraId="1F24CEE7" w14:textId="77777777" w:rsidTr="00187298">
        <w:trPr>
          <w:cantSplit/>
          <w:trHeight w:val="20"/>
        </w:trPr>
        <w:tc>
          <w:tcPr>
            <w:tcW w:w="2680" w:type="dxa"/>
            <w:tcBorders>
              <w:top w:val="nil"/>
              <w:left w:val="nil"/>
              <w:bottom w:val="nil"/>
              <w:right w:val="nil"/>
            </w:tcBorders>
            <w:shd w:val="clear" w:color="auto" w:fill="auto"/>
            <w:hideMark/>
          </w:tcPr>
          <w:p w14:paraId="1ECACB14" w14:textId="09F7819F" w:rsidR="00BA17FB" w:rsidRPr="00024E63" w:rsidRDefault="00BA17FB" w:rsidP="0033764A">
            <w:pPr>
              <w:pStyle w:val="DHHStabletext"/>
              <w:rPr>
                <w:lang w:eastAsia="en-AU"/>
              </w:rPr>
            </w:pPr>
            <w:r w:rsidRPr="00024E63">
              <w:rPr>
                <w:lang w:eastAsia="en-AU"/>
              </w:rPr>
              <w:t>Local (government) authority</w:t>
            </w:r>
          </w:p>
        </w:tc>
        <w:tc>
          <w:tcPr>
            <w:tcW w:w="6620" w:type="dxa"/>
            <w:tcBorders>
              <w:top w:val="nil"/>
              <w:left w:val="nil"/>
              <w:bottom w:val="nil"/>
              <w:right w:val="nil"/>
            </w:tcBorders>
            <w:shd w:val="clear" w:color="auto" w:fill="auto"/>
            <w:hideMark/>
          </w:tcPr>
          <w:p w14:paraId="64DD76D6" w14:textId="2DC5C30D" w:rsidR="00BA17FB" w:rsidRPr="00024E63" w:rsidRDefault="00BA17FB" w:rsidP="0033764A">
            <w:pPr>
              <w:pStyle w:val="DHHStabletext"/>
              <w:rPr>
                <w:lang w:eastAsia="en-AU"/>
              </w:rPr>
            </w:pPr>
            <w:r w:rsidRPr="00024E63">
              <w:rPr>
                <w:lang w:eastAsia="en-AU"/>
              </w:rPr>
              <w:t>A body established for the purposes of local government by or under a law applying in a state or territory.</w:t>
            </w:r>
          </w:p>
        </w:tc>
      </w:tr>
      <w:tr w:rsidR="00BA17FB" w:rsidRPr="00024E63" w14:paraId="3B5AD1E8" w14:textId="77777777" w:rsidTr="00187298">
        <w:trPr>
          <w:cantSplit/>
          <w:trHeight w:val="20"/>
        </w:trPr>
        <w:tc>
          <w:tcPr>
            <w:tcW w:w="2680" w:type="dxa"/>
            <w:tcBorders>
              <w:top w:val="nil"/>
              <w:left w:val="nil"/>
              <w:bottom w:val="nil"/>
              <w:right w:val="nil"/>
            </w:tcBorders>
            <w:shd w:val="clear" w:color="auto" w:fill="auto"/>
            <w:hideMark/>
          </w:tcPr>
          <w:p w14:paraId="6222419E" w14:textId="0FABA120" w:rsidR="00BA17FB" w:rsidRPr="00024E63" w:rsidRDefault="00BA17FB" w:rsidP="0033764A">
            <w:pPr>
              <w:pStyle w:val="DHHStabletext"/>
              <w:rPr>
                <w:lang w:eastAsia="en-AU"/>
              </w:rPr>
            </w:pPr>
            <w:r w:rsidRPr="00024E63">
              <w:rPr>
                <w:lang w:eastAsia="en-AU"/>
              </w:rPr>
              <w:t>Low level interface</w:t>
            </w:r>
          </w:p>
        </w:tc>
        <w:tc>
          <w:tcPr>
            <w:tcW w:w="6620" w:type="dxa"/>
            <w:tcBorders>
              <w:top w:val="nil"/>
              <w:left w:val="nil"/>
              <w:bottom w:val="nil"/>
              <w:right w:val="nil"/>
            </w:tcBorders>
            <w:shd w:val="clear" w:color="auto" w:fill="auto"/>
            <w:hideMark/>
          </w:tcPr>
          <w:p w14:paraId="573C3219" w14:textId="2E56E6ED" w:rsidR="00BA17FB" w:rsidRPr="00024E63" w:rsidRDefault="00BA17FB" w:rsidP="0033764A">
            <w:pPr>
              <w:pStyle w:val="DHHStabletext"/>
              <w:rPr>
                <w:lang w:eastAsia="en-AU"/>
              </w:rPr>
            </w:pPr>
            <w:r w:rsidRPr="00024E63">
              <w:rPr>
                <w:lang w:eastAsia="en-AU"/>
              </w:rPr>
              <w:t>Systems transfer information via terminals and voltage free contacts</w:t>
            </w:r>
          </w:p>
        </w:tc>
      </w:tr>
      <w:tr w:rsidR="00BA17FB" w:rsidRPr="00024E63" w14:paraId="335E12C4" w14:textId="77777777" w:rsidTr="00187298">
        <w:trPr>
          <w:cantSplit/>
          <w:trHeight w:val="20"/>
        </w:trPr>
        <w:tc>
          <w:tcPr>
            <w:tcW w:w="2680" w:type="dxa"/>
            <w:tcBorders>
              <w:top w:val="nil"/>
              <w:left w:val="nil"/>
              <w:bottom w:val="nil"/>
              <w:right w:val="nil"/>
            </w:tcBorders>
            <w:shd w:val="clear" w:color="auto" w:fill="auto"/>
            <w:hideMark/>
          </w:tcPr>
          <w:p w14:paraId="26338F8B" w14:textId="51D56BF4" w:rsidR="00BA17FB" w:rsidRPr="00024E63" w:rsidRDefault="008B718C" w:rsidP="0033764A">
            <w:pPr>
              <w:pStyle w:val="DHHStabletext"/>
              <w:rPr>
                <w:lang w:eastAsia="en-AU"/>
              </w:rPr>
            </w:pPr>
            <w:r w:rsidRPr="00024E63">
              <w:rPr>
                <w:lang w:eastAsia="en-AU"/>
              </w:rPr>
              <w:lastRenderedPageBreak/>
              <w:t>Main switchboard</w:t>
            </w:r>
          </w:p>
        </w:tc>
        <w:tc>
          <w:tcPr>
            <w:tcW w:w="6620" w:type="dxa"/>
            <w:tcBorders>
              <w:top w:val="nil"/>
              <w:left w:val="nil"/>
              <w:bottom w:val="nil"/>
              <w:right w:val="nil"/>
            </w:tcBorders>
            <w:shd w:val="clear" w:color="auto" w:fill="auto"/>
            <w:hideMark/>
          </w:tcPr>
          <w:p w14:paraId="23168E4E" w14:textId="0A396AAF" w:rsidR="00BA17FB" w:rsidRPr="00024E63" w:rsidRDefault="00BA17FB" w:rsidP="0033764A">
            <w:pPr>
              <w:pStyle w:val="DHHStabletext"/>
              <w:rPr>
                <w:lang w:eastAsia="en-AU"/>
              </w:rPr>
            </w:pPr>
            <w:r w:rsidRPr="00024E63">
              <w:rPr>
                <w:lang w:eastAsia="en-AU"/>
              </w:rPr>
              <w:t>A switchboard from which the whole electrical installation can be controlled.</w:t>
            </w:r>
          </w:p>
        </w:tc>
      </w:tr>
      <w:tr w:rsidR="00BA17FB" w:rsidRPr="00024E63" w14:paraId="32E1F02F" w14:textId="77777777" w:rsidTr="00187298">
        <w:trPr>
          <w:cantSplit/>
          <w:trHeight w:val="20"/>
        </w:trPr>
        <w:tc>
          <w:tcPr>
            <w:tcW w:w="2680" w:type="dxa"/>
            <w:tcBorders>
              <w:top w:val="nil"/>
              <w:left w:val="nil"/>
              <w:bottom w:val="nil"/>
              <w:right w:val="nil"/>
            </w:tcBorders>
            <w:shd w:val="clear" w:color="auto" w:fill="auto"/>
            <w:hideMark/>
          </w:tcPr>
          <w:p w14:paraId="3B02A72B" w14:textId="3EBA22C7" w:rsidR="00BA17FB" w:rsidRPr="00024E63" w:rsidRDefault="00BA17FB" w:rsidP="0033764A">
            <w:pPr>
              <w:pStyle w:val="DHHStabletext"/>
              <w:rPr>
                <w:lang w:eastAsia="en-AU"/>
              </w:rPr>
            </w:pPr>
            <w:r w:rsidRPr="00024E63">
              <w:rPr>
                <w:rFonts w:cs="Arial"/>
                <w:lang w:eastAsia="en-AU"/>
              </w:rPr>
              <w:t>Maximum demand</w:t>
            </w:r>
          </w:p>
        </w:tc>
        <w:tc>
          <w:tcPr>
            <w:tcW w:w="6620" w:type="dxa"/>
            <w:tcBorders>
              <w:top w:val="nil"/>
              <w:left w:val="nil"/>
              <w:bottom w:val="nil"/>
              <w:right w:val="nil"/>
            </w:tcBorders>
            <w:shd w:val="clear" w:color="auto" w:fill="auto"/>
            <w:hideMark/>
          </w:tcPr>
          <w:p w14:paraId="6FD3FEC6" w14:textId="5522FD02" w:rsidR="00BA17FB" w:rsidRPr="00024E63" w:rsidRDefault="00BA17FB" w:rsidP="0033764A">
            <w:pPr>
              <w:pStyle w:val="DHHStabletext"/>
              <w:rPr>
                <w:lang w:eastAsia="en-AU"/>
              </w:rPr>
            </w:pPr>
            <w:r w:rsidRPr="00024E63">
              <w:rPr>
                <w:rFonts w:cs="Arial"/>
                <w:lang w:eastAsia="en-AU"/>
              </w:rPr>
              <w:t>Maximum electrical consumption over a 15-minute period; this is generally called the contract maximum demand.</w:t>
            </w:r>
          </w:p>
        </w:tc>
      </w:tr>
      <w:tr w:rsidR="00BA17FB" w:rsidRPr="00024E63" w14:paraId="1C4DCAE3" w14:textId="77777777" w:rsidTr="00187298">
        <w:trPr>
          <w:cantSplit/>
          <w:trHeight w:val="20"/>
        </w:trPr>
        <w:tc>
          <w:tcPr>
            <w:tcW w:w="2680" w:type="dxa"/>
            <w:tcBorders>
              <w:top w:val="nil"/>
              <w:left w:val="nil"/>
              <w:bottom w:val="nil"/>
              <w:right w:val="nil"/>
            </w:tcBorders>
            <w:shd w:val="clear" w:color="auto" w:fill="auto"/>
            <w:hideMark/>
          </w:tcPr>
          <w:p w14:paraId="20C81777" w14:textId="56E55046" w:rsidR="00BA17FB" w:rsidRPr="00024E63" w:rsidRDefault="00BA17FB" w:rsidP="0033764A">
            <w:pPr>
              <w:pStyle w:val="DHHStabletext"/>
              <w:rPr>
                <w:lang w:eastAsia="en-AU"/>
              </w:rPr>
            </w:pPr>
            <w:r w:rsidRPr="00024E63">
              <w:rPr>
                <w:lang w:eastAsia="en-AU"/>
              </w:rPr>
              <w:t>Negative air flow</w:t>
            </w:r>
          </w:p>
        </w:tc>
        <w:tc>
          <w:tcPr>
            <w:tcW w:w="6620" w:type="dxa"/>
            <w:tcBorders>
              <w:top w:val="nil"/>
              <w:left w:val="nil"/>
              <w:bottom w:val="nil"/>
              <w:right w:val="nil"/>
            </w:tcBorders>
            <w:shd w:val="clear" w:color="auto" w:fill="auto"/>
            <w:hideMark/>
          </w:tcPr>
          <w:p w14:paraId="3738E249" w14:textId="1EF0DB3E" w:rsidR="00BA17FB" w:rsidRPr="00024E63" w:rsidRDefault="00BA17FB" w:rsidP="0033764A">
            <w:pPr>
              <w:pStyle w:val="DHHStabletext"/>
              <w:rPr>
                <w:lang w:eastAsia="en-AU"/>
              </w:rPr>
            </w:pPr>
            <w:r w:rsidRPr="00024E63">
              <w:rPr>
                <w:lang w:eastAsia="en-AU"/>
              </w:rPr>
              <w:t>The flow of air from contaminated to clean areas, where the amount of air moved takes precedence over the actual pressure differential.</w:t>
            </w:r>
          </w:p>
        </w:tc>
      </w:tr>
      <w:tr w:rsidR="00BA17FB" w:rsidRPr="00024E63" w14:paraId="64940C88" w14:textId="77777777" w:rsidTr="00187298">
        <w:trPr>
          <w:cantSplit/>
          <w:trHeight w:val="20"/>
        </w:trPr>
        <w:tc>
          <w:tcPr>
            <w:tcW w:w="2680" w:type="dxa"/>
            <w:tcBorders>
              <w:top w:val="nil"/>
              <w:left w:val="nil"/>
              <w:bottom w:val="nil"/>
              <w:right w:val="nil"/>
            </w:tcBorders>
            <w:shd w:val="clear" w:color="auto" w:fill="auto"/>
            <w:noWrap/>
            <w:hideMark/>
          </w:tcPr>
          <w:p w14:paraId="6F6D1B10" w14:textId="38CAFC30" w:rsidR="00BA17FB" w:rsidRPr="00024E63" w:rsidRDefault="00BA17FB" w:rsidP="0033764A">
            <w:pPr>
              <w:pStyle w:val="DHHStabletext"/>
              <w:rPr>
                <w:lang w:eastAsia="en-AU"/>
              </w:rPr>
            </w:pPr>
            <w:r w:rsidRPr="00024E63">
              <w:rPr>
                <w:lang w:eastAsia="en-AU"/>
              </w:rPr>
              <w:t>Negative pressure</w:t>
            </w:r>
          </w:p>
        </w:tc>
        <w:tc>
          <w:tcPr>
            <w:tcW w:w="6620" w:type="dxa"/>
            <w:tcBorders>
              <w:top w:val="nil"/>
              <w:left w:val="nil"/>
              <w:bottom w:val="nil"/>
              <w:right w:val="nil"/>
            </w:tcBorders>
            <w:shd w:val="clear" w:color="auto" w:fill="auto"/>
            <w:hideMark/>
          </w:tcPr>
          <w:p w14:paraId="47B42248" w14:textId="622E134F" w:rsidR="00BA17FB" w:rsidRPr="00024E63" w:rsidRDefault="00BA17FB" w:rsidP="0033764A">
            <w:pPr>
              <w:pStyle w:val="DHHStabletext"/>
              <w:rPr>
                <w:lang w:eastAsia="en-AU"/>
              </w:rPr>
            </w:pPr>
            <w:r w:rsidRPr="00024E63">
              <w:rPr>
                <w:lang w:eastAsia="en-AU"/>
              </w:rPr>
              <w:t>The relative differential pressure difference between zones necessary for the separation of clean and contaminated areas, where pressure differential takes precedence over the amount of air moved from one zone to another and draws air towards the pressure zone.</w:t>
            </w:r>
          </w:p>
        </w:tc>
      </w:tr>
      <w:tr w:rsidR="00BA17FB" w:rsidRPr="00024E63" w14:paraId="2BDAA41D" w14:textId="77777777" w:rsidTr="00187298">
        <w:trPr>
          <w:cantSplit/>
          <w:trHeight w:val="20"/>
        </w:trPr>
        <w:tc>
          <w:tcPr>
            <w:tcW w:w="2680" w:type="dxa"/>
            <w:tcBorders>
              <w:top w:val="nil"/>
              <w:left w:val="nil"/>
              <w:bottom w:val="nil"/>
              <w:right w:val="nil"/>
            </w:tcBorders>
            <w:shd w:val="clear" w:color="auto" w:fill="auto"/>
            <w:noWrap/>
          </w:tcPr>
          <w:p w14:paraId="759B7A77" w14:textId="5BC3DE8B" w:rsidR="00BA17FB" w:rsidRPr="00024E63" w:rsidRDefault="00BA17FB" w:rsidP="0033764A">
            <w:pPr>
              <w:pStyle w:val="DHHStabletext"/>
              <w:rPr>
                <w:lang w:eastAsia="en-AU"/>
              </w:rPr>
            </w:pPr>
            <w:r w:rsidRPr="00024E63">
              <w:rPr>
                <w:lang w:eastAsia="en-AU"/>
              </w:rPr>
              <w:t>Perioperative department</w:t>
            </w:r>
          </w:p>
        </w:tc>
        <w:tc>
          <w:tcPr>
            <w:tcW w:w="6620" w:type="dxa"/>
            <w:tcBorders>
              <w:top w:val="nil"/>
              <w:left w:val="nil"/>
              <w:bottom w:val="nil"/>
              <w:right w:val="nil"/>
            </w:tcBorders>
            <w:shd w:val="clear" w:color="auto" w:fill="auto"/>
          </w:tcPr>
          <w:p w14:paraId="68B611ED" w14:textId="043D65CC" w:rsidR="00BA17FB" w:rsidRPr="00024E63" w:rsidRDefault="00BA17FB" w:rsidP="0033764A">
            <w:pPr>
              <w:pStyle w:val="DHHStabletext"/>
              <w:rPr>
                <w:lang w:eastAsia="en-AU"/>
              </w:rPr>
            </w:pPr>
            <w:r w:rsidRPr="00024E63">
              <w:rPr>
                <w:lang w:eastAsia="en-AU"/>
              </w:rPr>
              <w:t>An area of a hospital or facility which undertakes care of patients from surgical preparation through to discharge from recovery.</w:t>
            </w:r>
          </w:p>
        </w:tc>
      </w:tr>
      <w:tr w:rsidR="00BA17FB" w:rsidRPr="00024E63" w14:paraId="05F6B67F" w14:textId="77777777" w:rsidTr="00187298">
        <w:trPr>
          <w:cantSplit/>
          <w:trHeight w:val="20"/>
        </w:trPr>
        <w:tc>
          <w:tcPr>
            <w:tcW w:w="2680" w:type="dxa"/>
            <w:tcBorders>
              <w:top w:val="nil"/>
              <w:left w:val="nil"/>
              <w:bottom w:val="nil"/>
              <w:right w:val="nil"/>
            </w:tcBorders>
            <w:shd w:val="clear" w:color="auto" w:fill="auto"/>
            <w:noWrap/>
            <w:hideMark/>
          </w:tcPr>
          <w:p w14:paraId="7DD6BF67" w14:textId="697FA2EB" w:rsidR="00BA17FB" w:rsidRPr="00024E63" w:rsidRDefault="00BA17FB" w:rsidP="0033764A">
            <w:pPr>
              <w:pStyle w:val="DHHStabletext"/>
              <w:rPr>
                <w:lang w:eastAsia="en-AU"/>
              </w:rPr>
            </w:pPr>
            <w:r w:rsidRPr="00024E63">
              <w:rPr>
                <w:lang w:eastAsia="en-AU"/>
              </w:rPr>
              <w:t>Plausible event</w:t>
            </w:r>
          </w:p>
        </w:tc>
        <w:tc>
          <w:tcPr>
            <w:tcW w:w="6620" w:type="dxa"/>
            <w:tcBorders>
              <w:top w:val="nil"/>
              <w:left w:val="nil"/>
              <w:bottom w:val="nil"/>
              <w:right w:val="nil"/>
            </w:tcBorders>
            <w:shd w:val="clear" w:color="auto" w:fill="auto"/>
            <w:hideMark/>
          </w:tcPr>
          <w:p w14:paraId="3279CE93" w14:textId="1178C7E3" w:rsidR="00BA17FB" w:rsidRPr="00024E63" w:rsidRDefault="00BA17FB" w:rsidP="0033764A">
            <w:pPr>
              <w:pStyle w:val="DHHStabletext"/>
              <w:rPr>
                <w:lang w:eastAsia="en-AU"/>
              </w:rPr>
            </w:pPr>
            <w:r w:rsidRPr="00024E63">
              <w:rPr>
                <w:lang w:eastAsia="en-AU"/>
              </w:rPr>
              <w:t>A plausible event is one for which there is no data or direct evidence that a particular event can happen (that is, the event may never have happened) but a possibility exists that it may happen following from a defensible, logical extension of facts – for example bush fire, civil unrest, earthquake, flood, malicious damage and tempest.</w:t>
            </w:r>
          </w:p>
        </w:tc>
      </w:tr>
      <w:tr w:rsidR="00BA17FB" w:rsidRPr="00024E63" w14:paraId="02461DCA" w14:textId="77777777" w:rsidTr="00187298">
        <w:trPr>
          <w:cantSplit/>
          <w:trHeight w:val="20"/>
        </w:trPr>
        <w:tc>
          <w:tcPr>
            <w:tcW w:w="2680" w:type="dxa"/>
            <w:tcBorders>
              <w:top w:val="nil"/>
              <w:left w:val="nil"/>
              <w:bottom w:val="nil"/>
              <w:right w:val="nil"/>
            </w:tcBorders>
            <w:shd w:val="clear" w:color="auto" w:fill="auto"/>
            <w:hideMark/>
          </w:tcPr>
          <w:p w14:paraId="64C3D87D" w14:textId="7B1EDA28" w:rsidR="00BA17FB" w:rsidRPr="00024E63" w:rsidRDefault="008B718C" w:rsidP="0033764A">
            <w:pPr>
              <w:pStyle w:val="DHHStabletext"/>
              <w:rPr>
                <w:lang w:eastAsia="en-AU"/>
              </w:rPr>
            </w:pPr>
            <w:r w:rsidRPr="00024E63">
              <w:rPr>
                <w:lang w:eastAsia="en-AU"/>
              </w:rPr>
              <w:t>Positive air flow</w:t>
            </w:r>
          </w:p>
        </w:tc>
        <w:tc>
          <w:tcPr>
            <w:tcW w:w="6620" w:type="dxa"/>
            <w:tcBorders>
              <w:top w:val="nil"/>
              <w:left w:val="nil"/>
              <w:bottom w:val="nil"/>
              <w:right w:val="nil"/>
            </w:tcBorders>
            <w:shd w:val="clear" w:color="auto" w:fill="auto"/>
            <w:hideMark/>
          </w:tcPr>
          <w:p w14:paraId="48550FA6" w14:textId="40388568" w:rsidR="00BA17FB" w:rsidRPr="00024E63" w:rsidRDefault="00BA17FB" w:rsidP="0033764A">
            <w:pPr>
              <w:pStyle w:val="DHHStabletext"/>
              <w:rPr>
                <w:lang w:eastAsia="en-AU"/>
              </w:rPr>
            </w:pPr>
            <w:r w:rsidRPr="00024E63">
              <w:rPr>
                <w:lang w:eastAsia="en-AU"/>
              </w:rPr>
              <w:t>The flow of air from clean to contaminated areas, where the amount of air moved takes precedence over the actual pressure differential.</w:t>
            </w:r>
          </w:p>
        </w:tc>
      </w:tr>
      <w:tr w:rsidR="00BA17FB" w:rsidRPr="00024E63" w14:paraId="0233E2C3" w14:textId="77777777" w:rsidTr="00187298">
        <w:trPr>
          <w:cantSplit/>
          <w:trHeight w:val="20"/>
        </w:trPr>
        <w:tc>
          <w:tcPr>
            <w:tcW w:w="2680" w:type="dxa"/>
            <w:tcBorders>
              <w:top w:val="nil"/>
              <w:left w:val="nil"/>
              <w:bottom w:val="nil"/>
              <w:right w:val="nil"/>
            </w:tcBorders>
            <w:shd w:val="clear" w:color="auto" w:fill="auto"/>
            <w:hideMark/>
          </w:tcPr>
          <w:p w14:paraId="56F170A0" w14:textId="0BA4868B" w:rsidR="00BA17FB" w:rsidRPr="00024E63" w:rsidRDefault="00BA17FB" w:rsidP="0033764A">
            <w:pPr>
              <w:pStyle w:val="DHHStabletext"/>
              <w:rPr>
                <w:lang w:eastAsia="en-AU"/>
              </w:rPr>
            </w:pPr>
            <w:r w:rsidRPr="00024E63">
              <w:rPr>
                <w:lang w:eastAsia="en-AU"/>
              </w:rPr>
              <w:t>Positive pressure</w:t>
            </w:r>
          </w:p>
        </w:tc>
        <w:tc>
          <w:tcPr>
            <w:tcW w:w="6620" w:type="dxa"/>
            <w:tcBorders>
              <w:top w:val="nil"/>
              <w:left w:val="nil"/>
              <w:bottom w:val="nil"/>
              <w:right w:val="nil"/>
            </w:tcBorders>
            <w:shd w:val="clear" w:color="auto" w:fill="auto"/>
            <w:hideMark/>
          </w:tcPr>
          <w:p w14:paraId="077A8458" w14:textId="085402CD" w:rsidR="00BA17FB" w:rsidRPr="00024E63" w:rsidRDefault="00BA17FB" w:rsidP="0033764A">
            <w:pPr>
              <w:pStyle w:val="DHHStabletext"/>
              <w:rPr>
                <w:lang w:eastAsia="en-AU"/>
              </w:rPr>
            </w:pPr>
            <w:r w:rsidRPr="00024E63">
              <w:rPr>
                <w:lang w:eastAsia="en-AU"/>
              </w:rPr>
              <w:t>The relative differential pressure difference between zones necessary for the separation of clean and contaminated areas, where pressure differential takes precedence over the amount of air moved from one zone to another, and forces air away from the pressure zone.</w:t>
            </w:r>
          </w:p>
        </w:tc>
      </w:tr>
      <w:tr w:rsidR="00BA17FB" w:rsidRPr="00024E63" w14:paraId="3E7AE673" w14:textId="77777777" w:rsidTr="00187298">
        <w:trPr>
          <w:cantSplit/>
          <w:trHeight w:val="20"/>
        </w:trPr>
        <w:tc>
          <w:tcPr>
            <w:tcW w:w="2680" w:type="dxa"/>
            <w:tcBorders>
              <w:top w:val="nil"/>
              <w:left w:val="nil"/>
              <w:bottom w:val="nil"/>
              <w:right w:val="nil"/>
            </w:tcBorders>
            <w:shd w:val="clear" w:color="auto" w:fill="auto"/>
            <w:noWrap/>
            <w:hideMark/>
          </w:tcPr>
          <w:p w14:paraId="1B8F0E8F" w14:textId="5B8F66CD" w:rsidR="00BA17FB" w:rsidRPr="00024E63" w:rsidRDefault="008B718C" w:rsidP="0033764A">
            <w:pPr>
              <w:pStyle w:val="DHHStabletext"/>
              <w:rPr>
                <w:lang w:eastAsia="en-AU"/>
              </w:rPr>
            </w:pPr>
            <w:r w:rsidRPr="00024E63">
              <w:rPr>
                <w:lang w:eastAsia="en-AU"/>
              </w:rPr>
              <w:t>Pressure gradient</w:t>
            </w:r>
          </w:p>
        </w:tc>
        <w:tc>
          <w:tcPr>
            <w:tcW w:w="6620" w:type="dxa"/>
            <w:tcBorders>
              <w:top w:val="nil"/>
              <w:left w:val="nil"/>
              <w:bottom w:val="nil"/>
              <w:right w:val="nil"/>
            </w:tcBorders>
            <w:shd w:val="clear" w:color="auto" w:fill="auto"/>
            <w:hideMark/>
          </w:tcPr>
          <w:p w14:paraId="5A2E54DF" w14:textId="614E1F35" w:rsidR="00BA17FB" w:rsidRPr="00024E63" w:rsidRDefault="00BA17FB" w:rsidP="0033764A">
            <w:pPr>
              <w:pStyle w:val="DHHStabletext"/>
              <w:rPr>
                <w:lang w:eastAsia="en-AU"/>
              </w:rPr>
            </w:pPr>
            <w:r w:rsidRPr="00024E63">
              <w:rPr>
                <w:lang w:eastAsia="en-AU"/>
              </w:rPr>
              <w:t>The relative differential pressure difference between zones necessary for the separation of clean and contaminated areas, where pressure differential takes precedence over the amount of air moved from one zone to another.</w:t>
            </w:r>
          </w:p>
        </w:tc>
      </w:tr>
      <w:tr w:rsidR="00BA17FB" w:rsidRPr="00024E63" w14:paraId="55EB37F3" w14:textId="77777777" w:rsidTr="00187298">
        <w:trPr>
          <w:cantSplit/>
          <w:trHeight w:val="20"/>
        </w:trPr>
        <w:tc>
          <w:tcPr>
            <w:tcW w:w="2680" w:type="dxa"/>
            <w:tcBorders>
              <w:top w:val="nil"/>
              <w:left w:val="nil"/>
              <w:bottom w:val="nil"/>
              <w:right w:val="nil"/>
            </w:tcBorders>
            <w:shd w:val="clear" w:color="auto" w:fill="auto"/>
            <w:hideMark/>
          </w:tcPr>
          <w:p w14:paraId="0BE791C9" w14:textId="3F43BA80" w:rsidR="00BA17FB" w:rsidRPr="00024E63" w:rsidRDefault="00BA17FB" w:rsidP="0033764A">
            <w:pPr>
              <w:pStyle w:val="DHHStabletext"/>
              <w:rPr>
                <w:lang w:eastAsia="en-AU"/>
              </w:rPr>
            </w:pPr>
            <w:r w:rsidRPr="00024E63">
              <w:rPr>
                <w:lang w:eastAsia="en-AU"/>
              </w:rPr>
              <w:t>Professional engineer</w:t>
            </w:r>
          </w:p>
        </w:tc>
        <w:tc>
          <w:tcPr>
            <w:tcW w:w="6620" w:type="dxa"/>
            <w:tcBorders>
              <w:top w:val="nil"/>
              <w:left w:val="nil"/>
              <w:bottom w:val="nil"/>
              <w:right w:val="nil"/>
            </w:tcBorders>
            <w:shd w:val="clear" w:color="auto" w:fill="auto"/>
            <w:hideMark/>
          </w:tcPr>
          <w:p w14:paraId="4DD094D9" w14:textId="1F2F70F3" w:rsidR="00BA17FB" w:rsidRPr="00024E63" w:rsidRDefault="00BA17FB" w:rsidP="0033764A">
            <w:pPr>
              <w:pStyle w:val="DHHStabletext"/>
              <w:rPr>
                <w:lang w:eastAsia="en-AU"/>
              </w:rPr>
            </w:pPr>
            <w:r w:rsidRPr="00024E63">
              <w:rPr>
                <w:lang w:eastAsia="en-AU"/>
              </w:rPr>
              <w:t xml:space="preserve">Chartered </w:t>
            </w:r>
            <w:r w:rsidR="008B718C" w:rsidRPr="00024E63">
              <w:rPr>
                <w:lang w:eastAsia="en-AU"/>
              </w:rPr>
              <w:t xml:space="preserve">engineer registered </w:t>
            </w:r>
            <w:r w:rsidRPr="00024E63">
              <w:rPr>
                <w:lang w:eastAsia="en-AU"/>
              </w:rPr>
              <w:t>on the National Engineering Register (NER)</w:t>
            </w:r>
            <w:r w:rsidR="008B718C">
              <w:rPr>
                <w:lang w:eastAsia="en-AU"/>
              </w:rPr>
              <w:t>.</w:t>
            </w:r>
          </w:p>
        </w:tc>
      </w:tr>
      <w:tr w:rsidR="00BA17FB" w:rsidRPr="00024E63" w14:paraId="0348428D" w14:textId="77777777" w:rsidTr="00187298">
        <w:trPr>
          <w:cantSplit/>
          <w:trHeight w:val="20"/>
        </w:trPr>
        <w:tc>
          <w:tcPr>
            <w:tcW w:w="2680" w:type="dxa"/>
            <w:tcBorders>
              <w:top w:val="nil"/>
              <w:left w:val="nil"/>
              <w:bottom w:val="nil"/>
              <w:right w:val="nil"/>
            </w:tcBorders>
            <w:shd w:val="clear" w:color="auto" w:fill="auto"/>
            <w:hideMark/>
          </w:tcPr>
          <w:p w14:paraId="3BCE4D6E" w14:textId="48ED34CF" w:rsidR="00BA17FB" w:rsidRPr="00024E63" w:rsidRDefault="00BA17FB" w:rsidP="0033764A">
            <w:pPr>
              <w:pStyle w:val="DHHStabletext"/>
              <w:rPr>
                <w:lang w:eastAsia="en-AU"/>
              </w:rPr>
            </w:pPr>
            <w:r w:rsidRPr="00024E63">
              <w:rPr>
                <w:lang w:eastAsia="en-AU"/>
              </w:rPr>
              <w:t>Proprietary</w:t>
            </w:r>
          </w:p>
        </w:tc>
        <w:tc>
          <w:tcPr>
            <w:tcW w:w="6620" w:type="dxa"/>
            <w:tcBorders>
              <w:top w:val="nil"/>
              <w:left w:val="nil"/>
              <w:bottom w:val="nil"/>
              <w:right w:val="nil"/>
            </w:tcBorders>
            <w:shd w:val="clear" w:color="auto" w:fill="auto"/>
            <w:hideMark/>
          </w:tcPr>
          <w:p w14:paraId="747D3ADE" w14:textId="2D8BA7D8" w:rsidR="00BA17FB" w:rsidRPr="00024E63" w:rsidRDefault="00BA17FB" w:rsidP="0033764A">
            <w:pPr>
              <w:pStyle w:val="DHHStabletext"/>
              <w:rPr>
                <w:lang w:eastAsia="en-AU"/>
              </w:rPr>
            </w:pPr>
            <w:r w:rsidRPr="00024E63">
              <w:rPr>
                <w:lang w:eastAsia="en-AU"/>
              </w:rPr>
              <w:t>Identifiable by naming the manufacturer, supplier, installer, trade name, brand name, catalogue or reference number</w:t>
            </w:r>
          </w:p>
        </w:tc>
      </w:tr>
      <w:tr w:rsidR="00BA17FB" w:rsidRPr="00024E63" w14:paraId="3A566DE7" w14:textId="77777777" w:rsidTr="00187298">
        <w:trPr>
          <w:cantSplit/>
          <w:trHeight w:val="20"/>
        </w:trPr>
        <w:tc>
          <w:tcPr>
            <w:tcW w:w="2680" w:type="dxa"/>
            <w:tcBorders>
              <w:top w:val="nil"/>
              <w:left w:val="nil"/>
              <w:bottom w:val="nil"/>
              <w:right w:val="nil"/>
            </w:tcBorders>
            <w:shd w:val="clear" w:color="auto" w:fill="auto"/>
            <w:hideMark/>
          </w:tcPr>
          <w:p w14:paraId="062DBDEB" w14:textId="26EC7DB1" w:rsidR="00BA17FB" w:rsidRPr="00024E63" w:rsidRDefault="00BA17FB" w:rsidP="0033764A">
            <w:pPr>
              <w:pStyle w:val="DHHStabletext"/>
              <w:rPr>
                <w:lang w:eastAsia="en-AU"/>
              </w:rPr>
            </w:pPr>
            <w:r w:rsidRPr="00024E63">
              <w:rPr>
                <w:lang w:eastAsia="en-AU"/>
              </w:rPr>
              <w:t>Provide</w:t>
            </w:r>
          </w:p>
        </w:tc>
        <w:tc>
          <w:tcPr>
            <w:tcW w:w="6620" w:type="dxa"/>
            <w:tcBorders>
              <w:top w:val="nil"/>
              <w:left w:val="nil"/>
              <w:bottom w:val="nil"/>
              <w:right w:val="nil"/>
            </w:tcBorders>
            <w:shd w:val="clear" w:color="auto" w:fill="auto"/>
            <w:hideMark/>
          </w:tcPr>
          <w:p w14:paraId="23DB97AC" w14:textId="52AE1374" w:rsidR="00BA17FB" w:rsidRPr="00024E63" w:rsidRDefault="00BA17FB" w:rsidP="0033764A">
            <w:pPr>
              <w:pStyle w:val="DHHStabletext"/>
              <w:rPr>
                <w:lang w:eastAsia="en-AU"/>
              </w:rPr>
            </w:pPr>
            <w:r w:rsidRPr="00024E63">
              <w:rPr>
                <w:lang w:eastAsia="en-AU"/>
              </w:rPr>
              <w:t>Provide</w:t>
            </w:r>
            <w:r>
              <w:rPr>
                <w:lang w:eastAsia="en-AU"/>
              </w:rPr>
              <w:t>,</w:t>
            </w:r>
            <w:r w:rsidRPr="00024E63">
              <w:rPr>
                <w:lang w:eastAsia="en-AU"/>
              </w:rPr>
              <w:t xml:space="preserve"> and similar expressions mean supply and install and include</w:t>
            </w:r>
            <w:r>
              <w:rPr>
                <w:lang w:eastAsia="en-AU"/>
              </w:rPr>
              <w:t xml:space="preserve"> the</w:t>
            </w:r>
            <w:r w:rsidRPr="00024E63">
              <w:rPr>
                <w:lang w:eastAsia="en-AU"/>
              </w:rPr>
              <w:t xml:space="preserve"> development of the design beyond that documented.</w:t>
            </w:r>
          </w:p>
        </w:tc>
      </w:tr>
      <w:tr w:rsidR="00BA17FB" w:rsidRPr="00024E63" w14:paraId="02A13B35" w14:textId="77777777" w:rsidTr="00187298">
        <w:trPr>
          <w:cantSplit/>
          <w:trHeight w:val="20"/>
        </w:trPr>
        <w:tc>
          <w:tcPr>
            <w:tcW w:w="2680" w:type="dxa"/>
            <w:tcBorders>
              <w:top w:val="nil"/>
              <w:left w:val="nil"/>
              <w:bottom w:val="nil"/>
              <w:right w:val="nil"/>
            </w:tcBorders>
            <w:shd w:val="clear" w:color="auto" w:fill="auto"/>
            <w:hideMark/>
          </w:tcPr>
          <w:p w14:paraId="20C30C00" w14:textId="4E610484" w:rsidR="00BA17FB" w:rsidRPr="00024E63" w:rsidRDefault="008B718C" w:rsidP="0033764A">
            <w:pPr>
              <w:pStyle w:val="DHHStabletext"/>
              <w:rPr>
                <w:lang w:eastAsia="en-AU"/>
              </w:rPr>
            </w:pPr>
            <w:r w:rsidRPr="00024E63">
              <w:rPr>
                <w:lang w:eastAsia="en-AU"/>
              </w:rPr>
              <w:t>Purge mode</w:t>
            </w:r>
          </w:p>
        </w:tc>
        <w:tc>
          <w:tcPr>
            <w:tcW w:w="6620" w:type="dxa"/>
            <w:tcBorders>
              <w:top w:val="nil"/>
              <w:left w:val="nil"/>
              <w:bottom w:val="nil"/>
              <w:right w:val="nil"/>
            </w:tcBorders>
            <w:shd w:val="clear" w:color="auto" w:fill="auto"/>
            <w:hideMark/>
          </w:tcPr>
          <w:p w14:paraId="75B02C52" w14:textId="5B2752C9" w:rsidR="00BA17FB" w:rsidRPr="00024E63" w:rsidRDefault="00BA17FB" w:rsidP="0033764A">
            <w:pPr>
              <w:pStyle w:val="DHHStabletext"/>
              <w:rPr>
                <w:lang w:eastAsia="en-AU"/>
              </w:rPr>
            </w:pPr>
            <w:r w:rsidRPr="00024E63">
              <w:rPr>
                <w:lang w:eastAsia="en-AU"/>
              </w:rPr>
              <w:t xml:space="preserve">A system forced into supplying 100% outside for a limited period, regardless of external ambient conditions, to allow the dispersion of odours. For example: a manual override function in </w:t>
            </w:r>
            <w:r w:rsidR="008B718C" w:rsidRPr="00024E63">
              <w:rPr>
                <w:lang w:eastAsia="en-AU"/>
              </w:rPr>
              <w:t>operating theatres and some areas of emergency.</w:t>
            </w:r>
          </w:p>
        </w:tc>
      </w:tr>
      <w:tr w:rsidR="00BA17FB" w:rsidRPr="00024E63" w14:paraId="0DB56D56" w14:textId="77777777" w:rsidTr="00187298">
        <w:trPr>
          <w:cantSplit/>
          <w:trHeight w:val="20"/>
        </w:trPr>
        <w:tc>
          <w:tcPr>
            <w:tcW w:w="2680" w:type="dxa"/>
            <w:tcBorders>
              <w:top w:val="nil"/>
              <w:left w:val="nil"/>
              <w:bottom w:val="nil"/>
              <w:right w:val="nil"/>
            </w:tcBorders>
            <w:shd w:val="clear" w:color="auto" w:fill="auto"/>
            <w:hideMark/>
          </w:tcPr>
          <w:p w14:paraId="7E6905A4" w14:textId="581332F9" w:rsidR="00BA17FB" w:rsidRPr="00024E63" w:rsidRDefault="00BA17FB" w:rsidP="0033764A">
            <w:pPr>
              <w:pStyle w:val="DHHStabletext"/>
              <w:rPr>
                <w:lang w:eastAsia="en-AU"/>
              </w:rPr>
            </w:pPr>
            <w:r w:rsidRPr="00024E63">
              <w:rPr>
                <w:rFonts w:cs="Arial"/>
                <w:lang w:eastAsia="en-AU"/>
              </w:rPr>
              <w:t>Redundancy of supplies</w:t>
            </w:r>
          </w:p>
        </w:tc>
        <w:tc>
          <w:tcPr>
            <w:tcW w:w="6620" w:type="dxa"/>
            <w:tcBorders>
              <w:top w:val="nil"/>
              <w:left w:val="nil"/>
              <w:bottom w:val="nil"/>
              <w:right w:val="nil"/>
            </w:tcBorders>
            <w:shd w:val="clear" w:color="auto" w:fill="auto"/>
            <w:hideMark/>
          </w:tcPr>
          <w:p w14:paraId="1E0A56EC" w14:textId="1EEA2C04" w:rsidR="00BA17FB" w:rsidRPr="00024E63" w:rsidRDefault="00BA17FB" w:rsidP="0033764A">
            <w:pPr>
              <w:pStyle w:val="DHHStabletext"/>
              <w:rPr>
                <w:lang w:eastAsia="en-AU"/>
              </w:rPr>
            </w:pPr>
            <w:r w:rsidRPr="00024E63">
              <w:rPr>
                <w:rFonts w:cs="Arial"/>
                <w:lang w:eastAsia="en-AU"/>
              </w:rPr>
              <w:t>The provision within the system design of alternative sources of utility services, capable of meeting the requirements, for example; additional grid feeders or access to an alternative tapping point or second water main</w:t>
            </w:r>
            <w:r>
              <w:rPr>
                <w:rFonts w:cs="Arial"/>
                <w:lang w:eastAsia="en-AU"/>
              </w:rPr>
              <w:t>.</w:t>
            </w:r>
          </w:p>
        </w:tc>
      </w:tr>
      <w:tr w:rsidR="00BA17FB" w:rsidRPr="00024E63" w14:paraId="5E52F491" w14:textId="77777777" w:rsidTr="00187298">
        <w:trPr>
          <w:cantSplit/>
          <w:trHeight w:val="20"/>
        </w:trPr>
        <w:tc>
          <w:tcPr>
            <w:tcW w:w="2680" w:type="dxa"/>
            <w:tcBorders>
              <w:top w:val="nil"/>
              <w:left w:val="nil"/>
              <w:bottom w:val="nil"/>
              <w:right w:val="nil"/>
            </w:tcBorders>
            <w:shd w:val="clear" w:color="auto" w:fill="auto"/>
          </w:tcPr>
          <w:p w14:paraId="256C2CDD" w14:textId="65EFC819" w:rsidR="00BA17FB" w:rsidRPr="009B5A88" w:rsidRDefault="00BA17FB" w:rsidP="00BA17FB">
            <w:pPr>
              <w:pStyle w:val="DHHStabletext"/>
              <w:rPr>
                <w:lang w:eastAsia="en-AU"/>
              </w:rPr>
            </w:pPr>
            <w:r>
              <w:rPr>
                <w:lang w:eastAsia="en-AU"/>
              </w:rPr>
              <w:t>Reliability</w:t>
            </w:r>
          </w:p>
        </w:tc>
        <w:tc>
          <w:tcPr>
            <w:tcW w:w="6620" w:type="dxa"/>
            <w:tcBorders>
              <w:top w:val="nil"/>
              <w:left w:val="nil"/>
              <w:bottom w:val="nil"/>
              <w:right w:val="nil"/>
            </w:tcBorders>
            <w:shd w:val="clear" w:color="auto" w:fill="auto"/>
          </w:tcPr>
          <w:p w14:paraId="4201E8F6" w14:textId="35C2DD87" w:rsidR="00BA17FB" w:rsidRPr="00024E63" w:rsidRDefault="00BA17FB" w:rsidP="00BA17FB">
            <w:pPr>
              <w:pStyle w:val="DHHStabletext"/>
              <w:rPr>
                <w:rFonts w:cs="Arial"/>
                <w:lang w:eastAsia="en-AU"/>
              </w:rPr>
            </w:pPr>
            <w:r>
              <w:rPr>
                <w:rFonts w:cs="Arial"/>
                <w:lang w:eastAsia="en-AU"/>
              </w:rPr>
              <w:t>Reliability is the probability of an item to perform a required function under stated conditions for a specified period of time (ASQ 2011).</w:t>
            </w:r>
          </w:p>
        </w:tc>
      </w:tr>
      <w:tr w:rsidR="00BA17FB" w:rsidRPr="00024E63" w14:paraId="3FF1E92B" w14:textId="77777777" w:rsidTr="00187298">
        <w:trPr>
          <w:cantSplit/>
          <w:trHeight w:val="20"/>
        </w:trPr>
        <w:tc>
          <w:tcPr>
            <w:tcW w:w="2680" w:type="dxa"/>
            <w:tcBorders>
              <w:top w:val="nil"/>
              <w:left w:val="nil"/>
              <w:bottom w:val="nil"/>
              <w:right w:val="nil"/>
            </w:tcBorders>
            <w:shd w:val="clear" w:color="auto" w:fill="auto"/>
            <w:hideMark/>
          </w:tcPr>
          <w:p w14:paraId="0430284E" w14:textId="28172E8F" w:rsidR="00BA17FB" w:rsidRPr="00024E63" w:rsidRDefault="00BA17FB" w:rsidP="0033764A">
            <w:pPr>
              <w:pStyle w:val="DHHStabletext"/>
              <w:rPr>
                <w:lang w:eastAsia="en-AU"/>
              </w:rPr>
            </w:pPr>
            <w:r w:rsidRPr="00024E63">
              <w:rPr>
                <w:rFonts w:cs="Arial"/>
                <w:lang w:eastAsia="en-AU"/>
              </w:rPr>
              <w:t>Reliability of supplies</w:t>
            </w:r>
          </w:p>
        </w:tc>
        <w:tc>
          <w:tcPr>
            <w:tcW w:w="6620" w:type="dxa"/>
            <w:tcBorders>
              <w:top w:val="nil"/>
              <w:left w:val="nil"/>
              <w:bottom w:val="nil"/>
              <w:right w:val="nil"/>
            </w:tcBorders>
            <w:shd w:val="clear" w:color="auto" w:fill="auto"/>
            <w:hideMark/>
          </w:tcPr>
          <w:p w14:paraId="4686E452" w14:textId="72752C8A" w:rsidR="00BA17FB" w:rsidRPr="00024E63" w:rsidRDefault="00BA17FB" w:rsidP="0033764A">
            <w:pPr>
              <w:pStyle w:val="DHHStabletext"/>
              <w:rPr>
                <w:lang w:eastAsia="en-AU"/>
              </w:rPr>
            </w:pPr>
            <w:r w:rsidRPr="00024E63">
              <w:rPr>
                <w:rFonts w:cs="Arial"/>
                <w:lang w:eastAsia="en-AU"/>
              </w:rPr>
              <w:t>The predictability and consistency of the delivery of the engineering services. This does not of itself prescribe supplies without failure but supplies where the number and circumstances of the failures are known and are reasonably predictable.</w:t>
            </w:r>
          </w:p>
        </w:tc>
      </w:tr>
      <w:tr w:rsidR="00BA17FB" w:rsidRPr="00024E63" w14:paraId="4887629C" w14:textId="77777777" w:rsidTr="00187298">
        <w:trPr>
          <w:cantSplit/>
          <w:trHeight w:val="20"/>
        </w:trPr>
        <w:tc>
          <w:tcPr>
            <w:tcW w:w="2680" w:type="dxa"/>
            <w:tcBorders>
              <w:top w:val="nil"/>
              <w:left w:val="nil"/>
              <w:bottom w:val="nil"/>
              <w:right w:val="nil"/>
            </w:tcBorders>
            <w:shd w:val="clear" w:color="auto" w:fill="auto"/>
            <w:hideMark/>
          </w:tcPr>
          <w:p w14:paraId="3E8AE61F" w14:textId="294F3ADF" w:rsidR="00BA17FB" w:rsidRPr="00024E63" w:rsidRDefault="00BA17FB" w:rsidP="0033764A">
            <w:pPr>
              <w:pStyle w:val="DHHStabletext"/>
              <w:rPr>
                <w:lang w:eastAsia="en-AU"/>
              </w:rPr>
            </w:pPr>
            <w:r w:rsidRPr="00024E63">
              <w:rPr>
                <w:lang w:eastAsia="en-AU"/>
              </w:rPr>
              <w:lastRenderedPageBreak/>
              <w:t>Required</w:t>
            </w:r>
          </w:p>
        </w:tc>
        <w:tc>
          <w:tcPr>
            <w:tcW w:w="6620" w:type="dxa"/>
            <w:tcBorders>
              <w:top w:val="nil"/>
              <w:left w:val="nil"/>
              <w:bottom w:val="nil"/>
              <w:right w:val="nil"/>
            </w:tcBorders>
            <w:shd w:val="clear" w:color="auto" w:fill="auto"/>
            <w:hideMark/>
          </w:tcPr>
          <w:p w14:paraId="71AB0262" w14:textId="089CC317" w:rsidR="00BA17FB" w:rsidRPr="00024E63" w:rsidRDefault="00BA17FB" w:rsidP="0033764A">
            <w:pPr>
              <w:pStyle w:val="DHHStabletext"/>
              <w:rPr>
                <w:lang w:eastAsia="en-AU"/>
              </w:rPr>
            </w:pPr>
            <w:r w:rsidRPr="00024E63">
              <w:rPr>
                <w:lang w:eastAsia="en-AU"/>
              </w:rPr>
              <w:t>Required by the contract documents, the local council or statutory authorities.</w:t>
            </w:r>
          </w:p>
        </w:tc>
      </w:tr>
      <w:tr w:rsidR="00BA17FB" w:rsidRPr="00024E63" w14:paraId="19ED930D" w14:textId="77777777" w:rsidTr="00187298">
        <w:trPr>
          <w:cantSplit/>
          <w:trHeight w:val="20"/>
        </w:trPr>
        <w:tc>
          <w:tcPr>
            <w:tcW w:w="2680" w:type="dxa"/>
            <w:tcBorders>
              <w:top w:val="nil"/>
              <w:left w:val="nil"/>
              <w:bottom w:val="nil"/>
              <w:right w:val="nil"/>
            </w:tcBorders>
            <w:shd w:val="clear" w:color="auto" w:fill="auto"/>
            <w:hideMark/>
          </w:tcPr>
          <w:p w14:paraId="0CDEE200" w14:textId="53DBCECC" w:rsidR="00BA17FB" w:rsidRPr="00024E63" w:rsidRDefault="00BA17FB" w:rsidP="0033764A">
            <w:pPr>
              <w:pStyle w:val="DHHStabletext"/>
              <w:rPr>
                <w:lang w:eastAsia="en-AU"/>
              </w:rPr>
            </w:pPr>
            <w:r w:rsidRPr="00024E63">
              <w:rPr>
                <w:lang w:eastAsia="en-AU"/>
              </w:rPr>
              <w:t>Resilient system</w:t>
            </w:r>
          </w:p>
        </w:tc>
        <w:tc>
          <w:tcPr>
            <w:tcW w:w="6620" w:type="dxa"/>
            <w:tcBorders>
              <w:top w:val="nil"/>
              <w:left w:val="nil"/>
              <w:bottom w:val="nil"/>
              <w:right w:val="nil"/>
            </w:tcBorders>
            <w:shd w:val="clear" w:color="auto" w:fill="auto"/>
            <w:hideMark/>
          </w:tcPr>
          <w:p w14:paraId="5D90DFFB" w14:textId="3D8F3863" w:rsidR="00BA17FB" w:rsidRPr="00024E63" w:rsidRDefault="00BA17FB" w:rsidP="0033764A">
            <w:pPr>
              <w:pStyle w:val="DHHStabletext"/>
              <w:rPr>
                <w:lang w:eastAsia="en-AU"/>
              </w:rPr>
            </w:pPr>
            <w:r w:rsidRPr="00024E63">
              <w:rPr>
                <w:lang w:eastAsia="en-AU"/>
              </w:rPr>
              <w:t>A system that can withstand several component failures while continuing to function normally.</w:t>
            </w:r>
          </w:p>
        </w:tc>
      </w:tr>
      <w:tr w:rsidR="00BA17FB" w:rsidRPr="00024E63" w14:paraId="07A7F172" w14:textId="77777777" w:rsidTr="00187298">
        <w:trPr>
          <w:cantSplit/>
          <w:trHeight w:val="20"/>
        </w:trPr>
        <w:tc>
          <w:tcPr>
            <w:tcW w:w="2680" w:type="dxa"/>
            <w:tcBorders>
              <w:top w:val="nil"/>
              <w:left w:val="nil"/>
              <w:bottom w:val="nil"/>
              <w:right w:val="nil"/>
            </w:tcBorders>
            <w:shd w:val="clear" w:color="auto" w:fill="auto"/>
            <w:hideMark/>
          </w:tcPr>
          <w:p w14:paraId="4A2F1EA8" w14:textId="68C8C979" w:rsidR="00BA17FB" w:rsidRPr="00024E63" w:rsidRDefault="00BA17FB" w:rsidP="0033764A">
            <w:pPr>
              <w:pStyle w:val="DHHStabletext"/>
              <w:rPr>
                <w:lang w:eastAsia="en-AU"/>
              </w:rPr>
            </w:pPr>
            <w:r w:rsidRPr="00024E63">
              <w:rPr>
                <w:rFonts w:cs="Arial"/>
                <w:lang w:eastAsia="en-AU"/>
              </w:rPr>
              <w:t>Security of supplies</w:t>
            </w:r>
          </w:p>
        </w:tc>
        <w:tc>
          <w:tcPr>
            <w:tcW w:w="6620" w:type="dxa"/>
            <w:tcBorders>
              <w:top w:val="nil"/>
              <w:left w:val="nil"/>
              <w:bottom w:val="nil"/>
              <w:right w:val="nil"/>
            </w:tcBorders>
            <w:shd w:val="clear" w:color="auto" w:fill="auto"/>
            <w:hideMark/>
          </w:tcPr>
          <w:p w14:paraId="0CB7F112" w14:textId="0B1D7CBA" w:rsidR="00BA17FB" w:rsidRPr="00024E63" w:rsidRDefault="00BA17FB" w:rsidP="0033764A">
            <w:pPr>
              <w:pStyle w:val="DHHStabletext"/>
              <w:rPr>
                <w:lang w:eastAsia="en-AU"/>
              </w:rPr>
            </w:pPr>
            <w:r w:rsidRPr="00024E63">
              <w:rPr>
                <w:rFonts w:cs="Arial"/>
                <w:lang w:eastAsia="en-AU"/>
              </w:rPr>
              <w:t>This term describes the system characteristics or design that guard against a failure in the supply of utilities and engineering services to and within the site. This characteristic could be achieved by a number of means such as: redundant supplies, use of ring mains for the distribution of services within the facility, connection to a source and supply system with minimum risk of failure, such as underground feeders from a secure grid; a control system with ‘seamless’ switching to alternative supplies.</w:t>
            </w:r>
          </w:p>
        </w:tc>
      </w:tr>
      <w:tr w:rsidR="00BA17FB" w:rsidRPr="00024E63" w14:paraId="6959866B" w14:textId="77777777" w:rsidTr="00187298">
        <w:trPr>
          <w:cantSplit/>
          <w:trHeight w:val="20"/>
        </w:trPr>
        <w:tc>
          <w:tcPr>
            <w:tcW w:w="2680" w:type="dxa"/>
            <w:tcBorders>
              <w:top w:val="nil"/>
              <w:left w:val="nil"/>
              <w:bottom w:val="nil"/>
              <w:right w:val="nil"/>
            </w:tcBorders>
            <w:shd w:val="clear" w:color="auto" w:fill="auto"/>
            <w:hideMark/>
          </w:tcPr>
          <w:p w14:paraId="50E654D7" w14:textId="76EE9D2E" w:rsidR="00BA17FB" w:rsidRPr="00024E63" w:rsidRDefault="008B718C" w:rsidP="0033764A">
            <w:pPr>
              <w:pStyle w:val="DHHStabletext"/>
              <w:rPr>
                <w:lang w:eastAsia="en-AU"/>
              </w:rPr>
            </w:pPr>
            <w:r w:rsidRPr="00024E63">
              <w:rPr>
                <w:lang w:eastAsia="en-AU"/>
              </w:rPr>
              <w:t>Spare capa</w:t>
            </w:r>
            <w:r w:rsidR="00BA17FB" w:rsidRPr="00024E63">
              <w:rPr>
                <w:lang w:eastAsia="en-AU"/>
              </w:rPr>
              <w:t>city</w:t>
            </w:r>
          </w:p>
        </w:tc>
        <w:tc>
          <w:tcPr>
            <w:tcW w:w="6620" w:type="dxa"/>
            <w:tcBorders>
              <w:top w:val="nil"/>
              <w:left w:val="nil"/>
              <w:bottom w:val="nil"/>
              <w:right w:val="nil"/>
            </w:tcBorders>
            <w:shd w:val="clear" w:color="auto" w:fill="auto"/>
            <w:hideMark/>
          </w:tcPr>
          <w:p w14:paraId="2F519F50" w14:textId="5F2B6F9C" w:rsidR="00BA17FB" w:rsidRPr="00024E63" w:rsidRDefault="00BA17FB" w:rsidP="0033764A">
            <w:pPr>
              <w:pStyle w:val="DHHStabletext"/>
              <w:rPr>
                <w:lang w:eastAsia="en-AU"/>
              </w:rPr>
            </w:pPr>
            <w:r w:rsidRPr="00024E63">
              <w:rPr>
                <w:lang w:eastAsia="en-AU"/>
              </w:rPr>
              <w:t>The difference between maximum output and the commissioned maximum design demand of a piece of plant or equipment.</w:t>
            </w:r>
          </w:p>
        </w:tc>
      </w:tr>
      <w:tr w:rsidR="00BA17FB" w:rsidRPr="00024E63" w14:paraId="390D4065" w14:textId="77777777" w:rsidTr="00187298">
        <w:trPr>
          <w:cantSplit/>
          <w:trHeight w:val="20"/>
        </w:trPr>
        <w:tc>
          <w:tcPr>
            <w:tcW w:w="2680" w:type="dxa"/>
            <w:tcBorders>
              <w:top w:val="nil"/>
              <w:left w:val="nil"/>
              <w:bottom w:val="nil"/>
              <w:right w:val="nil"/>
            </w:tcBorders>
            <w:shd w:val="clear" w:color="auto" w:fill="auto"/>
            <w:hideMark/>
          </w:tcPr>
          <w:p w14:paraId="2A86A637" w14:textId="0FF7A4A0" w:rsidR="00BA17FB" w:rsidRPr="00024E63" w:rsidRDefault="008B718C" w:rsidP="0033764A">
            <w:pPr>
              <w:pStyle w:val="DHHStabletext"/>
              <w:rPr>
                <w:lang w:eastAsia="en-AU"/>
              </w:rPr>
            </w:pPr>
            <w:r w:rsidRPr="00024E63">
              <w:rPr>
                <w:lang w:eastAsia="en-AU"/>
              </w:rPr>
              <w:t>Spare space allowance</w:t>
            </w:r>
          </w:p>
        </w:tc>
        <w:tc>
          <w:tcPr>
            <w:tcW w:w="6620" w:type="dxa"/>
            <w:tcBorders>
              <w:top w:val="nil"/>
              <w:left w:val="nil"/>
              <w:bottom w:val="nil"/>
              <w:right w:val="nil"/>
            </w:tcBorders>
            <w:shd w:val="clear" w:color="auto" w:fill="auto"/>
            <w:hideMark/>
          </w:tcPr>
          <w:p w14:paraId="0AA362AD" w14:textId="474493BF" w:rsidR="00BA17FB" w:rsidRPr="00024E63" w:rsidRDefault="00BA17FB" w:rsidP="0033764A">
            <w:pPr>
              <w:pStyle w:val="DHHStabletext"/>
              <w:rPr>
                <w:lang w:eastAsia="en-AU"/>
              </w:rPr>
            </w:pPr>
            <w:r w:rsidRPr="00024E63">
              <w:rPr>
                <w:lang w:eastAsia="en-AU"/>
              </w:rPr>
              <w:t>Spare space</w:t>
            </w:r>
            <w:r>
              <w:rPr>
                <w:lang w:eastAsia="en-AU"/>
              </w:rPr>
              <w:t xml:space="preserve"> is additional to spare capacity, and is</w:t>
            </w:r>
            <w:r w:rsidRPr="00024E63">
              <w:rPr>
                <w:lang w:eastAsia="en-AU"/>
              </w:rPr>
              <w:t xml:space="preserve"> to accommodate additional equipment</w:t>
            </w:r>
            <w:r w:rsidR="008B718C">
              <w:rPr>
                <w:lang w:eastAsia="en-AU"/>
              </w:rPr>
              <w:t>,</w:t>
            </w:r>
            <w:r w:rsidRPr="00024E63">
              <w:rPr>
                <w:lang w:eastAsia="en-AU"/>
              </w:rPr>
              <w:t xml:space="preserve"> plant </w:t>
            </w:r>
            <w:r w:rsidR="008B718C">
              <w:rPr>
                <w:lang w:eastAsia="en-AU"/>
              </w:rPr>
              <w:t>or</w:t>
            </w:r>
            <w:r w:rsidRPr="00024E63">
              <w:rPr>
                <w:lang w:eastAsia="en-AU"/>
              </w:rPr>
              <w:t xml:space="preserve"> services in plantrooms and risers. Calculated per space, not aggregated across the project.</w:t>
            </w:r>
          </w:p>
        </w:tc>
      </w:tr>
      <w:tr w:rsidR="00BA17FB" w:rsidRPr="00024E63" w14:paraId="4A8E97A5" w14:textId="77777777" w:rsidTr="00187298">
        <w:trPr>
          <w:cantSplit/>
          <w:trHeight w:val="20"/>
        </w:trPr>
        <w:tc>
          <w:tcPr>
            <w:tcW w:w="2680" w:type="dxa"/>
            <w:tcBorders>
              <w:top w:val="nil"/>
              <w:left w:val="nil"/>
              <w:bottom w:val="nil"/>
              <w:right w:val="nil"/>
            </w:tcBorders>
            <w:shd w:val="clear" w:color="auto" w:fill="auto"/>
            <w:hideMark/>
          </w:tcPr>
          <w:p w14:paraId="4C6C2959" w14:textId="213B2C8B" w:rsidR="00BA17FB" w:rsidRPr="00024E63" w:rsidRDefault="00BA17FB" w:rsidP="0033764A">
            <w:pPr>
              <w:pStyle w:val="DHHStabletext"/>
              <w:rPr>
                <w:lang w:eastAsia="en-AU"/>
              </w:rPr>
            </w:pPr>
            <w:r w:rsidRPr="00024E63">
              <w:rPr>
                <w:lang w:eastAsia="en-AU"/>
              </w:rPr>
              <w:t>Statutory authority</w:t>
            </w:r>
          </w:p>
        </w:tc>
        <w:tc>
          <w:tcPr>
            <w:tcW w:w="6620" w:type="dxa"/>
            <w:tcBorders>
              <w:top w:val="nil"/>
              <w:left w:val="nil"/>
              <w:bottom w:val="nil"/>
              <w:right w:val="nil"/>
            </w:tcBorders>
            <w:shd w:val="clear" w:color="auto" w:fill="auto"/>
            <w:hideMark/>
          </w:tcPr>
          <w:p w14:paraId="6C7B202F" w14:textId="0DDCBC4B" w:rsidR="00BA17FB" w:rsidRPr="00024E63" w:rsidRDefault="00BA17FB" w:rsidP="0033764A">
            <w:pPr>
              <w:pStyle w:val="DHHStabletext"/>
              <w:rPr>
                <w:lang w:eastAsia="en-AU"/>
              </w:rPr>
            </w:pPr>
            <w:r w:rsidRPr="00024E63">
              <w:rPr>
                <w:lang w:eastAsia="en-AU"/>
              </w:rPr>
              <w:t>A public sector entity created by legislation, that is, a specific law of the Commonwealth, State or Territory.</w:t>
            </w:r>
          </w:p>
        </w:tc>
      </w:tr>
      <w:tr w:rsidR="00BA17FB" w:rsidRPr="00024E63" w14:paraId="4E7760C1" w14:textId="77777777" w:rsidTr="00187298">
        <w:trPr>
          <w:cantSplit/>
          <w:trHeight w:val="20"/>
        </w:trPr>
        <w:tc>
          <w:tcPr>
            <w:tcW w:w="2680" w:type="dxa"/>
            <w:tcBorders>
              <w:top w:val="nil"/>
              <w:left w:val="nil"/>
              <w:bottom w:val="nil"/>
              <w:right w:val="nil"/>
            </w:tcBorders>
            <w:shd w:val="clear" w:color="auto" w:fill="auto"/>
            <w:hideMark/>
          </w:tcPr>
          <w:p w14:paraId="5B5C766C" w14:textId="23521AFD" w:rsidR="00BA17FB" w:rsidRPr="00024E63" w:rsidRDefault="008B718C" w:rsidP="0033764A">
            <w:pPr>
              <w:pStyle w:val="DHHStabletext"/>
              <w:rPr>
                <w:lang w:eastAsia="en-AU"/>
              </w:rPr>
            </w:pPr>
            <w:r w:rsidRPr="00024E63">
              <w:rPr>
                <w:lang w:eastAsia="en-AU"/>
              </w:rPr>
              <w:t>Sterile area / environment</w:t>
            </w:r>
          </w:p>
        </w:tc>
        <w:tc>
          <w:tcPr>
            <w:tcW w:w="6620" w:type="dxa"/>
            <w:tcBorders>
              <w:top w:val="nil"/>
              <w:left w:val="nil"/>
              <w:bottom w:val="nil"/>
              <w:right w:val="nil"/>
            </w:tcBorders>
            <w:shd w:val="clear" w:color="auto" w:fill="auto"/>
            <w:hideMark/>
          </w:tcPr>
          <w:p w14:paraId="0537F324" w14:textId="3AF5233A" w:rsidR="00BA17FB" w:rsidRPr="00024E63" w:rsidRDefault="00BA17FB" w:rsidP="0033764A">
            <w:pPr>
              <w:pStyle w:val="DHHStabletext"/>
              <w:rPr>
                <w:lang w:eastAsia="en-AU"/>
              </w:rPr>
            </w:pPr>
            <w:r>
              <w:rPr>
                <w:lang w:eastAsia="en-AU"/>
              </w:rPr>
              <w:t>A</w:t>
            </w:r>
            <w:r w:rsidRPr="00024E63">
              <w:rPr>
                <w:lang w:eastAsia="en-AU"/>
              </w:rPr>
              <w:t>chieved by the HVAC system through conditioning, filtration, air movement and pressure regimes between spaces.</w:t>
            </w:r>
          </w:p>
        </w:tc>
      </w:tr>
      <w:tr w:rsidR="00BA17FB" w:rsidRPr="00024E63" w14:paraId="3FF80C9E" w14:textId="77777777" w:rsidTr="00187298">
        <w:trPr>
          <w:cantSplit/>
          <w:trHeight w:val="20"/>
        </w:trPr>
        <w:tc>
          <w:tcPr>
            <w:tcW w:w="2680" w:type="dxa"/>
            <w:tcBorders>
              <w:top w:val="nil"/>
              <w:left w:val="nil"/>
              <w:bottom w:val="nil"/>
              <w:right w:val="nil"/>
            </w:tcBorders>
            <w:shd w:val="clear" w:color="auto" w:fill="auto"/>
            <w:hideMark/>
          </w:tcPr>
          <w:p w14:paraId="54C79A30" w14:textId="14907C56" w:rsidR="00BA17FB" w:rsidRPr="00024E63" w:rsidRDefault="00BA17FB" w:rsidP="0033764A">
            <w:pPr>
              <w:pStyle w:val="DHHStabletext"/>
              <w:rPr>
                <w:lang w:eastAsia="en-AU"/>
              </w:rPr>
            </w:pPr>
            <w:r w:rsidRPr="00024E63">
              <w:rPr>
                <w:rFonts w:cs="Arial"/>
                <w:lang w:eastAsia="en-AU"/>
              </w:rPr>
              <w:t>Sustainable supply</w:t>
            </w:r>
          </w:p>
        </w:tc>
        <w:tc>
          <w:tcPr>
            <w:tcW w:w="6620" w:type="dxa"/>
            <w:tcBorders>
              <w:top w:val="nil"/>
              <w:left w:val="nil"/>
              <w:bottom w:val="nil"/>
              <w:right w:val="nil"/>
            </w:tcBorders>
            <w:shd w:val="clear" w:color="auto" w:fill="auto"/>
            <w:hideMark/>
          </w:tcPr>
          <w:p w14:paraId="0873079F" w14:textId="174780E7" w:rsidR="00BA17FB" w:rsidRPr="00024E63" w:rsidRDefault="00BA17FB" w:rsidP="0033764A">
            <w:pPr>
              <w:pStyle w:val="DHHStabletext"/>
              <w:rPr>
                <w:lang w:eastAsia="en-AU"/>
              </w:rPr>
            </w:pPr>
            <w:r w:rsidRPr="00024E63">
              <w:rPr>
                <w:rFonts w:cs="Arial"/>
                <w:lang w:eastAsia="en-AU"/>
              </w:rPr>
              <w:t>Supply enabling service delivery to be sustained for extended periods commensurate with the category of the facility.</w:t>
            </w:r>
          </w:p>
        </w:tc>
      </w:tr>
      <w:tr w:rsidR="00BA17FB" w:rsidRPr="00024E63" w14:paraId="5130BF95" w14:textId="77777777" w:rsidTr="00187298">
        <w:trPr>
          <w:cantSplit/>
          <w:trHeight w:val="20"/>
        </w:trPr>
        <w:tc>
          <w:tcPr>
            <w:tcW w:w="2680" w:type="dxa"/>
            <w:tcBorders>
              <w:top w:val="nil"/>
              <w:left w:val="nil"/>
              <w:bottom w:val="nil"/>
              <w:right w:val="nil"/>
            </w:tcBorders>
            <w:shd w:val="clear" w:color="auto" w:fill="auto"/>
            <w:hideMark/>
          </w:tcPr>
          <w:p w14:paraId="2A08E988" w14:textId="1431E7A1" w:rsidR="00BA17FB" w:rsidRPr="00024E63" w:rsidRDefault="00BA17FB" w:rsidP="0033764A">
            <w:pPr>
              <w:pStyle w:val="DHHStabletext"/>
              <w:rPr>
                <w:lang w:eastAsia="en-AU"/>
              </w:rPr>
            </w:pPr>
            <w:r w:rsidRPr="00024E63">
              <w:rPr>
                <w:lang w:eastAsia="en-AU"/>
              </w:rPr>
              <w:t>Switchboard</w:t>
            </w:r>
          </w:p>
        </w:tc>
        <w:tc>
          <w:tcPr>
            <w:tcW w:w="6620" w:type="dxa"/>
            <w:tcBorders>
              <w:top w:val="nil"/>
              <w:left w:val="nil"/>
              <w:bottom w:val="nil"/>
              <w:right w:val="nil"/>
            </w:tcBorders>
            <w:shd w:val="clear" w:color="auto" w:fill="auto"/>
            <w:hideMark/>
          </w:tcPr>
          <w:p w14:paraId="32F3E1F8" w14:textId="7E2192EB" w:rsidR="00BA17FB" w:rsidRPr="00024E63" w:rsidRDefault="00BA17FB" w:rsidP="0033764A">
            <w:pPr>
              <w:pStyle w:val="DHHStabletext"/>
              <w:rPr>
                <w:lang w:eastAsia="en-AU"/>
              </w:rPr>
            </w:pPr>
            <w:r w:rsidRPr="00024E63">
              <w:rPr>
                <w:lang w:eastAsia="en-AU"/>
              </w:rPr>
              <w:t xml:space="preserve">An assembly of circuit protective devices, with or without switchgear, instruments or connecting devices, suitably arranged and mounted for distribution to, and protection of, one or more submains or final sub circuits, or a combination of both. </w:t>
            </w:r>
          </w:p>
        </w:tc>
      </w:tr>
      <w:tr w:rsidR="00BA17FB" w:rsidRPr="00024E63" w14:paraId="007B149F" w14:textId="77777777" w:rsidTr="00187298">
        <w:trPr>
          <w:cantSplit/>
          <w:trHeight w:val="20"/>
        </w:trPr>
        <w:tc>
          <w:tcPr>
            <w:tcW w:w="2680" w:type="dxa"/>
            <w:tcBorders>
              <w:top w:val="nil"/>
              <w:left w:val="nil"/>
              <w:bottom w:val="nil"/>
              <w:right w:val="nil"/>
            </w:tcBorders>
            <w:shd w:val="clear" w:color="auto" w:fill="auto"/>
            <w:hideMark/>
          </w:tcPr>
          <w:p w14:paraId="5632A4D3" w14:textId="42324F92" w:rsidR="00BA17FB" w:rsidRPr="00024E63" w:rsidRDefault="008B718C" w:rsidP="0033764A">
            <w:pPr>
              <w:pStyle w:val="DHHStabletext"/>
              <w:rPr>
                <w:lang w:eastAsia="en-AU"/>
              </w:rPr>
            </w:pPr>
            <w:r w:rsidRPr="00024E63">
              <w:rPr>
                <w:lang w:eastAsia="en-AU"/>
              </w:rPr>
              <w:t>Test ref</w:t>
            </w:r>
            <w:r w:rsidR="00BA17FB" w:rsidRPr="00024E63">
              <w:rPr>
                <w:lang w:eastAsia="en-AU"/>
              </w:rPr>
              <w:t>erence year</w:t>
            </w:r>
          </w:p>
        </w:tc>
        <w:tc>
          <w:tcPr>
            <w:tcW w:w="6620" w:type="dxa"/>
            <w:tcBorders>
              <w:top w:val="nil"/>
              <w:left w:val="nil"/>
              <w:bottom w:val="nil"/>
              <w:right w:val="nil"/>
            </w:tcBorders>
            <w:shd w:val="clear" w:color="auto" w:fill="auto"/>
            <w:hideMark/>
          </w:tcPr>
          <w:p w14:paraId="6FEA097E" w14:textId="4F0DD017" w:rsidR="00BA17FB" w:rsidRPr="00024E63" w:rsidRDefault="00BA17FB" w:rsidP="0033764A">
            <w:pPr>
              <w:pStyle w:val="DHHStabletext"/>
              <w:rPr>
                <w:lang w:eastAsia="en-AU"/>
              </w:rPr>
            </w:pPr>
            <w:r>
              <w:rPr>
                <w:lang w:eastAsia="en-AU"/>
              </w:rPr>
              <w:t>A</w:t>
            </w:r>
            <w:r w:rsidRPr="00024E63">
              <w:rPr>
                <w:lang w:eastAsia="en-AU"/>
              </w:rPr>
              <w:t>n artificial annual climate</w:t>
            </w:r>
            <w:r>
              <w:rPr>
                <w:lang w:eastAsia="en-AU"/>
              </w:rPr>
              <w:t xml:space="preserve"> used in thermodynamic building modelling</w:t>
            </w:r>
            <w:r w:rsidRPr="00024E63">
              <w:rPr>
                <w:lang w:eastAsia="en-AU"/>
              </w:rPr>
              <w:t>, based on the interpolation of measurements of several (up to 30) years that can include maximum and minimum values that haven’t been measured in the very same year.</w:t>
            </w:r>
          </w:p>
        </w:tc>
      </w:tr>
      <w:tr w:rsidR="00BA17FB" w:rsidRPr="00024E63" w14:paraId="1B9A6C17" w14:textId="77777777" w:rsidTr="00187298">
        <w:trPr>
          <w:cantSplit/>
          <w:trHeight w:val="20"/>
        </w:trPr>
        <w:tc>
          <w:tcPr>
            <w:tcW w:w="2680" w:type="dxa"/>
            <w:tcBorders>
              <w:top w:val="nil"/>
              <w:left w:val="nil"/>
              <w:bottom w:val="nil"/>
              <w:right w:val="nil"/>
            </w:tcBorders>
            <w:shd w:val="clear" w:color="auto" w:fill="auto"/>
            <w:hideMark/>
          </w:tcPr>
          <w:p w14:paraId="0CD2D655" w14:textId="2E7A340E" w:rsidR="00BA17FB" w:rsidRPr="00024E63" w:rsidRDefault="00BA17FB" w:rsidP="0033764A">
            <w:pPr>
              <w:pStyle w:val="DHHStabletext"/>
              <w:rPr>
                <w:lang w:eastAsia="en-AU"/>
              </w:rPr>
            </w:pPr>
            <w:r w:rsidRPr="00024E63">
              <w:rPr>
                <w:lang w:eastAsia="en-AU"/>
              </w:rPr>
              <w:t xml:space="preserve">The </w:t>
            </w:r>
            <w:r w:rsidR="008B718C">
              <w:rPr>
                <w:lang w:eastAsia="en-AU"/>
              </w:rPr>
              <w:t>d</w:t>
            </w:r>
            <w:r w:rsidRPr="00024E63">
              <w:rPr>
                <w:lang w:eastAsia="en-AU"/>
              </w:rPr>
              <w:t>epartment</w:t>
            </w:r>
          </w:p>
        </w:tc>
        <w:tc>
          <w:tcPr>
            <w:tcW w:w="6620" w:type="dxa"/>
            <w:tcBorders>
              <w:top w:val="nil"/>
              <w:left w:val="nil"/>
              <w:bottom w:val="nil"/>
              <w:right w:val="nil"/>
            </w:tcBorders>
            <w:shd w:val="clear" w:color="auto" w:fill="auto"/>
            <w:hideMark/>
          </w:tcPr>
          <w:p w14:paraId="0F7521B2" w14:textId="03F352F1" w:rsidR="00BA17FB" w:rsidRPr="00024E63" w:rsidRDefault="00BA17FB" w:rsidP="0033764A">
            <w:pPr>
              <w:pStyle w:val="DHHStabletext"/>
              <w:rPr>
                <w:lang w:eastAsia="en-AU"/>
              </w:rPr>
            </w:pPr>
            <w:r w:rsidRPr="00024E63">
              <w:rPr>
                <w:lang w:eastAsia="en-AU"/>
              </w:rPr>
              <w:t>For the purposes of these documents the department shall mean the Victorian Health and Human Services Building Authority (VHHSBA)</w:t>
            </w:r>
          </w:p>
        </w:tc>
      </w:tr>
      <w:tr w:rsidR="00BA17FB" w:rsidRPr="00024E63" w14:paraId="3F99ADC1" w14:textId="77777777" w:rsidTr="00187298">
        <w:trPr>
          <w:cantSplit/>
          <w:trHeight w:val="20"/>
        </w:trPr>
        <w:tc>
          <w:tcPr>
            <w:tcW w:w="2680" w:type="dxa"/>
            <w:tcBorders>
              <w:top w:val="nil"/>
              <w:left w:val="nil"/>
              <w:bottom w:val="nil"/>
              <w:right w:val="nil"/>
            </w:tcBorders>
            <w:shd w:val="clear" w:color="auto" w:fill="auto"/>
            <w:hideMark/>
          </w:tcPr>
          <w:p w14:paraId="0E3175F4" w14:textId="6A699DE1" w:rsidR="00BA17FB" w:rsidRPr="00024E63" w:rsidRDefault="00BA17FB" w:rsidP="0033764A">
            <w:pPr>
              <w:pStyle w:val="DHHStabletext"/>
              <w:rPr>
                <w:lang w:eastAsia="en-AU"/>
              </w:rPr>
            </w:pPr>
            <w:r w:rsidRPr="00024E63">
              <w:rPr>
                <w:lang w:eastAsia="en-AU"/>
              </w:rPr>
              <w:t>Tolerance</w:t>
            </w:r>
          </w:p>
        </w:tc>
        <w:tc>
          <w:tcPr>
            <w:tcW w:w="6620" w:type="dxa"/>
            <w:tcBorders>
              <w:top w:val="nil"/>
              <w:left w:val="nil"/>
              <w:bottom w:val="nil"/>
              <w:right w:val="nil"/>
            </w:tcBorders>
            <w:shd w:val="clear" w:color="auto" w:fill="auto"/>
            <w:hideMark/>
          </w:tcPr>
          <w:p w14:paraId="1A86C754" w14:textId="11937877" w:rsidR="00BA17FB" w:rsidRPr="00024E63" w:rsidRDefault="00BA17FB" w:rsidP="0033764A">
            <w:pPr>
              <w:pStyle w:val="DHHStabletext"/>
              <w:rPr>
                <w:lang w:eastAsia="en-AU"/>
              </w:rPr>
            </w:pPr>
            <w:r w:rsidRPr="00024E63">
              <w:rPr>
                <w:lang w:eastAsia="en-AU"/>
              </w:rPr>
              <w:t>The permitted difference between the upper limit and the lower limit of dimension, value or quantity.</w:t>
            </w:r>
          </w:p>
        </w:tc>
      </w:tr>
      <w:tr w:rsidR="00BA17FB" w:rsidRPr="00024E63" w14:paraId="47F48F83" w14:textId="77777777" w:rsidTr="00187298">
        <w:trPr>
          <w:cantSplit/>
          <w:trHeight w:val="20"/>
        </w:trPr>
        <w:tc>
          <w:tcPr>
            <w:tcW w:w="2680" w:type="dxa"/>
            <w:tcBorders>
              <w:top w:val="nil"/>
              <w:left w:val="nil"/>
              <w:bottom w:val="nil"/>
              <w:right w:val="nil"/>
            </w:tcBorders>
            <w:shd w:val="clear" w:color="auto" w:fill="auto"/>
            <w:hideMark/>
          </w:tcPr>
          <w:p w14:paraId="05ABAB35" w14:textId="313B1827" w:rsidR="00BA17FB" w:rsidRPr="00024E63" w:rsidRDefault="00BA17FB" w:rsidP="0033764A">
            <w:pPr>
              <w:pStyle w:val="DHHStabletext"/>
              <w:rPr>
                <w:lang w:eastAsia="en-AU"/>
              </w:rPr>
            </w:pPr>
            <w:r w:rsidRPr="00024E63">
              <w:rPr>
                <w:lang w:eastAsia="en-AU"/>
              </w:rPr>
              <w:t>Verification</w:t>
            </w:r>
          </w:p>
        </w:tc>
        <w:tc>
          <w:tcPr>
            <w:tcW w:w="6620" w:type="dxa"/>
            <w:tcBorders>
              <w:top w:val="nil"/>
              <w:left w:val="nil"/>
              <w:bottom w:val="nil"/>
              <w:right w:val="nil"/>
            </w:tcBorders>
            <w:shd w:val="clear" w:color="auto" w:fill="auto"/>
            <w:hideMark/>
          </w:tcPr>
          <w:p w14:paraId="25D3C335" w14:textId="64EEFC97" w:rsidR="00BA17FB" w:rsidRPr="00024E63" w:rsidRDefault="00BA17FB" w:rsidP="0033764A">
            <w:pPr>
              <w:pStyle w:val="DHHStabletext"/>
              <w:rPr>
                <w:lang w:eastAsia="en-AU"/>
              </w:rPr>
            </w:pPr>
            <w:r w:rsidRPr="00024E63">
              <w:rPr>
                <w:lang w:eastAsia="en-AU"/>
              </w:rPr>
              <w:t>Provision of evidence or proof that a performance requirement has been met or a default exists.</w:t>
            </w:r>
          </w:p>
        </w:tc>
      </w:tr>
      <w:tr w:rsidR="00BA17FB" w:rsidRPr="00024E63" w14:paraId="647173C8" w14:textId="77777777" w:rsidTr="00187298">
        <w:trPr>
          <w:cantSplit/>
          <w:trHeight w:val="20"/>
        </w:trPr>
        <w:tc>
          <w:tcPr>
            <w:tcW w:w="2680" w:type="dxa"/>
            <w:tcBorders>
              <w:top w:val="nil"/>
              <w:left w:val="nil"/>
              <w:bottom w:val="nil"/>
              <w:right w:val="nil"/>
            </w:tcBorders>
            <w:shd w:val="clear" w:color="auto" w:fill="auto"/>
            <w:hideMark/>
          </w:tcPr>
          <w:p w14:paraId="0C326478" w14:textId="712C916F" w:rsidR="00BA17FB" w:rsidRPr="00024E63" w:rsidRDefault="00BA17FB" w:rsidP="0033764A">
            <w:pPr>
              <w:pStyle w:val="DHHStabletext"/>
              <w:rPr>
                <w:lang w:eastAsia="en-AU"/>
              </w:rPr>
            </w:pPr>
            <w:r w:rsidRPr="00024E63">
              <w:rPr>
                <w:rFonts w:cs="Arial"/>
                <w:lang w:eastAsia="en-AU"/>
              </w:rPr>
              <w:t xml:space="preserve">Vital and delayed vital loads </w:t>
            </w:r>
          </w:p>
        </w:tc>
        <w:tc>
          <w:tcPr>
            <w:tcW w:w="6620" w:type="dxa"/>
            <w:tcBorders>
              <w:top w:val="nil"/>
              <w:left w:val="nil"/>
              <w:bottom w:val="nil"/>
              <w:right w:val="nil"/>
            </w:tcBorders>
            <w:shd w:val="clear" w:color="auto" w:fill="auto"/>
            <w:hideMark/>
          </w:tcPr>
          <w:p w14:paraId="0444F4D6" w14:textId="5E0E77CF" w:rsidR="00BA17FB" w:rsidRPr="00024E63" w:rsidRDefault="00BA17FB" w:rsidP="0033764A">
            <w:pPr>
              <w:pStyle w:val="DHHStabletext"/>
              <w:rPr>
                <w:lang w:eastAsia="en-AU"/>
              </w:rPr>
            </w:pPr>
            <w:r w:rsidRPr="00024E63">
              <w:rPr>
                <w:lang w:eastAsia="en-AU"/>
              </w:rPr>
              <w:t xml:space="preserve">Those electrical loads as defined in AS3009 and any other emergency loads requiring priority restoration immediately upon availability of power from </w:t>
            </w:r>
            <w:r>
              <w:rPr>
                <w:lang w:eastAsia="en-AU"/>
              </w:rPr>
              <w:t xml:space="preserve">an </w:t>
            </w:r>
            <w:r w:rsidRPr="00024E63">
              <w:rPr>
                <w:lang w:eastAsia="en-AU"/>
              </w:rPr>
              <w:t>emergency generator in the event of an interruption to supply.</w:t>
            </w:r>
            <w:r w:rsidRPr="00024E63">
              <w:rPr>
                <w:rFonts w:cs="Arial"/>
                <w:sz w:val="18"/>
                <w:szCs w:val="18"/>
                <w:lang w:eastAsia="en-AU"/>
              </w:rPr>
              <w:t xml:space="preserve"> </w:t>
            </w:r>
          </w:p>
        </w:tc>
      </w:tr>
    </w:tbl>
    <w:p w14:paraId="38FBF566" w14:textId="77777777" w:rsidR="00E24DBA" w:rsidRDefault="00E24DBA">
      <w:pPr>
        <w:rPr>
          <w:rFonts w:ascii="Arial" w:hAnsi="Arial"/>
          <w:b/>
          <w:color w:val="0074BC" w:themeColor="text2"/>
          <w:sz w:val="28"/>
          <w:szCs w:val="28"/>
        </w:rPr>
      </w:pPr>
      <w:bookmarkStart w:id="14" w:name="_Toc23254787"/>
      <w:r>
        <w:br w:type="page"/>
      </w:r>
    </w:p>
    <w:p w14:paraId="43C60886" w14:textId="51117AA7" w:rsidR="003D20E4" w:rsidRDefault="003D20E4" w:rsidP="003D20E4">
      <w:pPr>
        <w:pStyle w:val="Heading2"/>
      </w:pPr>
      <w:bookmarkStart w:id="15" w:name="_Toc42617037"/>
      <w:r>
        <w:lastRenderedPageBreak/>
        <w:t xml:space="preserve">Engineering </w:t>
      </w:r>
      <w:r w:rsidR="001E5EA2" w:rsidRPr="00423679">
        <w:t>design</w:t>
      </w:r>
      <w:r>
        <w:t xml:space="preserve"> </w:t>
      </w:r>
      <w:r w:rsidR="001E5EA2">
        <w:t>objectives</w:t>
      </w:r>
      <w:bookmarkEnd w:id="15"/>
    </w:p>
    <w:p w14:paraId="1F41CCC8" w14:textId="77777777" w:rsidR="003D20E4" w:rsidRPr="003B2652" w:rsidRDefault="003D20E4" w:rsidP="003D20E4">
      <w:pPr>
        <w:pStyle w:val="DHHSbody"/>
      </w:pPr>
      <w:r w:rsidRPr="003B2652">
        <w:t>The designed systems and equipment will be robust and resilient, and suitable for the services delivered during normal operations, as well as the briefed hospital disaster scenarios.</w:t>
      </w:r>
    </w:p>
    <w:p w14:paraId="3A59CECD" w14:textId="77777777" w:rsidR="003D20E4" w:rsidRPr="003B2652" w:rsidRDefault="003D20E4" w:rsidP="003D20E4">
      <w:pPr>
        <w:pStyle w:val="DHHSbody"/>
      </w:pPr>
      <w:r w:rsidRPr="003B2652">
        <w:t>The design of systems and equipment will be appropriate for the location in terms of climatic conditions, system complexity, and availability of maintenance support.</w:t>
      </w:r>
    </w:p>
    <w:p w14:paraId="225F6684" w14:textId="77777777" w:rsidR="003D20E4" w:rsidRPr="003B2652" w:rsidRDefault="003D20E4" w:rsidP="003D20E4">
      <w:pPr>
        <w:pStyle w:val="DHHSbody"/>
      </w:pPr>
      <w:r w:rsidRPr="003B2652">
        <w:t xml:space="preserve">The designed systems will be reasonably adaptable to respond to changes in infrastructure planning and clinical health care models, and the likely changes in use. </w:t>
      </w:r>
    </w:p>
    <w:p w14:paraId="40EC99D7" w14:textId="77777777" w:rsidR="003D20E4" w:rsidRDefault="003D20E4" w:rsidP="003D20E4">
      <w:pPr>
        <w:pStyle w:val="DHHSbody"/>
      </w:pPr>
      <w:r w:rsidRPr="003B2652">
        <w:t xml:space="preserve">The design of systems and equipment will consider sustainability, availability, reliability and life-cycle costs to achieve the overall targets and aspirations of the facility. </w:t>
      </w:r>
    </w:p>
    <w:p w14:paraId="4FD6964F" w14:textId="26B4DA14" w:rsidR="003D20E4" w:rsidRPr="003B2652" w:rsidRDefault="003D20E4" w:rsidP="003D20E4">
      <w:pPr>
        <w:pStyle w:val="DHHSbody"/>
      </w:pPr>
      <w:r w:rsidRPr="003B2652">
        <w:t xml:space="preserve">Designed infrastructure will have useful lives greater than 25 years </w:t>
      </w:r>
      <w:r w:rsidR="009259B0">
        <w:t xml:space="preserve">and </w:t>
      </w:r>
      <w:r w:rsidRPr="003B2652">
        <w:t xml:space="preserve">will </w:t>
      </w:r>
      <w:r w:rsidR="009259B0">
        <w:t>integrate and embed</w:t>
      </w:r>
      <w:r w:rsidRPr="003B2652">
        <w:t xml:space="preserve"> future adaptability and low carbon strategies</w:t>
      </w:r>
      <w:r w:rsidR="009259B0">
        <w:t xml:space="preserve"> in line with VHHSBA Net Zero objectives.</w:t>
      </w:r>
    </w:p>
    <w:p w14:paraId="7651404B" w14:textId="58EB93D6" w:rsidR="003D20E4" w:rsidRDefault="003D20E4" w:rsidP="003D20E4">
      <w:pPr>
        <w:pStyle w:val="DHHSbody"/>
      </w:pPr>
      <w:r w:rsidRPr="003B2652">
        <w:t xml:space="preserve">Designers will </w:t>
      </w:r>
      <w:r w:rsidR="009259B0">
        <w:t>not incorporate</w:t>
      </w:r>
      <w:r w:rsidRPr="003B2652">
        <w:t xml:space="preserve"> excessive / redundant </w:t>
      </w:r>
      <w:r w:rsidR="00A94655">
        <w:t>‘</w:t>
      </w:r>
      <w:r w:rsidRPr="003B2652">
        <w:t>safety margins</w:t>
      </w:r>
      <w:r w:rsidR="00A94655">
        <w:t>’</w:t>
      </w:r>
      <w:r w:rsidRPr="003B2652">
        <w:t xml:space="preserve"> or </w:t>
      </w:r>
      <w:r w:rsidR="00A94655">
        <w:t>‘</w:t>
      </w:r>
      <w:r w:rsidRPr="003B2652">
        <w:t>contingencies</w:t>
      </w:r>
      <w:r w:rsidR="00A94655">
        <w:t>’</w:t>
      </w:r>
      <w:r w:rsidR="009259B0">
        <w:t>.</w:t>
      </w:r>
    </w:p>
    <w:p w14:paraId="655E13A8" w14:textId="1A55F0A8" w:rsidR="003D20E4" w:rsidRPr="002648B5" w:rsidRDefault="003D20E4" w:rsidP="003D20E4">
      <w:pPr>
        <w:pStyle w:val="Heading2"/>
      </w:pPr>
      <w:bookmarkStart w:id="16" w:name="_Toc23254810"/>
      <w:bookmarkStart w:id="17" w:name="_Toc42617038"/>
      <w:r>
        <w:t xml:space="preserve">The role of </w:t>
      </w:r>
      <w:r w:rsidR="001E5EA2" w:rsidRPr="00423679">
        <w:t>engineering</w:t>
      </w:r>
      <w:r w:rsidR="001E5EA2">
        <w:t xml:space="preserve"> services </w:t>
      </w:r>
      <w:r>
        <w:t>in healthcare</w:t>
      </w:r>
      <w:bookmarkEnd w:id="16"/>
      <w:bookmarkEnd w:id="17"/>
    </w:p>
    <w:p w14:paraId="6524FBCE" w14:textId="77777777" w:rsidR="003D20E4" w:rsidRPr="003B2652" w:rsidRDefault="003D20E4" w:rsidP="003D20E4">
      <w:pPr>
        <w:pStyle w:val="DHHSbody"/>
      </w:pPr>
      <w:r w:rsidRPr="003B2652">
        <w:t>The prime objective of a healthcare facility is to improve the health and well-being of the occupants, the engineering services within a healthcare facility are a fundamental part of this process.</w:t>
      </w:r>
    </w:p>
    <w:p w14:paraId="56DCFDA1" w14:textId="77777777" w:rsidR="003D20E4" w:rsidRPr="003B2652" w:rsidRDefault="003D20E4" w:rsidP="003D20E4">
      <w:pPr>
        <w:pStyle w:val="DHHSbody"/>
      </w:pPr>
      <w:r w:rsidRPr="003B2652">
        <w:t>Patients and staff have a right to expect that engineering systems and equipment will be designed, installed, operated and maintained to standards that will enable them to function efficiently, reliably and safely. Compliance with the engineering services guidelines for healthcare facilities will help to meet these goals.</w:t>
      </w:r>
    </w:p>
    <w:p w14:paraId="76FAE3A0" w14:textId="77777777" w:rsidR="003D20E4" w:rsidRPr="003B2652" w:rsidRDefault="003D20E4" w:rsidP="003D20E4">
      <w:pPr>
        <w:pStyle w:val="DHHSbody"/>
      </w:pPr>
      <w:r w:rsidRPr="003B2652">
        <w:t>The unique nature of healthcare premises and dependency of patients on the provision of effective and efficient engineering services requires that engineering systems must be resilient in order to maintain the continuity of health services and ensure the ongoing safety of patients, visitors and staff.</w:t>
      </w:r>
    </w:p>
    <w:p w14:paraId="487A83E4" w14:textId="4B44296D" w:rsidR="008728C4" w:rsidRDefault="001E5EA2" w:rsidP="008728C4">
      <w:pPr>
        <w:pStyle w:val="Heading2"/>
        <w:numPr>
          <w:ilvl w:val="1"/>
          <w:numId w:val="0"/>
        </w:numPr>
        <w:spacing w:before="120" w:after="220" w:line="276" w:lineRule="auto"/>
        <w:ind w:left="900" w:hanging="900"/>
      </w:pPr>
      <w:bookmarkStart w:id="18" w:name="_Toc42617039"/>
      <w:r>
        <w:t>Engineering design principles</w:t>
      </w:r>
      <w:bookmarkEnd w:id="14"/>
      <w:bookmarkEnd w:id="18"/>
    </w:p>
    <w:p w14:paraId="1F228DA8" w14:textId="77777777" w:rsidR="008728C4" w:rsidRPr="00071E30" w:rsidRDefault="008728C4" w:rsidP="008728C4">
      <w:pPr>
        <w:pStyle w:val="DHHSbody"/>
      </w:pPr>
      <w:r w:rsidRPr="00071E30">
        <w:t>The engineering services of a healthcare facility support the delivery of patient care and help to maintain a healing and safe environment.</w:t>
      </w:r>
    </w:p>
    <w:p w14:paraId="0BA138FB" w14:textId="77777777" w:rsidR="008728C4" w:rsidRPr="00071E30" w:rsidRDefault="008728C4" w:rsidP="008728C4">
      <w:pPr>
        <w:pStyle w:val="DHHSbody"/>
      </w:pPr>
      <w:r w:rsidRPr="00071E30">
        <w:t>Systems should be designed to have procedures and alternative equipment in place to allow for maintenance and unscheduled failure. This may be achieved through duplication, standby or portable alternatives to ensure a robust continuity of service.</w:t>
      </w:r>
    </w:p>
    <w:p w14:paraId="4313AB95" w14:textId="77777777" w:rsidR="008728C4" w:rsidRDefault="008728C4" w:rsidP="008728C4">
      <w:pPr>
        <w:pStyle w:val="DHHSbody"/>
      </w:pPr>
      <w:r w:rsidRPr="00071E30">
        <w:t>All systems should work collectively and be resilient in the event of adverse conditions.</w:t>
      </w:r>
    </w:p>
    <w:p w14:paraId="64AA4805" w14:textId="55A37489" w:rsidR="008728C4" w:rsidRPr="00071E30" w:rsidRDefault="008728C4" w:rsidP="008728C4">
      <w:pPr>
        <w:pStyle w:val="DHHSbody"/>
      </w:pPr>
      <w:r w:rsidRPr="008A475C">
        <w:t xml:space="preserve">The </w:t>
      </w:r>
      <w:r>
        <w:t>engineering services, equipment and supports</w:t>
      </w:r>
      <w:r w:rsidRPr="004E2754">
        <w:t xml:space="preserve"> </w:t>
      </w:r>
      <w:r>
        <w:t>defined as non-structural building parts and components</w:t>
      </w:r>
      <w:r w:rsidRPr="008A475C">
        <w:t xml:space="preserve"> </w:t>
      </w:r>
      <w:r>
        <w:t>in AS1170.4, wil</w:t>
      </w:r>
      <w:r w:rsidRPr="008A475C">
        <w:t>l</w:t>
      </w:r>
      <w:r>
        <w:t xml:space="preserve"> </w:t>
      </w:r>
      <w:r w:rsidRPr="008A475C">
        <w:t>be designed for an IL3 or IL4</w:t>
      </w:r>
      <w:r>
        <w:t xml:space="preserve"> </w:t>
      </w:r>
      <w:r w:rsidR="00573AC7">
        <w:t>in line with</w:t>
      </w:r>
      <w:r>
        <w:t xml:space="preserve"> AS1170.4</w:t>
      </w:r>
      <w:r w:rsidRPr="008A475C">
        <w:t xml:space="preserve">, as appropriately determined </w:t>
      </w:r>
      <w:r w:rsidR="00573AC7">
        <w:t>in line with</w:t>
      </w:r>
      <w:r w:rsidRPr="008A475C">
        <w:t xml:space="preserve"> BCA requirements and confirmed by the relevant Building Surveyor.</w:t>
      </w:r>
    </w:p>
    <w:p w14:paraId="7399E04C" w14:textId="5CD9026A" w:rsidR="008728C4" w:rsidRDefault="008728C4" w:rsidP="00423679">
      <w:pPr>
        <w:pStyle w:val="Heading3"/>
      </w:pPr>
      <w:bookmarkStart w:id="19" w:name="_Toc23254788"/>
      <w:bookmarkStart w:id="20" w:name="_Toc42617040"/>
      <w:r>
        <w:t xml:space="preserve">Plant and </w:t>
      </w:r>
      <w:r w:rsidR="001E5EA2">
        <w:t>equipmen</w:t>
      </w:r>
      <w:r>
        <w:t>t</w:t>
      </w:r>
      <w:bookmarkEnd w:id="19"/>
      <w:bookmarkEnd w:id="20"/>
    </w:p>
    <w:p w14:paraId="713EC6CE" w14:textId="77777777" w:rsidR="008728C4" w:rsidRPr="00071E30" w:rsidRDefault="008728C4" w:rsidP="008728C4">
      <w:pPr>
        <w:pStyle w:val="DHHSbody"/>
      </w:pPr>
      <w:r w:rsidRPr="00071E30">
        <w:t xml:space="preserve">All engineering systems and equipment will be fit for purpose and designed to have an initial capacity to safely accommodate peak maximum loads plus an additional suitable allowance for future expansion. </w:t>
      </w:r>
    </w:p>
    <w:p w14:paraId="105DCF24" w14:textId="77777777" w:rsidR="008728C4" w:rsidRPr="00071E30" w:rsidRDefault="008728C4" w:rsidP="008728C4">
      <w:pPr>
        <w:pStyle w:val="DHHSbody"/>
      </w:pPr>
      <w:r w:rsidRPr="00071E30">
        <w:lastRenderedPageBreak/>
        <w:t>Future expansion can take several forms; actual spare capacity or, physical space allowance to increase if required. The latter will be the preferred route, as this limits the installation of oversized and inefficient plant.</w:t>
      </w:r>
    </w:p>
    <w:p w14:paraId="3E3D11E8" w14:textId="137609C6" w:rsidR="00AD2B13" w:rsidRPr="00071E30" w:rsidRDefault="008728C4" w:rsidP="0011609C">
      <w:pPr>
        <w:pStyle w:val="DHHSbody"/>
      </w:pPr>
      <w:r w:rsidRPr="00071E30">
        <w:t>During refurbishment or expansion works, all connected site system capacities will be assessed to ensure that they can meet the additional demands required by the services being provided.</w:t>
      </w:r>
      <w:r w:rsidR="00A94655">
        <w:t xml:space="preserve"> </w:t>
      </w:r>
    </w:p>
    <w:p w14:paraId="69E68566" w14:textId="6CCB6AAB" w:rsidR="001E5EA2" w:rsidRDefault="001E5EA2" w:rsidP="00E77F9C">
      <w:pPr>
        <w:pStyle w:val="DHHStablecaption"/>
      </w:pPr>
      <w:r>
        <w:t xml:space="preserve">Table </w:t>
      </w:r>
      <w:fldSimple w:instr=" SEQ Table \* ARABIC ">
        <w:r w:rsidR="00B91806">
          <w:rPr>
            <w:noProof/>
          </w:rPr>
          <w:t>1</w:t>
        </w:r>
      </w:fldSimple>
      <w:r>
        <w:t xml:space="preserve">. Example </w:t>
      </w:r>
      <w:r w:rsidRPr="00E77F9C">
        <w:t>assessment</w:t>
      </w:r>
      <w:r>
        <w:t xml:space="preserve"> table</w:t>
      </w:r>
    </w:p>
    <w:tbl>
      <w:tblPr>
        <w:tblStyle w:val="TableGrid"/>
        <w:tblW w:w="0" w:type="auto"/>
        <w:tblInd w:w="720" w:type="dxa"/>
        <w:tblLook w:val="04A0" w:firstRow="1" w:lastRow="0" w:firstColumn="1" w:lastColumn="0" w:noHBand="0" w:noVBand="1"/>
      </w:tblPr>
      <w:tblGrid>
        <w:gridCol w:w="1609"/>
        <w:gridCol w:w="1516"/>
        <w:gridCol w:w="1287"/>
        <w:gridCol w:w="1582"/>
        <w:gridCol w:w="1275"/>
        <w:gridCol w:w="1299"/>
      </w:tblGrid>
      <w:tr w:rsidR="00E77F9C" w14:paraId="35A33EEF" w14:textId="77777777" w:rsidTr="00E77F9C">
        <w:trPr>
          <w:cnfStyle w:val="100000000000" w:firstRow="1" w:lastRow="0" w:firstColumn="0" w:lastColumn="0" w:oddVBand="0" w:evenVBand="0" w:oddHBand="0" w:evenHBand="0" w:firstRowFirstColumn="0" w:firstRowLastColumn="0" w:lastRowFirstColumn="0" w:lastRowLastColumn="0"/>
        </w:trPr>
        <w:tc>
          <w:tcPr>
            <w:tcW w:w="1609" w:type="dxa"/>
          </w:tcPr>
          <w:p w14:paraId="5F6FC336" w14:textId="77777777" w:rsidR="00E77F9C" w:rsidRDefault="00E77F9C" w:rsidP="00E77F9C">
            <w:pPr>
              <w:pStyle w:val="DHHStablecolhead"/>
            </w:pPr>
            <w:r>
              <w:t>Service</w:t>
            </w:r>
          </w:p>
        </w:tc>
        <w:tc>
          <w:tcPr>
            <w:tcW w:w="1516" w:type="dxa"/>
          </w:tcPr>
          <w:p w14:paraId="5DA0E826" w14:textId="77777777" w:rsidR="00E77F9C" w:rsidRDefault="00E77F9C" w:rsidP="00E77F9C">
            <w:pPr>
              <w:pStyle w:val="DHHStablecolhead"/>
            </w:pPr>
            <w:r>
              <w:t>Existing capacity</w:t>
            </w:r>
          </w:p>
        </w:tc>
        <w:tc>
          <w:tcPr>
            <w:tcW w:w="1287" w:type="dxa"/>
          </w:tcPr>
          <w:p w14:paraId="00F6EB7A" w14:textId="77777777" w:rsidR="00E77F9C" w:rsidRDefault="00E77F9C" w:rsidP="00E77F9C">
            <w:pPr>
              <w:pStyle w:val="DHHStablecolhead"/>
            </w:pPr>
            <w:r>
              <w:t>Existing demand</w:t>
            </w:r>
          </w:p>
        </w:tc>
        <w:tc>
          <w:tcPr>
            <w:tcW w:w="1582" w:type="dxa"/>
          </w:tcPr>
          <w:p w14:paraId="1BB4497D" w14:textId="77777777" w:rsidR="00E77F9C" w:rsidRDefault="00E77F9C" w:rsidP="00E77F9C">
            <w:pPr>
              <w:pStyle w:val="DHHStablecolhead"/>
            </w:pPr>
            <w:r>
              <w:t>Proposed increase</w:t>
            </w:r>
          </w:p>
        </w:tc>
        <w:tc>
          <w:tcPr>
            <w:tcW w:w="1275" w:type="dxa"/>
          </w:tcPr>
          <w:p w14:paraId="6E7413A7" w14:textId="77777777" w:rsidR="00E77F9C" w:rsidRDefault="00E77F9C" w:rsidP="00E77F9C">
            <w:pPr>
              <w:pStyle w:val="DHHStablecolhead"/>
            </w:pPr>
            <w:r>
              <w:t>New demand</w:t>
            </w:r>
          </w:p>
        </w:tc>
        <w:tc>
          <w:tcPr>
            <w:tcW w:w="1299" w:type="dxa"/>
          </w:tcPr>
          <w:p w14:paraId="7622F1CD" w14:textId="77777777" w:rsidR="00E77F9C" w:rsidRDefault="00E77F9C" w:rsidP="00E77F9C">
            <w:pPr>
              <w:pStyle w:val="DHHStablecolhead"/>
            </w:pPr>
            <w:r>
              <w:t>Upgrade required</w:t>
            </w:r>
          </w:p>
        </w:tc>
      </w:tr>
      <w:tr w:rsidR="00E77F9C" w14:paraId="45E73CAC" w14:textId="77777777" w:rsidTr="00E77F9C">
        <w:tc>
          <w:tcPr>
            <w:tcW w:w="1609" w:type="dxa"/>
          </w:tcPr>
          <w:p w14:paraId="52B21B3C" w14:textId="77777777" w:rsidR="00E77F9C" w:rsidRDefault="00E77F9C" w:rsidP="00E77F9C">
            <w:pPr>
              <w:pStyle w:val="DHHStabletext"/>
            </w:pPr>
            <w:r>
              <w:t>Generator capacity</w:t>
            </w:r>
          </w:p>
        </w:tc>
        <w:tc>
          <w:tcPr>
            <w:tcW w:w="1516" w:type="dxa"/>
          </w:tcPr>
          <w:p w14:paraId="15CBA06B" w14:textId="77777777" w:rsidR="00E77F9C" w:rsidRDefault="00E77F9C" w:rsidP="00E77F9C">
            <w:pPr>
              <w:pStyle w:val="DHHStabletext"/>
            </w:pPr>
            <w:r>
              <w:t>400 kVA</w:t>
            </w:r>
          </w:p>
        </w:tc>
        <w:tc>
          <w:tcPr>
            <w:tcW w:w="1287" w:type="dxa"/>
          </w:tcPr>
          <w:p w14:paraId="3FD5F79F" w14:textId="77777777" w:rsidR="00E77F9C" w:rsidRDefault="00E77F9C" w:rsidP="00E77F9C">
            <w:pPr>
              <w:pStyle w:val="DHHStabletext"/>
            </w:pPr>
            <w:r>
              <w:t xml:space="preserve">300 </w:t>
            </w:r>
            <w:proofErr w:type="spellStart"/>
            <w:r>
              <w:t>kVa</w:t>
            </w:r>
            <w:proofErr w:type="spellEnd"/>
          </w:p>
        </w:tc>
        <w:tc>
          <w:tcPr>
            <w:tcW w:w="1582" w:type="dxa"/>
          </w:tcPr>
          <w:p w14:paraId="0E8964EF" w14:textId="77777777" w:rsidR="00E77F9C" w:rsidRDefault="00E77F9C" w:rsidP="00E77F9C">
            <w:pPr>
              <w:pStyle w:val="DHHStabletext"/>
            </w:pPr>
            <w:r>
              <w:t xml:space="preserve">100 </w:t>
            </w:r>
            <w:proofErr w:type="spellStart"/>
            <w:r>
              <w:t>kVa</w:t>
            </w:r>
            <w:proofErr w:type="spellEnd"/>
          </w:p>
        </w:tc>
        <w:tc>
          <w:tcPr>
            <w:tcW w:w="1275" w:type="dxa"/>
          </w:tcPr>
          <w:p w14:paraId="47F1D3F4" w14:textId="77777777" w:rsidR="00E77F9C" w:rsidRDefault="00E77F9C" w:rsidP="00E77F9C">
            <w:pPr>
              <w:pStyle w:val="DHHStabletext"/>
            </w:pPr>
            <w:r>
              <w:t xml:space="preserve">400 </w:t>
            </w:r>
            <w:proofErr w:type="spellStart"/>
            <w:r>
              <w:t>kVa</w:t>
            </w:r>
            <w:proofErr w:type="spellEnd"/>
          </w:p>
        </w:tc>
        <w:tc>
          <w:tcPr>
            <w:tcW w:w="1299" w:type="dxa"/>
          </w:tcPr>
          <w:p w14:paraId="235D1B26" w14:textId="77777777" w:rsidR="00E77F9C" w:rsidRDefault="00E77F9C" w:rsidP="00E77F9C">
            <w:pPr>
              <w:pStyle w:val="DHHStabletext"/>
            </w:pPr>
            <w:r>
              <w:t>Yes</w:t>
            </w:r>
          </w:p>
        </w:tc>
      </w:tr>
      <w:tr w:rsidR="00E77F9C" w14:paraId="71E556B2" w14:textId="77777777" w:rsidTr="00E77F9C">
        <w:tc>
          <w:tcPr>
            <w:tcW w:w="1609" w:type="dxa"/>
          </w:tcPr>
          <w:p w14:paraId="530F7158" w14:textId="77777777" w:rsidR="00E77F9C" w:rsidRDefault="00E77F9C" w:rsidP="00E77F9C">
            <w:pPr>
              <w:pStyle w:val="DHHStabletext"/>
            </w:pPr>
            <w:r>
              <w:t>Chiller capacity</w:t>
            </w:r>
          </w:p>
        </w:tc>
        <w:tc>
          <w:tcPr>
            <w:tcW w:w="1516" w:type="dxa"/>
          </w:tcPr>
          <w:p w14:paraId="127C152A" w14:textId="77777777" w:rsidR="00E77F9C" w:rsidRDefault="00E77F9C" w:rsidP="00E77F9C">
            <w:pPr>
              <w:pStyle w:val="DHHStabletext"/>
            </w:pPr>
            <w:r>
              <w:t>100 kW</w:t>
            </w:r>
          </w:p>
        </w:tc>
        <w:tc>
          <w:tcPr>
            <w:tcW w:w="1287" w:type="dxa"/>
          </w:tcPr>
          <w:p w14:paraId="3D4497B7" w14:textId="77777777" w:rsidR="00E77F9C" w:rsidRDefault="00E77F9C" w:rsidP="00E77F9C">
            <w:pPr>
              <w:pStyle w:val="DHHStabletext"/>
            </w:pPr>
            <w:r>
              <w:t>60 kW</w:t>
            </w:r>
          </w:p>
        </w:tc>
        <w:tc>
          <w:tcPr>
            <w:tcW w:w="1582" w:type="dxa"/>
          </w:tcPr>
          <w:p w14:paraId="0B7D2ECF" w14:textId="77777777" w:rsidR="00E77F9C" w:rsidRDefault="00E77F9C" w:rsidP="00E77F9C">
            <w:pPr>
              <w:pStyle w:val="DHHStabletext"/>
            </w:pPr>
            <w:r>
              <w:t>50 kW</w:t>
            </w:r>
          </w:p>
        </w:tc>
        <w:tc>
          <w:tcPr>
            <w:tcW w:w="1275" w:type="dxa"/>
          </w:tcPr>
          <w:p w14:paraId="5C79812E" w14:textId="77777777" w:rsidR="00E77F9C" w:rsidRDefault="00E77F9C" w:rsidP="00E77F9C">
            <w:pPr>
              <w:pStyle w:val="DHHStabletext"/>
            </w:pPr>
            <w:r>
              <w:t>110 kW</w:t>
            </w:r>
          </w:p>
        </w:tc>
        <w:tc>
          <w:tcPr>
            <w:tcW w:w="1299" w:type="dxa"/>
          </w:tcPr>
          <w:p w14:paraId="3C5DB494" w14:textId="77777777" w:rsidR="00E77F9C" w:rsidRDefault="00E77F9C" w:rsidP="00E77F9C">
            <w:pPr>
              <w:pStyle w:val="DHHStabletext"/>
            </w:pPr>
            <w:r>
              <w:t>Yes</w:t>
            </w:r>
          </w:p>
        </w:tc>
      </w:tr>
      <w:tr w:rsidR="00E77F9C" w14:paraId="18C7A37C" w14:textId="77777777" w:rsidTr="00E77F9C">
        <w:tc>
          <w:tcPr>
            <w:tcW w:w="1609" w:type="dxa"/>
          </w:tcPr>
          <w:p w14:paraId="063BEF11" w14:textId="77777777" w:rsidR="00E77F9C" w:rsidRDefault="00E77F9C" w:rsidP="00E77F9C">
            <w:pPr>
              <w:pStyle w:val="DHHStabletext"/>
            </w:pPr>
            <w:r>
              <w:t>Boiler capacity</w:t>
            </w:r>
          </w:p>
        </w:tc>
        <w:tc>
          <w:tcPr>
            <w:tcW w:w="1516" w:type="dxa"/>
          </w:tcPr>
          <w:p w14:paraId="444F1127" w14:textId="77777777" w:rsidR="00E77F9C" w:rsidRDefault="00E77F9C" w:rsidP="00E77F9C">
            <w:pPr>
              <w:pStyle w:val="DHHStabletext"/>
            </w:pPr>
            <w:r>
              <w:t>100 kW</w:t>
            </w:r>
          </w:p>
        </w:tc>
        <w:tc>
          <w:tcPr>
            <w:tcW w:w="1287" w:type="dxa"/>
          </w:tcPr>
          <w:p w14:paraId="2851E4EE" w14:textId="77777777" w:rsidR="00E77F9C" w:rsidRDefault="00E77F9C" w:rsidP="00E77F9C">
            <w:pPr>
              <w:pStyle w:val="DHHStabletext"/>
            </w:pPr>
            <w:r>
              <w:t>40 kW</w:t>
            </w:r>
          </w:p>
        </w:tc>
        <w:tc>
          <w:tcPr>
            <w:tcW w:w="1582" w:type="dxa"/>
          </w:tcPr>
          <w:p w14:paraId="68C8372E" w14:textId="77777777" w:rsidR="00E77F9C" w:rsidRDefault="00E77F9C" w:rsidP="00E77F9C">
            <w:pPr>
              <w:pStyle w:val="DHHStabletext"/>
            </w:pPr>
            <w:r>
              <w:t>30 kW</w:t>
            </w:r>
          </w:p>
        </w:tc>
        <w:tc>
          <w:tcPr>
            <w:tcW w:w="1275" w:type="dxa"/>
          </w:tcPr>
          <w:p w14:paraId="63F9CCCE" w14:textId="77777777" w:rsidR="00E77F9C" w:rsidRDefault="00E77F9C" w:rsidP="00E77F9C">
            <w:pPr>
              <w:pStyle w:val="DHHStabletext"/>
            </w:pPr>
            <w:r>
              <w:t>70 kW</w:t>
            </w:r>
          </w:p>
        </w:tc>
        <w:tc>
          <w:tcPr>
            <w:tcW w:w="1299" w:type="dxa"/>
          </w:tcPr>
          <w:p w14:paraId="0132E6A9" w14:textId="77777777" w:rsidR="00E77F9C" w:rsidRDefault="00E77F9C" w:rsidP="00E77F9C">
            <w:pPr>
              <w:pStyle w:val="DHHStabletext"/>
            </w:pPr>
            <w:r>
              <w:t>No</w:t>
            </w:r>
          </w:p>
        </w:tc>
      </w:tr>
    </w:tbl>
    <w:p w14:paraId="2C076089" w14:textId="2A80A174" w:rsidR="008728C4" w:rsidRPr="00071E30" w:rsidRDefault="00E77F9C" w:rsidP="000B1FAA">
      <w:pPr>
        <w:pStyle w:val="DHHSbodyaftertablefigure"/>
      </w:pPr>
      <w:r w:rsidRPr="00E77F9C">
        <w:t>All items of plant and equipment will have a life expectancy equal to or greater than the indicative life expectancies as described in AIRAH DA19 – HVCA-R maintenance or CIBSE Guide M –Maintenance and engineering management</w:t>
      </w:r>
      <w:r w:rsidR="008728C4" w:rsidRPr="00071E30">
        <w:t>.</w:t>
      </w:r>
    </w:p>
    <w:p w14:paraId="320F3C84" w14:textId="77777777" w:rsidR="008728C4" w:rsidRPr="00071E30" w:rsidRDefault="008728C4" w:rsidP="008728C4">
      <w:pPr>
        <w:pStyle w:val="DHHSbody"/>
      </w:pPr>
      <w:r w:rsidRPr="00071E30">
        <w:t>Healthcare premises will be fitted with adequate metering provisions to monitor all primary incoming and sub distribution engineering services enough to comply with legislation and to support energy efficiency requirements of the facility.</w:t>
      </w:r>
    </w:p>
    <w:p w14:paraId="0D915824" w14:textId="77777777" w:rsidR="008728C4" w:rsidRPr="00071E30" w:rsidRDefault="008728C4" w:rsidP="008728C4">
      <w:pPr>
        <w:pStyle w:val="DHHSbody"/>
      </w:pPr>
      <w:r w:rsidRPr="00071E30">
        <w:t>Building design should incorporate adequate space to enable the full range of engineering plant and services to be installed, maintained safely and kept operational.</w:t>
      </w:r>
    </w:p>
    <w:p w14:paraId="10F169A8" w14:textId="77777777" w:rsidR="002F752D" w:rsidRDefault="008728C4" w:rsidP="002F752D">
      <w:pPr>
        <w:pStyle w:val="DHHSbody"/>
      </w:pPr>
      <w:r w:rsidRPr="00071E30">
        <w:t>Space for plant and services should provide easy and safe means of access and secure accommodation protected from unauthorised access. Accommodation will also provide adequate space around the plant and services to permit inspection, maintenance and replacement, and for the installation of further plant and services later where this is anticipated to be required.</w:t>
      </w:r>
      <w:r w:rsidR="002F752D">
        <w:t xml:space="preserve"> </w:t>
      </w:r>
    </w:p>
    <w:p w14:paraId="4A4334C0" w14:textId="03BE5B06" w:rsidR="002F752D" w:rsidRDefault="002F752D" w:rsidP="002F752D">
      <w:pPr>
        <w:pStyle w:val="DHHSbody"/>
      </w:pPr>
      <w:r>
        <w:t xml:space="preserve">Designers will </w:t>
      </w:r>
      <w:r w:rsidR="009259B0">
        <w:t>embed</w:t>
      </w:r>
      <w:r>
        <w:t xml:space="preserve"> Safety in </w:t>
      </w:r>
      <w:r w:rsidR="008B718C">
        <w:t>d</w:t>
      </w:r>
      <w:r>
        <w:t>esign in all their designs.</w:t>
      </w:r>
      <w:r w:rsidRPr="002F752D">
        <w:t xml:space="preserve"> </w:t>
      </w:r>
      <w:r>
        <w:t>For all plant and equipment designers will consider safe access for operation and maintenance, including energy isolation in close proximity to the equipment and local isolation in close proximity of all moving machinery.</w:t>
      </w:r>
    </w:p>
    <w:p w14:paraId="3F0A15DC" w14:textId="3B05589D" w:rsidR="008728C4" w:rsidRDefault="008728C4" w:rsidP="00423679">
      <w:pPr>
        <w:pStyle w:val="Heading3"/>
      </w:pPr>
      <w:bookmarkStart w:id="21" w:name="_Toc23254789"/>
      <w:bookmarkStart w:id="22" w:name="_Toc42617041"/>
      <w:r>
        <w:t xml:space="preserve">Infection </w:t>
      </w:r>
      <w:r w:rsidR="001E5EA2">
        <w:t>control</w:t>
      </w:r>
      <w:bookmarkEnd w:id="21"/>
      <w:bookmarkEnd w:id="22"/>
    </w:p>
    <w:p w14:paraId="00F56DF8" w14:textId="36E67F04" w:rsidR="008728C4" w:rsidRPr="00071E30" w:rsidRDefault="008728C4" w:rsidP="008728C4">
      <w:pPr>
        <w:pStyle w:val="DHHSbody"/>
      </w:pPr>
      <w:r w:rsidRPr="00071E30">
        <w:t xml:space="preserve">Ventilation provisions will be adequately filtered with air changes and pressure differentials maintained </w:t>
      </w:r>
      <w:r w:rsidR="00573AC7">
        <w:t>in line with</w:t>
      </w:r>
      <w:r w:rsidRPr="00071E30">
        <w:t xml:space="preserve"> Volume 4 and </w:t>
      </w:r>
      <w:r w:rsidR="001625C6">
        <w:t>Reference table</w:t>
      </w:r>
      <w:r w:rsidRPr="00071E30">
        <w:t xml:space="preserve"> 1</w:t>
      </w:r>
    </w:p>
    <w:p w14:paraId="62887CC9" w14:textId="3C28BD35" w:rsidR="008728C4" w:rsidRPr="00071E30" w:rsidRDefault="008728C4" w:rsidP="008728C4">
      <w:pPr>
        <w:pStyle w:val="DHHSbody"/>
      </w:pPr>
      <w:r w:rsidRPr="00071E30">
        <w:t>All exposed surface finishes of engineering services and equipment will be generally smooth, accessible and easy to wipe clean.</w:t>
      </w:r>
    </w:p>
    <w:p w14:paraId="292825FB" w14:textId="4B94E997" w:rsidR="008728C4" w:rsidRPr="00071E30" w:rsidRDefault="008728C4" w:rsidP="008728C4">
      <w:pPr>
        <w:pStyle w:val="DHHSbody"/>
      </w:pPr>
      <w:r>
        <w:t>In clinical spaces e</w:t>
      </w:r>
      <w:r w:rsidRPr="00071E30">
        <w:t xml:space="preserve">xposed engineering services pipework, electrical </w:t>
      </w:r>
      <w:proofErr w:type="spellStart"/>
      <w:r w:rsidRPr="00071E30">
        <w:t>trunking</w:t>
      </w:r>
      <w:proofErr w:type="spellEnd"/>
      <w:r w:rsidRPr="00071E30">
        <w:t>, luminaires accessories and specialist fixed control equipment are appropriately encased to present a smooth, exposed surface with gaps sealed with a suitable substance</w:t>
      </w:r>
      <w:r w:rsidR="00E1109E">
        <w:t xml:space="preserve">, such as anti-microbial coatings </w:t>
      </w:r>
      <w:r w:rsidRPr="00071E30">
        <w:t>to control the potential harbouring and propagation of bacterial growth.</w:t>
      </w:r>
    </w:p>
    <w:p w14:paraId="0445CFE6" w14:textId="2AD21D4C" w:rsidR="008728C4" w:rsidRPr="00071E30" w:rsidRDefault="008728C4" w:rsidP="008728C4">
      <w:pPr>
        <w:pStyle w:val="DHHSbody"/>
      </w:pPr>
      <w:r w:rsidRPr="00071E30">
        <w:t>All engineering components and equipment that are regularly handled by clinical staff and or patients (such as light switches, nurse call units, door-entry controls, handsets and the like) are capable of being wiped clean and disinfected or sterili</w:t>
      </w:r>
      <w:r w:rsidR="000768E6">
        <w:t>s</w:t>
      </w:r>
      <w:r w:rsidRPr="00071E30">
        <w:t>ed between patient use.</w:t>
      </w:r>
    </w:p>
    <w:p w14:paraId="05456980" w14:textId="7729DCF7" w:rsidR="008728C4" w:rsidRDefault="008728C4" w:rsidP="008728C4">
      <w:pPr>
        <w:pStyle w:val="DHHSbody"/>
      </w:pPr>
      <w:r w:rsidRPr="00071E30">
        <w:t>Equipment that is surface mounted will have sloped surfaces instead of horizontal surfaces to reduce the build-up of dust.</w:t>
      </w:r>
    </w:p>
    <w:p w14:paraId="52ECF6CA" w14:textId="4CC43295" w:rsidR="008728C4" w:rsidRDefault="001E5EA2" w:rsidP="00423679">
      <w:pPr>
        <w:pStyle w:val="Heading3"/>
      </w:pPr>
      <w:bookmarkStart w:id="23" w:name="_Toc23254790"/>
      <w:bookmarkStart w:id="24" w:name="_Toc42617042"/>
      <w:r>
        <w:lastRenderedPageBreak/>
        <w:t>Ventilation systems</w:t>
      </w:r>
      <w:bookmarkEnd w:id="23"/>
      <w:bookmarkEnd w:id="24"/>
    </w:p>
    <w:p w14:paraId="67C4926D" w14:textId="300C8057" w:rsidR="008728C4" w:rsidRPr="00071E30" w:rsidRDefault="008728C4" w:rsidP="008728C4">
      <w:pPr>
        <w:pStyle w:val="DHHSbody"/>
      </w:pPr>
      <w:bookmarkStart w:id="25" w:name="_Hlk23413887"/>
      <w:r w:rsidRPr="00071E30">
        <w:t xml:space="preserve">Ventilation systems will be designed </w:t>
      </w:r>
      <w:r w:rsidR="00573AC7">
        <w:t>in line with</w:t>
      </w:r>
      <w:r w:rsidRPr="00071E30">
        <w:t xml:space="preserve"> the requirements of Volume 4 of </w:t>
      </w:r>
      <w:r w:rsidR="00573AC7">
        <w:t>these engineering guidelines</w:t>
      </w:r>
      <w:r w:rsidRPr="00071E30">
        <w:t>.</w:t>
      </w:r>
    </w:p>
    <w:bookmarkEnd w:id="25"/>
    <w:p w14:paraId="7B3240C7" w14:textId="77777777" w:rsidR="008728C4" w:rsidRPr="00071E30" w:rsidRDefault="008728C4" w:rsidP="008728C4">
      <w:pPr>
        <w:pStyle w:val="DHHSbody"/>
      </w:pPr>
      <w:r w:rsidRPr="00071E30">
        <w:t>Air movement induced by mechanical ventilation will follow the hierarchy of cleanliness. The design will allow for an adequate flow of air into any spaces having only mechanical extract ventilation via transfer grilles in doors or walls. However, such arrangements will avoid the introduction of untempered air and will not prejudice fire safety (through the introduction of uncontrolled air) or privacy (through the positioning of transfer grilles).</w:t>
      </w:r>
    </w:p>
    <w:p w14:paraId="51EC02AF" w14:textId="77777777" w:rsidR="008728C4" w:rsidRPr="00071E30" w:rsidRDefault="008728C4" w:rsidP="008728C4">
      <w:pPr>
        <w:pStyle w:val="DHHSbody"/>
      </w:pPr>
      <w:r w:rsidRPr="00071E30">
        <w:t>Natural ventilation is always the preferred solution for a space, provided that the quantity and quality of air required and consistency of control to suit the requirements of the space, are achievable. If this is not the case, a mechanical ventilation system will be required.</w:t>
      </w:r>
    </w:p>
    <w:p w14:paraId="662FDF18" w14:textId="77777777" w:rsidR="008728C4" w:rsidRPr="00071E30" w:rsidRDefault="008728C4" w:rsidP="008728C4">
      <w:pPr>
        <w:pStyle w:val="DHHSbody"/>
      </w:pPr>
      <w:r w:rsidRPr="00071E30">
        <w:t>Local exhaust ventilation will be required where exposure (by inhalation) to substances hazardous to health cannot be controlled by other means.</w:t>
      </w:r>
    </w:p>
    <w:p w14:paraId="558E8EA8" w14:textId="4B728317" w:rsidR="008728C4" w:rsidRDefault="008728C4" w:rsidP="00423679">
      <w:pPr>
        <w:pStyle w:val="Heading3"/>
      </w:pPr>
      <w:bookmarkStart w:id="26" w:name="_Toc23254791"/>
      <w:bookmarkStart w:id="27" w:name="_Toc42617043"/>
      <w:r>
        <w:t xml:space="preserve">Main Purpose </w:t>
      </w:r>
      <w:r w:rsidR="00AE08D8">
        <w:t xml:space="preserve">(primary mode) </w:t>
      </w:r>
      <w:r>
        <w:t>of air conditioning systems</w:t>
      </w:r>
      <w:bookmarkEnd w:id="26"/>
      <w:bookmarkEnd w:id="27"/>
    </w:p>
    <w:p w14:paraId="5903B54C" w14:textId="211670E1" w:rsidR="008728C4" w:rsidRPr="00071E30" w:rsidRDefault="008728C4" w:rsidP="00423679">
      <w:pPr>
        <w:pStyle w:val="DHHSbody"/>
      </w:pPr>
      <w:r w:rsidRPr="00071E30">
        <w:t>Air conditioning systems perform differen</w:t>
      </w:r>
      <w:r w:rsidR="00AE08D8">
        <w:t>t</w:t>
      </w:r>
      <w:r w:rsidRPr="00071E30">
        <w:t xml:space="preserve"> functions in healthcare facilities</w:t>
      </w:r>
      <w:r>
        <w:t xml:space="preserve"> </w:t>
      </w:r>
      <w:r w:rsidR="00AE08D8">
        <w:t>simultaneously</w:t>
      </w:r>
      <w:r>
        <w:t>. For the purposes of fire mode operation and NCC classification, the systems are classified into three categories</w:t>
      </w:r>
      <w:r w:rsidR="00E77F9C">
        <w:t>:</w:t>
      </w:r>
    </w:p>
    <w:p w14:paraId="7E4EFE85" w14:textId="53C0C5C6" w:rsidR="008728C4" w:rsidRPr="00071E30" w:rsidRDefault="00E77F9C" w:rsidP="00423679">
      <w:pPr>
        <w:pStyle w:val="DHHSbullet1"/>
      </w:pPr>
      <w:r w:rsidRPr="00071E30">
        <w:t>infection control</w:t>
      </w:r>
    </w:p>
    <w:p w14:paraId="37873352" w14:textId="5A96192C" w:rsidR="008728C4" w:rsidRPr="00071E30" w:rsidRDefault="00E77F9C" w:rsidP="00423679">
      <w:pPr>
        <w:pStyle w:val="DHHSbullet1"/>
      </w:pPr>
      <w:r w:rsidRPr="00071E30">
        <w:t>containment</w:t>
      </w:r>
    </w:p>
    <w:p w14:paraId="58C8A622" w14:textId="6F369172" w:rsidR="008728C4" w:rsidRDefault="00E77F9C" w:rsidP="00423679">
      <w:pPr>
        <w:pStyle w:val="DHHSbullet1"/>
      </w:pPr>
      <w:r w:rsidRPr="00071E30">
        <w:t>air conditioning</w:t>
      </w:r>
      <w:r>
        <w:t>.</w:t>
      </w:r>
    </w:p>
    <w:p w14:paraId="2ACA9260" w14:textId="032D2E7F" w:rsidR="00E77F9C" w:rsidRDefault="00E77F9C" w:rsidP="00D15A20">
      <w:pPr>
        <w:pStyle w:val="DHHSbullet1"/>
        <w:numPr>
          <w:ilvl w:val="0"/>
          <w:numId w:val="0"/>
        </w:numPr>
        <w:spacing w:before="120" w:after="120"/>
        <w:ind w:left="720"/>
      </w:pPr>
      <w:r w:rsidRPr="00E77F9C">
        <w:t>Systems that are classified as Infection control or Containment systems are part of critical healthcare processes and will operate in their primary mode under all conditions</w:t>
      </w:r>
    </w:p>
    <w:p w14:paraId="249A3BEC" w14:textId="27743822" w:rsidR="008728C4" w:rsidRPr="00071E30" w:rsidRDefault="008728C4" w:rsidP="00D15A20">
      <w:pPr>
        <w:pStyle w:val="DHHSbodyafterbullets"/>
      </w:pPr>
      <w:r w:rsidRPr="00731E07">
        <w:t xml:space="preserve">The main purpose of the services </w:t>
      </w:r>
      <w:r>
        <w:t xml:space="preserve">serving an area or space </w:t>
      </w:r>
      <w:r w:rsidRPr="00731E07">
        <w:t xml:space="preserve">is identified in </w:t>
      </w:r>
      <w:r w:rsidR="001625C6">
        <w:t>Reference table</w:t>
      </w:r>
      <w:r>
        <w:t xml:space="preserve"> 1</w:t>
      </w:r>
      <w:r w:rsidRPr="00731E07">
        <w:t xml:space="preserve">. </w:t>
      </w:r>
    </w:p>
    <w:p w14:paraId="4BF990D8" w14:textId="086A0122" w:rsidR="008728C4" w:rsidRDefault="008728C4" w:rsidP="00423679">
      <w:pPr>
        <w:pStyle w:val="Heading3"/>
      </w:pPr>
      <w:bookmarkStart w:id="28" w:name="_Toc23254792"/>
      <w:bookmarkStart w:id="29" w:name="_Toc42617044"/>
      <w:r>
        <w:t xml:space="preserve">Hot and </w:t>
      </w:r>
      <w:r w:rsidR="008B718C" w:rsidRPr="00423679">
        <w:t>cold</w:t>
      </w:r>
      <w:r w:rsidR="008B718C">
        <w:t xml:space="preserve"> water s</w:t>
      </w:r>
      <w:r>
        <w:t>ystems</w:t>
      </w:r>
      <w:bookmarkEnd w:id="28"/>
      <w:bookmarkEnd w:id="29"/>
    </w:p>
    <w:p w14:paraId="40368C94" w14:textId="378302D8" w:rsidR="008728C4" w:rsidRPr="00071E30" w:rsidRDefault="008728C4" w:rsidP="00423679">
      <w:pPr>
        <w:pStyle w:val="DHHSbody"/>
      </w:pPr>
      <w:r w:rsidRPr="00071E30">
        <w:t xml:space="preserve">Hot and </w:t>
      </w:r>
      <w:r w:rsidR="008B718C" w:rsidRPr="00071E30">
        <w:t xml:space="preserve">cold water </w:t>
      </w:r>
      <w:r w:rsidRPr="00071E30">
        <w:t xml:space="preserve">storage and distribution systems will be designed and operated </w:t>
      </w:r>
      <w:r w:rsidR="00573AC7">
        <w:t>in line with</w:t>
      </w:r>
      <w:r w:rsidRPr="00071E30">
        <w:t xml:space="preserve"> AS350</w:t>
      </w:r>
      <w:r w:rsidR="00AE08D8">
        <w:t xml:space="preserve">0 and </w:t>
      </w:r>
      <w:r w:rsidR="001625C6">
        <w:t>Volume</w:t>
      </w:r>
      <w:r w:rsidR="00AE08D8">
        <w:t xml:space="preserve"> 5 of these </w:t>
      </w:r>
      <w:r w:rsidR="008B718C">
        <w:t>e</w:t>
      </w:r>
      <w:r w:rsidR="00AE08D8">
        <w:t xml:space="preserve">ngineering </w:t>
      </w:r>
      <w:r w:rsidR="008B718C">
        <w:t>g</w:t>
      </w:r>
      <w:r w:rsidR="00987C47">
        <w:t>uidelines</w:t>
      </w:r>
      <w:r w:rsidR="00AE08D8">
        <w:t>.</w:t>
      </w:r>
    </w:p>
    <w:p w14:paraId="07BBE901" w14:textId="73594A17" w:rsidR="008728C4" w:rsidRDefault="008728C4" w:rsidP="00423679">
      <w:pPr>
        <w:pStyle w:val="Heading3"/>
      </w:pPr>
      <w:bookmarkStart w:id="30" w:name="_Toc23254793"/>
      <w:bookmarkStart w:id="31" w:name="_Toc42617045"/>
      <w:r>
        <w:t xml:space="preserve">Internal </w:t>
      </w:r>
      <w:r w:rsidR="001E5EA2" w:rsidRPr="00423679">
        <w:t>drainage</w:t>
      </w:r>
      <w:r w:rsidR="001E5EA2">
        <w:t xml:space="preserve"> s</w:t>
      </w:r>
      <w:r>
        <w:t>ystems</w:t>
      </w:r>
      <w:bookmarkEnd w:id="30"/>
      <w:bookmarkEnd w:id="31"/>
    </w:p>
    <w:p w14:paraId="4EE679AB" w14:textId="69F35377" w:rsidR="008728C4" w:rsidRPr="003B2652" w:rsidRDefault="008728C4" w:rsidP="00423679">
      <w:pPr>
        <w:pStyle w:val="DHHSbody"/>
      </w:pPr>
      <w:r w:rsidRPr="003B2652">
        <w:t xml:space="preserve">Provision for inspection, rodding and maintenance will ensure </w:t>
      </w:r>
      <w:r w:rsidR="00A94655">
        <w:t>‘</w:t>
      </w:r>
      <w:r w:rsidRPr="003B2652">
        <w:t>full bore</w:t>
      </w:r>
      <w:r w:rsidR="00A94655">
        <w:t>’</w:t>
      </w:r>
      <w:r w:rsidRPr="003B2652">
        <w:t xml:space="preserve"> access and be located outside user accommodation. The location of manholes within the building will be avoided.</w:t>
      </w:r>
    </w:p>
    <w:p w14:paraId="7AD678B3" w14:textId="40473CD9" w:rsidR="008728C4" w:rsidRPr="003B2652" w:rsidRDefault="008728C4" w:rsidP="00423679">
      <w:pPr>
        <w:pStyle w:val="DHHSbody"/>
      </w:pPr>
      <w:r w:rsidRPr="003B2652">
        <w:t>Care will be taken in the routeing (avoiding diagnostic, IT equipment</w:t>
      </w:r>
      <w:r w:rsidR="008B718C">
        <w:t xml:space="preserve"> and so on</w:t>
      </w:r>
      <w:r w:rsidRPr="003B2652">
        <w:t>) and the materials used for drainage. This will ensure that the risk from any possible leakage (jointing and pipework materials) is minimised and that drainage is suitable for the type of effluent that may be discharged.</w:t>
      </w:r>
    </w:p>
    <w:p w14:paraId="10E1543B" w14:textId="3417E289" w:rsidR="008728C4" w:rsidRDefault="008728C4" w:rsidP="00423679">
      <w:pPr>
        <w:pStyle w:val="DHHSbody"/>
      </w:pPr>
      <w:r w:rsidRPr="003B2652">
        <w:t>All drainage that may be used for the passage of contaminated effluent will be clearly labelled and be suitably rated for the contaminants being discharged.</w:t>
      </w:r>
    </w:p>
    <w:p w14:paraId="135A80EE" w14:textId="4FF8AA9E" w:rsidR="00831200" w:rsidRDefault="00831200" w:rsidP="00423679">
      <w:pPr>
        <w:pStyle w:val="DHHSbody"/>
      </w:pPr>
      <w:r>
        <w:t xml:space="preserve">Installation of </w:t>
      </w:r>
      <w:r w:rsidR="00E1109E">
        <w:t>drainage</w:t>
      </w:r>
      <w:r>
        <w:t xml:space="preserve"> and pipework over </w:t>
      </w:r>
      <w:r w:rsidR="00BA2427">
        <w:t>electrical</w:t>
      </w:r>
      <w:r>
        <w:t xml:space="preserve"> </w:t>
      </w:r>
      <w:r w:rsidR="00BA2427">
        <w:t>switchboards</w:t>
      </w:r>
      <w:r>
        <w:t xml:space="preserve"> and </w:t>
      </w:r>
      <w:r w:rsidR="00BA2427">
        <w:t>electrical switch rooms</w:t>
      </w:r>
      <w:r>
        <w:t xml:space="preserve"> will </w:t>
      </w:r>
      <w:r w:rsidR="00E1109E">
        <w:t>not be allowed.</w:t>
      </w:r>
    </w:p>
    <w:p w14:paraId="11B63CA7" w14:textId="7FFA027C" w:rsidR="0039085D" w:rsidRDefault="0039085D" w:rsidP="0039085D">
      <w:pPr>
        <w:pStyle w:val="Heading3"/>
      </w:pPr>
      <w:bookmarkStart w:id="32" w:name="_Toc42617046"/>
      <w:r>
        <w:t xml:space="preserve">In-ground </w:t>
      </w:r>
      <w:r w:rsidR="008B718C">
        <w:t>s</w:t>
      </w:r>
      <w:r>
        <w:t>ervices</w:t>
      </w:r>
      <w:bookmarkEnd w:id="32"/>
    </w:p>
    <w:p w14:paraId="291E16EC" w14:textId="2C99CD2E" w:rsidR="0039085D" w:rsidRPr="003B2652" w:rsidRDefault="0039085D" w:rsidP="0039085D">
      <w:pPr>
        <w:pStyle w:val="DHHSbody"/>
      </w:pPr>
      <w:r w:rsidRPr="0039085D">
        <w:t>Underground distribution routes will be recorded</w:t>
      </w:r>
      <w:r>
        <w:t>. I</w:t>
      </w:r>
      <w:r w:rsidRPr="0039085D">
        <w:t xml:space="preserve">n-ground </w:t>
      </w:r>
      <w:r>
        <w:t xml:space="preserve">tracer tape will be </w:t>
      </w:r>
      <w:r w:rsidRPr="0039085D">
        <w:t xml:space="preserve">installed to identify service routes </w:t>
      </w:r>
      <w:r>
        <w:t xml:space="preserve">and above ground markers will be installed </w:t>
      </w:r>
      <w:r w:rsidR="008B718C">
        <w:t>at</w:t>
      </w:r>
      <w:r w:rsidRPr="0039085D">
        <w:t xml:space="preserve"> 10m intervals and any change of direction.</w:t>
      </w:r>
    </w:p>
    <w:p w14:paraId="2F690FCF" w14:textId="2386FE33" w:rsidR="008728C4" w:rsidRDefault="008728C4" w:rsidP="00423679">
      <w:pPr>
        <w:pStyle w:val="Heading3"/>
      </w:pPr>
      <w:bookmarkStart w:id="33" w:name="_Toc23254794"/>
      <w:bookmarkStart w:id="34" w:name="_Toc42617047"/>
      <w:r>
        <w:lastRenderedPageBreak/>
        <w:t xml:space="preserve">Electrical </w:t>
      </w:r>
      <w:r w:rsidR="001E5EA2" w:rsidRPr="00423679">
        <w:t>services</w:t>
      </w:r>
      <w:r w:rsidR="001E5EA2">
        <w:t xml:space="preserve"> systems</w:t>
      </w:r>
      <w:bookmarkEnd w:id="33"/>
      <w:bookmarkEnd w:id="34"/>
    </w:p>
    <w:p w14:paraId="228A1CB7" w14:textId="481BDB03" w:rsidR="00AE08D8" w:rsidRDefault="00AE08D8" w:rsidP="00AE08D8">
      <w:pPr>
        <w:pStyle w:val="DHHSbody"/>
      </w:pPr>
      <w:r>
        <w:t>Electrical</w:t>
      </w:r>
      <w:r w:rsidRPr="00071E30">
        <w:t xml:space="preserve"> systems will be designed in </w:t>
      </w:r>
      <w:r w:rsidR="008B718C">
        <w:t>line</w:t>
      </w:r>
      <w:r w:rsidR="008B718C" w:rsidRPr="00071E30">
        <w:t xml:space="preserve"> </w:t>
      </w:r>
      <w:r w:rsidRPr="00071E30">
        <w:t xml:space="preserve">with the requirements of </w:t>
      </w:r>
      <w:r w:rsidR="00573AC7">
        <w:t>v</w:t>
      </w:r>
      <w:r w:rsidRPr="00071E30">
        <w:t xml:space="preserve">olume </w:t>
      </w:r>
      <w:r>
        <w:t>2</w:t>
      </w:r>
      <w:r w:rsidRPr="00071E30">
        <w:t xml:space="preserve"> of </w:t>
      </w:r>
      <w:r w:rsidR="00573AC7">
        <w:t>these engineering guidelines</w:t>
      </w:r>
      <w:r w:rsidRPr="00071E30">
        <w:t>.</w:t>
      </w:r>
    </w:p>
    <w:p w14:paraId="6C9050C3" w14:textId="6E57349B" w:rsidR="008728C4" w:rsidRPr="00423679" w:rsidRDefault="008728C4" w:rsidP="00423679">
      <w:pPr>
        <w:pStyle w:val="DHHSbody"/>
        <w:rPr>
          <w:rStyle w:val="EndnoteReference"/>
          <w:vertAlign w:val="baseline"/>
        </w:rPr>
      </w:pPr>
      <w:r w:rsidRPr="00423679">
        <w:rPr>
          <w:rStyle w:val="EndnoteReference"/>
          <w:vertAlign w:val="baseline"/>
        </w:rPr>
        <w:t>Electrical installations will comply with the current edition of the</w:t>
      </w:r>
    </w:p>
    <w:p w14:paraId="77773D80" w14:textId="7A2AF556" w:rsidR="008728C4" w:rsidRPr="00D15A20" w:rsidRDefault="008728C4" w:rsidP="009B5A88">
      <w:pPr>
        <w:pStyle w:val="DHHSbullet1"/>
      </w:pPr>
      <w:r w:rsidRPr="00D15A20">
        <w:t xml:space="preserve">AS/ANZ 3000 Electrical </w:t>
      </w:r>
      <w:r w:rsidR="00573AC7">
        <w:t>i</w:t>
      </w:r>
      <w:r w:rsidRPr="00D15A20">
        <w:t xml:space="preserve">nstallations </w:t>
      </w:r>
    </w:p>
    <w:p w14:paraId="347F50A9" w14:textId="1480D7C2" w:rsidR="008728C4" w:rsidRPr="00D15A20" w:rsidRDefault="008728C4" w:rsidP="00193340">
      <w:pPr>
        <w:pStyle w:val="DHHSbullet1"/>
      </w:pPr>
      <w:r w:rsidRPr="00D15A20">
        <w:t xml:space="preserve">AS/ANZ 3003 Electrical </w:t>
      </w:r>
      <w:r w:rsidR="00573AC7">
        <w:t>i</w:t>
      </w:r>
      <w:r w:rsidRPr="00D15A20">
        <w:t>nstallations – Patient areas</w:t>
      </w:r>
    </w:p>
    <w:p w14:paraId="1346324C" w14:textId="4A110FE6" w:rsidR="008728C4" w:rsidRPr="00193340" w:rsidRDefault="008728C4" w:rsidP="00193340">
      <w:pPr>
        <w:pStyle w:val="DHHSbullet1"/>
      </w:pPr>
      <w:r w:rsidRPr="00D15A20">
        <w:t xml:space="preserve">AS/ANZ 3009 Standby </w:t>
      </w:r>
      <w:r w:rsidR="00573AC7" w:rsidRPr="009B5A88">
        <w:t>power systems</w:t>
      </w:r>
    </w:p>
    <w:p w14:paraId="07044B5B" w14:textId="68DAC36D" w:rsidR="008728C4" w:rsidRPr="00423679" w:rsidRDefault="00AE08D8" w:rsidP="00D15A20">
      <w:pPr>
        <w:pStyle w:val="DHHSbodyafterbullets"/>
      </w:pPr>
      <w:r>
        <w:t>During the</w:t>
      </w:r>
      <w:r w:rsidR="008728C4" w:rsidRPr="00423679">
        <w:t xml:space="preserve"> design, a full assessment will be made of the clinical and business continuity risks, the range of room types (including equipment requirements), occupation levels and resilience requirements. This will influence the extent and location of electrical services, the availability of alternative sources of electrical supply and the need for secondary power sources if appropriate.</w:t>
      </w:r>
    </w:p>
    <w:p w14:paraId="4ACB88F2" w14:textId="77777777" w:rsidR="008728C4" w:rsidRPr="00423679" w:rsidRDefault="008728C4" w:rsidP="00423679">
      <w:pPr>
        <w:pStyle w:val="DHHSbody"/>
        <w:rPr>
          <w:rStyle w:val="EndnoteReference"/>
          <w:vertAlign w:val="baseline"/>
        </w:rPr>
      </w:pPr>
      <w:r w:rsidRPr="00423679">
        <w:rPr>
          <w:rStyle w:val="EndnoteReference"/>
          <w:vertAlign w:val="baseline"/>
        </w:rPr>
        <w:t>Steps will be taken to prevent mains-borne and electrical radio frequencies from affecting diagnostic and monitoring equipment, computers or other sensitive electronic equipment; and these types of equipment affecting systems in their vicinity.</w:t>
      </w:r>
    </w:p>
    <w:p w14:paraId="7D51902A" w14:textId="369FED77" w:rsidR="008728C4" w:rsidRDefault="008728C4" w:rsidP="00423679">
      <w:pPr>
        <w:pStyle w:val="DHHSbody"/>
      </w:pPr>
      <w:r w:rsidRPr="00423679">
        <w:t>The primary electrical infrastructure, comprising the utility electrical supply and electrical distribution system equipment for the facilities, will be an integral part of the whole site/building network. It will provide adequate capacity for both normal and all assessed business-critical needs.</w:t>
      </w:r>
    </w:p>
    <w:p w14:paraId="3065AFF2" w14:textId="09CDEDDA" w:rsidR="0090396C" w:rsidRPr="00423679" w:rsidRDefault="00824B8D" w:rsidP="00423679">
      <w:pPr>
        <w:pStyle w:val="DHHSbody"/>
      </w:pPr>
      <w:r>
        <w:t>Electrical</w:t>
      </w:r>
      <w:r w:rsidR="0090396C">
        <w:t xml:space="preserve"> </w:t>
      </w:r>
      <w:r>
        <w:t>infrastructure</w:t>
      </w:r>
      <w:r w:rsidR="0090396C">
        <w:t xml:space="preserve"> will be design</w:t>
      </w:r>
      <w:r>
        <w:t>ed</w:t>
      </w:r>
      <w:r w:rsidR="0090396C">
        <w:t xml:space="preserve"> and located away from hydraulic service</w:t>
      </w:r>
      <w:r>
        <w:t>s and will consi</w:t>
      </w:r>
      <w:r w:rsidR="00674359">
        <w:t>d</w:t>
      </w:r>
      <w:r>
        <w:t>er</w:t>
      </w:r>
      <w:r w:rsidR="00674359">
        <w:t xml:space="preserve"> rising water (</w:t>
      </w:r>
      <w:r>
        <w:t>flood</w:t>
      </w:r>
      <w:r w:rsidR="00674359">
        <w:t>)</w:t>
      </w:r>
      <w:r>
        <w:t xml:space="preserve"> </w:t>
      </w:r>
      <w:r w:rsidR="00674359">
        <w:t>levels.</w:t>
      </w:r>
      <w:r w:rsidR="0090396C">
        <w:t xml:space="preserve"> </w:t>
      </w:r>
    </w:p>
    <w:p w14:paraId="3D149CCF" w14:textId="6A0262B2" w:rsidR="008728C4" w:rsidRDefault="008728C4" w:rsidP="00423679">
      <w:pPr>
        <w:pStyle w:val="Heading3"/>
      </w:pPr>
      <w:bookmarkStart w:id="35" w:name="_Toc23254795"/>
      <w:bookmarkStart w:id="36" w:name="_Toc42617048"/>
      <w:r>
        <w:t xml:space="preserve">Lighting </w:t>
      </w:r>
      <w:r w:rsidR="001E5EA2" w:rsidRPr="00423679">
        <w:t>systems</w:t>
      </w:r>
      <w:bookmarkEnd w:id="35"/>
      <w:bookmarkEnd w:id="36"/>
    </w:p>
    <w:p w14:paraId="1E239493" w14:textId="67216402" w:rsidR="00AE08D8" w:rsidRDefault="00AE08D8" w:rsidP="00AE08D8">
      <w:pPr>
        <w:pStyle w:val="DHHSbody"/>
      </w:pPr>
      <w:r>
        <w:t>Lighting</w:t>
      </w:r>
      <w:r w:rsidRPr="00071E30">
        <w:t xml:space="preserve"> systems will be designed </w:t>
      </w:r>
      <w:r w:rsidR="00573AC7">
        <w:t>in line with</w:t>
      </w:r>
      <w:r w:rsidRPr="00071E30">
        <w:t xml:space="preserve"> the requirements of </w:t>
      </w:r>
      <w:r w:rsidR="00573AC7">
        <w:t>v</w:t>
      </w:r>
      <w:r w:rsidRPr="00071E30">
        <w:t xml:space="preserve">olume </w:t>
      </w:r>
      <w:r>
        <w:t>2</w:t>
      </w:r>
      <w:r w:rsidRPr="00071E30">
        <w:t xml:space="preserve"> of th</w:t>
      </w:r>
      <w:r w:rsidR="00573AC7">
        <w:t>ese</w:t>
      </w:r>
      <w:r w:rsidRPr="00071E30">
        <w:t xml:space="preserve"> </w:t>
      </w:r>
      <w:r w:rsidR="00573AC7">
        <w:t>e</w:t>
      </w:r>
      <w:r w:rsidRPr="00071E30">
        <w:t xml:space="preserve">ngineering </w:t>
      </w:r>
      <w:r w:rsidR="00573AC7">
        <w:t>g</w:t>
      </w:r>
      <w:r w:rsidRPr="00071E30">
        <w:t>uideline</w:t>
      </w:r>
      <w:r w:rsidR="00573AC7">
        <w:t>s</w:t>
      </w:r>
      <w:r w:rsidRPr="00071E30">
        <w:t>.</w:t>
      </w:r>
    </w:p>
    <w:p w14:paraId="5AD08D49" w14:textId="2B8811E7" w:rsidR="008728C4" w:rsidRPr="003B2652" w:rsidRDefault="008728C4" w:rsidP="00423679">
      <w:pPr>
        <w:pStyle w:val="DHHSbody"/>
      </w:pPr>
      <w:r w:rsidRPr="003B2652">
        <w:t>To achieve energy efficiency, lighting systems will be designed to maximise use of natural daylight, avoid unnecessarily high levels of illumination, incorporate efficient luminaires, control gear and lamps and incorporate effective controls.</w:t>
      </w:r>
    </w:p>
    <w:p w14:paraId="0DC90C6E" w14:textId="77777777" w:rsidR="008728C4" w:rsidRPr="003B2652" w:rsidRDefault="008728C4" w:rsidP="00423679">
      <w:pPr>
        <w:pStyle w:val="DHHSbody"/>
      </w:pPr>
      <w:r w:rsidRPr="003B2652">
        <w:t>Where artificial lighting is provided in spaces where patients are examined or treated, it will enable changes in skin tone and colour to be clearly defined and easily identified. The quality of lighting will need to be considered if video consultation is likely to take place. Care will also be taken to ensure that patients subject to light sensitivity are not adversely affected.</w:t>
      </w:r>
    </w:p>
    <w:p w14:paraId="74EE8271" w14:textId="25F32692" w:rsidR="008728C4" w:rsidRPr="003B2652" w:rsidRDefault="008728C4" w:rsidP="00423679">
      <w:pPr>
        <w:pStyle w:val="DHHSbody"/>
      </w:pPr>
      <w:r w:rsidRPr="003B2652">
        <w:t>When positioning light fittings, consideration will be given to ease of lamp replacement and to ensur</w:t>
      </w:r>
      <w:r w:rsidR="00892F5D">
        <w:t>e</w:t>
      </w:r>
      <w:r w:rsidRPr="003B2652">
        <w:t xml:space="preserve"> that any single lamp failure will not create hazards.</w:t>
      </w:r>
    </w:p>
    <w:p w14:paraId="7D0F28E0" w14:textId="77777777" w:rsidR="008728C4" w:rsidRPr="003B2652" w:rsidRDefault="008728C4" w:rsidP="00423679">
      <w:pPr>
        <w:pStyle w:val="DHHSbody"/>
      </w:pPr>
      <w:r w:rsidRPr="003B2652">
        <w:t>External lighting will provide adequate lighting levels for safety and security of patients, staff and visitors and to support CCTV.</w:t>
      </w:r>
    </w:p>
    <w:p w14:paraId="49A01515" w14:textId="77777777" w:rsidR="008728C4" w:rsidRPr="003B2652" w:rsidRDefault="008728C4" w:rsidP="00423679">
      <w:pPr>
        <w:pStyle w:val="DHHSbody"/>
      </w:pPr>
      <w:r w:rsidRPr="003B2652">
        <w:t xml:space="preserve">External lighting will avoid excessive lighting and where possible use sensor-activated luminaires. </w:t>
      </w:r>
    </w:p>
    <w:p w14:paraId="1D559C46" w14:textId="75AC5CD7" w:rsidR="008728C4" w:rsidRDefault="008728C4" w:rsidP="00423679">
      <w:pPr>
        <w:pStyle w:val="Heading3"/>
      </w:pPr>
      <w:bookmarkStart w:id="37" w:name="_Toc23254796"/>
      <w:bookmarkStart w:id="38" w:name="_Toc42617049"/>
      <w:r>
        <w:t xml:space="preserve">Call </w:t>
      </w:r>
      <w:r w:rsidR="001E5EA2" w:rsidRPr="00423679">
        <w:t>systems</w:t>
      </w:r>
      <w:bookmarkEnd w:id="37"/>
      <w:bookmarkEnd w:id="38"/>
    </w:p>
    <w:p w14:paraId="4E6CE85A" w14:textId="549F8EB1" w:rsidR="00AE08D8" w:rsidRPr="00071E30" w:rsidRDefault="00AE08D8" w:rsidP="00AE08D8">
      <w:pPr>
        <w:pStyle w:val="DHHSbody"/>
      </w:pPr>
      <w:r>
        <w:t>Call</w:t>
      </w:r>
      <w:r w:rsidRPr="00071E30">
        <w:t xml:space="preserve"> systems will be designed </w:t>
      </w:r>
      <w:r w:rsidR="00573AC7">
        <w:t>in line with</w:t>
      </w:r>
      <w:r w:rsidRPr="00071E30">
        <w:t xml:space="preserve"> the requirements of </w:t>
      </w:r>
      <w:r w:rsidR="00573AC7">
        <w:t>v</w:t>
      </w:r>
      <w:r w:rsidRPr="00071E30">
        <w:t xml:space="preserve">olume </w:t>
      </w:r>
      <w:r>
        <w:t>3</w:t>
      </w:r>
      <w:r w:rsidRPr="00071E30">
        <w:t xml:space="preserve"> of </w:t>
      </w:r>
      <w:r w:rsidR="00573AC7">
        <w:t>these engineering guidelines</w:t>
      </w:r>
      <w:r w:rsidRPr="00071E30">
        <w:t>.</w:t>
      </w:r>
    </w:p>
    <w:p w14:paraId="7858F481" w14:textId="53CB5F5E" w:rsidR="008728C4" w:rsidRPr="003B2652" w:rsidRDefault="008728C4" w:rsidP="00423679">
      <w:pPr>
        <w:pStyle w:val="DHHSbody"/>
      </w:pPr>
      <w:r w:rsidRPr="003B2652">
        <w:t>Staff emergency call points are for a member of staff to call for assistance from another member of staff. They will be provided in all spaces where staff consult, examine and treat attendees</w:t>
      </w:r>
      <w:r w:rsidR="00573AC7">
        <w:t xml:space="preserve"> or </w:t>
      </w:r>
      <w:r w:rsidRPr="003B2652">
        <w:t>patients.</w:t>
      </w:r>
    </w:p>
    <w:p w14:paraId="07A8F938" w14:textId="06C9ECC3" w:rsidR="008728C4" w:rsidRPr="003B2652" w:rsidRDefault="008728C4" w:rsidP="00423679">
      <w:pPr>
        <w:pStyle w:val="DHHSbody"/>
      </w:pPr>
      <w:r w:rsidRPr="003B2652">
        <w:lastRenderedPageBreak/>
        <w:t>Patient</w:t>
      </w:r>
      <w:r w:rsidR="00573AC7">
        <w:t xml:space="preserve"> and </w:t>
      </w:r>
      <w:r w:rsidRPr="003B2652">
        <w:t>staff call points will be provided in all spaces where a patient</w:t>
      </w:r>
      <w:r w:rsidR="00573AC7">
        <w:t xml:space="preserve"> or </w:t>
      </w:r>
      <w:r w:rsidRPr="003B2652">
        <w:t xml:space="preserve">attendee may be left alone temporarily, for example clinical rooms and </w:t>
      </w:r>
      <w:r w:rsidR="00BA461F">
        <w:t>Water Closets</w:t>
      </w:r>
      <w:r w:rsidRPr="003B2652">
        <w:t>.</w:t>
      </w:r>
    </w:p>
    <w:p w14:paraId="786D92A9" w14:textId="77777777" w:rsidR="008728C4" w:rsidRPr="003B2652" w:rsidRDefault="008728C4" w:rsidP="00423679">
      <w:pPr>
        <w:pStyle w:val="DHHSbody"/>
      </w:pPr>
      <w:r w:rsidRPr="003B2652">
        <w:t>Consideration will be given to the location of staff emergency call points to ensure that the risk of accidental operation is minimal and where necessary, they can act as a deterrent to potential aggressors in addition to enabling a response to an incident.</w:t>
      </w:r>
    </w:p>
    <w:p w14:paraId="1EA05BE0" w14:textId="4CA81B19" w:rsidR="008728C4" w:rsidRDefault="008728C4" w:rsidP="00423679">
      <w:pPr>
        <w:pStyle w:val="Heading3"/>
      </w:pPr>
      <w:bookmarkStart w:id="39" w:name="_Toc23254797"/>
      <w:bookmarkStart w:id="40" w:name="_Toc42617050"/>
      <w:r>
        <w:t xml:space="preserve">Security </w:t>
      </w:r>
      <w:r w:rsidR="001E5EA2" w:rsidRPr="00423679">
        <w:t>systems</w:t>
      </w:r>
      <w:bookmarkEnd w:id="39"/>
      <w:bookmarkEnd w:id="40"/>
    </w:p>
    <w:p w14:paraId="408534D9" w14:textId="79B52B32" w:rsidR="00AE08D8" w:rsidRPr="00071E30" w:rsidRDefault="00AE08D8" w:rsidP="00AE08D8">
      <w:pPr>
        <w:pStyle w:val="DHHSbody"/>
      </w:pPr>
      <w:r>
        <w:t>Security</w:t>
      </w:r>
      <w:r w:rsidRPr="00071E30">
        <w:t xml:space="preserve"> systems will be designed </w:t>
      </w:r>
      <w:r w:rsidR="00573AC7">
        <w:t>in line with</w:t>
      </w:r>
      <w:r w:rsidRPr="00071E30">
        <w:t xml:space="preserve"> the requirements of Volume </w:t>
      </w:r>
      <w:r>
        <w:t>3</w:t>
      </w:r>
      <w:r w:rsidRPr="00071E30">
        <w:t xml:space="preserve"> of </w:t>
      </w:r>
      <w:r w:rsidR="00573AC7">
        <w:t>these engineering guidelines</w:t>
      </w:r>
      <w:r w:rsidRPr="00071E30">
        <w:t>.</w:t>
      </w:r>
    </w:p>
    <w:p w14:paraId="08F16B3B" w14:textId="77777777" w:rsidR="008728C4" w:rsidRPr="003B2652" w:rsidRDefault="008728C4" w:rsidP="00423679">
      <w:pPr>
        <w:pStyle w:val="DHHSbody"/>
      </w:pPr>
      <w:r w:rsidRPr="003B2652">
        <w:t>Measures will be incorporated into the design of all healthcare facilities to help protect the safety of patients, staff and visitors and the security of the premises. These measures include the use of access control, CCTV and alarms.</w:t>
      </w:r>
    </w:p>
    <w:p w14:paraId="30AB7B85" w14:textId="77777777" w:rsidR="008728C4" w:rsidRPr="003B2652" w:rsidRDefault="008728C4" w:rsidP="00423679">
      <w:pPr>
        <w:pStyle w:val="DHHSbody"/>
      </w:pPr>
      <w:r w:rsidRPr="003B2652">
        <w:t>CCTV systems will be installed to monitor internal and external areas where there is a risk of attack or vandalism. Areas such as receptions, external entrances, medical gas cylinder storage areas, car-parking and pedestrian walkways may be at particular risk at night.</w:t>
      </w:r>
    </w:p>
    <w:p w14:paraId="3DAE62ED" w14:textId="77777777" w:rsidR="008728C4" w:rsidRPr="003B2652" w:rsidRDefault="008728C4" w:rsidP="00423679">
      <w:pPr>
        <w:pStyle w:val="DHHSbody"/>
      </w:pPr>
      <w:r w:rsidRPr="003B2652">
        <w:t>Door-access control systems will be implemented in conjunction with other measures (such as linking them to CCTV systems and/or alarm monitoring systems).</w:t>
      </w:r>
    </w:p>
    <w:p w14:paraId="6615EE1E" w14:textId="77777777" w:rsidR="008728C4" w:rsidRPr="003B2652" w:rsidRDefault="008728C4" w:rsidP="00423679">
      <w:pPr>
        <w:pStyle w:val="DHHSbody"/>
      </w:pPr>
      <w:r w:rsidRPr="003B2652">
        <w:t>Internal and external lighting schemes will not allow any areas of shadowing/pooling and must support CCTV coverage to enable identification.</w:t>
      </w:r>
    </w:p>
    <w:p w14:paraId="725CF4CC" w14:textId="77777777" w:rsidR="008728C4" w:rsidRPr="003B2652" w:rsidRDefault="008728C4" w:rsidP="00423679">
      <w:pPr>
        <w:pStyle w:val="DHHSbody"/>
      </w:pPr>
      <w:r w:rsidRPr="003B2652">
        <w:t>Natural ventilation and night-time cooling of spaces will not compromise security measures.</w:t>
      </w:r>
    </w:p>
    <w:p w14:paraId="732838A2" w14:textId="44135C7E" w:rsidR="008728C4" w:rsidRPr="003B2652" w:rsidRDefault="008728C4" w:rsidP="00423679">
      <w:pPr>
        <w:pStyle w:val="DHHSbody"/>
      </w:pPr>
      <w:r w:rsidRPr="003B2652">
        <w:t>Where premises do not operate over a 24</w:t>
      </w:r>
      <w:r w:rsidR="00573AC7">
        <w:t>-</w:t>
      </w:r>
      <w:r w:rsidRPr="003B2652">
        <w:t>hour period, external engineering plant and equipment, particularly security cameras and engineering service supplies, will be positioned and suitably protected to minimise the risk of damage or interference when the premises are closed.</w:t>
      </w:r>
    </w:p>
    <w:p w14:paraId="691188DF" w14:textId="77777777" w:rsidR="008728C4" w:rsidRPr="003B2652" w:rsidRDefault="008728C4" w:rsidP="00423679">
      <w:pPr>
        <w:pStyle w:val="DHHSbody"/>
      </w:pPr>
      <w:r w:rsidRPr="003B2652">
        <w:t>Healthcare facilities will generally require controlled access to the building at the staff entrance and, internally, to staff areas. Control of access and egress will be required in special patient areas (for example, maternity, baby care and critical care areas) and for infection control.</w:t>
      </w:r>
    </w:p>
    <w:p w14:paraId="60BCD41D" w14:textId="77777777" w:rsidR="008728C4" w:rsidRPr="003B2652" w:rsidRDefault="008728C4" w:rsidP="00423679">
      <w:pPr>
        <w:pStyle w:val="DHHSbody"/>
      </w:pPr>
      <w:r w:rsidRPr="003B2652">
        <w:t>The access control system should be part of an integrated security solution that interlinks other physical security measures such as alarms, motion detectors, lift controls and CCTV systems.</w:t>
      </w:r>
    </w:p>
    <w:p w14:paraId="4722351A" w14:textId="77777777" w:rsidR="008728C4" w:rsidRPr="003B2652" w:rsidRDefault="008728C4" w:rsidP="00423679">
      <w:pPr>
        <w:pStyle w:val="DHHSbody"/>
      </w:pPr>
      <w:r w:rsidRPr="003B2652">
        <w:t>Access control arrangements must consider the fire safety strategy and must not compromise the means of escape at any time.</w:t>
      </w:r>
    </w:p>
    <w:p w14:paraId="065BF4C0" w14:textId="124BDCBE" w:rsidR="008728C4" w:rsidRDefault="001E5EA2" w:rsidP="00423679">
      <w:pPr>
        <w:pStyle w:val="Heading3"/>
      </w:pPr>
      <w:bookmarkStart w:id="41" w:name="_Toc23254798"/>
      <w:bookmarkStart w:id="42" w:name="_Toc42617051"/>
      <w:r>
        <w:t>I</w:t>
      </w:r>
      <w:r w:rsidR="00E77F9C">
        <w:t>T</w:t>
      </w:r>
      <w:r>
        <w:t xml:space="preserve"> </w:t>
      </w:r>
      <w:r w:rsidRPr="00423679">
        <w:t>systems</w:t>
      </w:r>
      <w:bookmarkEnd w:id="41"/>
      <w:bookmarkEnd w:id="42"/>
    </w:p>
    <w:p w14:paraId="21D0A5D4" w14:textId="4CA88F0E" w:rsidR="00AE08D8" w:rsidRPr="00071E30" w:rsidRDefault="00AE08D8" w:rsidP="00AE08D8">
      <w:pPr>
        <w:pStyle w:val="DHHSbody"/>
      </w:pPr>
      <w:r>
        <w:t>IT</w:t>
      </w:r>
      <w:r w:rsidRPr="00071E30">
        <w:t xml:space="preserve"> systems will be designed </w:t>
      </w:r>
      <w:r w:rsidR="00573AC7">
        <w:t>in line with</w:t>
      </w:r>
      <w:r w:rsidRPr="00071E30">
        <w:t xml:space="preserve"> the requirements of Volume </w:t>
      </w:r>
      <w:r>
        <w:t>3</w:t>
      </w:r>
      <w:r w:rsidRPr="00071E30">
        <w:t xml:space="preserve"> of </w:t>
      </w:r>
      <w:r w:rsidR="00573AC7">
        <w:t>these engineering guidelines</w:t>
      </w:r>
      <w:r w:rsidRPr="00071E30">
        <w:t>.</w:t>
      </w:r>
    </w:p>
    <w:p w14:paraId="10C9161C" w14:textId="77777777" w:rsidR="008728C4" w:rsidRPr="003B2652" w:rsidRDefault="008728C4" w:rsidP="00423679">
      <w:pPr>
        <w:pStyle w:val="DHHSbody"/>
      </w:pPr>
      <w:r w:rsidRPr="003B2652">
        <w:t>Modern hospitals will likely use structured wiring systems. Where upgrades to wiring systems are planned, therefore, a structured wiring system will be provided. This will permit a unified approach to the provision of cabling for voice systems, data systems, imaging systems and alarm systems.</w:t>
      </w:r>
    </w:p>
    <w:p w14:paraId="0D61F808" w14:textId="77777777" w:rsidR="008728C4" w:rsidRPr="003B2652" w:rsidRDefault="008728C4" w:rsidP="00423679">
      <w:pPr>
        <w:pStyle w:val="DHHSbody"/>
      </w:pPr>
      <w:r w:rsidRPr="003B2652">
        <w:t>Where appropriate, specialists will be employed to assist in the design and installation of IT and telephone systems, including interfacing with service wiring and equipment suppliers to ensure a fully operational and reliable system.</w:t>
      </w:r>
    </w:p>
    <w:p w14:paraId="027505CE" w14:textId="1E28154C" w:rsidR="008728C4" w:rsidRDefault="008728C4" w:rsidP="00423679">
      <w:pPr>
        <w:pStyle w:val="Heading3"/>
      </w:pPr>
      <w:bookmarkStart w:id="43" w:name="_Toc23254799"/>
      <w:bookmarkStart w:id="44" w:name="_Toc42617052"/>
      <w:bookmarkStart w:id="45" w:name="_Hlk23414248"/>
      <w:r w:rsidRPr="00A32B88">
        <w:lastRenderedPageBreak/>
        <w:t xml:space="preserve">Audio </w:t>
      </w:r>
      <w:r w:rsidR="001E5EA2" w:rsidRPr="00423679">
        <w:t>induction</w:t>
      </w:r>
      <w:r w:rsidRPr="00A32B88">
        <w:t xml:space="preserve"> </w:t>
      </w:r>
      <w:r w:rsidR="001E5EA2">
        <w:t>l</w:t>
      </w:r>
      <w:r w:rsidRPr="00A32B88">
        <w:t xml:space="preserve">oop </w:t>
      </w:r>
      <w:r w:rsidR="001E5EA2">
        <w:t>s</w:t>
      </w:r>
      <w:r w:rsidRPr="00A32B88">
        <w:t>ystems</w:t>
      </w:r>
      <w:bookmarkEnd w:id="43"/>
      <w:bookmarkEnd w:id="44"/>
      <w:r w:rsidRPr="00A32B88">
        <w:t xml:space="preserve"> </w:t>
      </w:r>
    </w:p>
    <w:p w14:paraId="67C7C244" w14:textId="79F50ED1" w:rsidR="00AE08D8" w:rsidRPr="00071E30" w:rsidRDefault="00AE08D8" w:rsidP="00AE08D8">
      <w:pPr>
        <w:pStyle w:val="DHHSbody"/>
      </w:pPr>
      <w:r>
        <w:t xml:space="preserve">Audio </w:t>
      </w:r>
      <w:r w:rsidR="00573AC7">
        <w:t>induction loop</w:t>
      </w:r>
      <w:r w:rsidR="00573AC7" w:rsidRPr="00071E30">
        <w:t xml:space="preserve"> </w:t>
      </w:r>
      <w:r w:rsidRPr="00071E30">
        <w:t xml:space="preserve">systems will be designed </w:t>
      </w:r>
      <w:r w:rsidR="00573AC7">
        <w:t>in line with</w:t>
      </w:r>
      <w:r w:rsidRPr="00071E30">
        <w:t xml:space="preserve"> the requirements of </w:t>
      </w:r>
      <w:r w:rsidR="00573AC7">
        <w:t>v</w:t>
      </w:r>
      <w:r w:rsidRPr="00071E30">
        <w:t xml:space="preserve">olume </w:t>
      </w:r>
      <w:r>
        <w:t>3</w:t>
      </w:r>
      <w:r w:rsidRPr="00071E30">
        <w:t xml:space="preserve"> of </w:t>
      </w:r>
      <w:r w:rsidR="00573AC7">
        <w:t>these engineering guidelines</w:t>
      </w:r>
      <w:r w:rsidR="00536A22">
        <w:t xml:space="preserve"> and BCA requirements</w:t>
      </w:r>
      <w:r w:rsidRPr="00071E30">
        <w:t>.</w:t>
      </w:r>
    </w:p>
    <w:p w14:paraId="5E6C5A78" w14:textId="77777777" w:rsidR="008728C4" w:rsidRPr="003B2652" w:rsidRDefault="008728C4" w:rsidP="00423679">
      <w:pPr>
        <w:pStyle w:val="DHHSbody"/>
      </w:pPr>
      <w:r w:rsidRPr="003B2652">
        <w:t>Audio induction loops will be provided in main receptions, seminar rooms and waiting areas.</w:t>
      </w:r>
    </w:p>
    <w:p w14:paraId="7DD794FE" w14:textId="77777777" w:rsidR="008728C4" w:rsidRPr="003B2652" w:rsidRDefault="008728C4" w:rsidP="00423679">
      <w:pPr>
        <w:pStyle w:val="DHHSbody"/>
      </w:pPr>
      <w:r w:rsidRPr="003B2652">
        <w:t>Audio loop systems will be able to provide an interface with any public address or music system. In areas with televisions, they will be interfaced to provide TV sound into the local area loop system.</w:t>
      </w:r>
    </w:p>
    <w:p w14:paraId="527BDE97" w14:textId="77777777" w:rsidR="008728C4" w:rsidRPr="003B2652" w:rsidRDefault="008728C4" w:rsidP="00423679">
      <w:pPr>
        <w:pStyle w:val="DHHSbody"/>
      </w:pPr>
      <w:r w:rsidRPr="003B2652">
        <w:t>Entertainment facilities, such as television and radio/music systems, may be provided in waiting areas to mask sound transfer for confidentiality purposes or in staff rest areas to create a relaxing atmosphere. Whenever background music or public address systems are installed, the sound quality should be such that it is intelligible and not subject to unwanted reverberations.</w:t>
      </w:r>
    </w:p>
    <w:p w14:paraId="75172CAE" w14:textId="75FF3A08" w:rsidR="008728C4" w:rsidRDefault="008728C4" w:rsidP="00423679">
      <w:pPr>
        <w:pStyle w:val="Heading3"/>
      </w:pPr>
      <w:bookmarkStart w:id="46" w:name="_Toc23254800"/>
      <w:bookmarkStart w:id="47" w:name="_Toc42617053"/>
      <w:bookmarkEnd w:id="45"/>
      <w:r>
        <w:t>Medic</w:t>
      </w:r>
      <w:r w:rsidR="001E5EA2">
        <w:t>al gas systems</w:t>
      </w:r>
      <w:bookmarkEnd w:id="46"/>
      <w:bookmarkEnd w:id="47"/>
    </w:p>
    <w:p w14:paraId="1AFF0E8E" w14:textId="405096BC" w:rsidR="00AE08D8" w:rsidRPr="00071E30" w:rsidRDefault="00AE08D8" w:rsidP="00AE08D8">
      <w:pPr>
        <w:pStyle w:val="DHHSbody"/>
      </w:pPr>
      <w:r>
        <w:t>Medical gas</w:t>
      </w:r>
      <w:r w:rsidRPr="00071E30">
        <w:t xml:space="preserve"> systems will be designed </w:t>
      </w:r>
      <w:r w:rsidR="00573AC7">
        <w:t>in line with</w:t>
      </w:r>
      <w:r w:rsidRPr="00071E30">
        <w:t xml:space="preserve"> the requirements of </w:t>
      </w:r>
      <w:r w:rsidR="00573AC7">
        <w:t>v</w:t>
      </w:r>
      <w:r w:rsidRPr="00071E30">
        <w:t xml:space="preserve">olume </w:t>
      </w:r>
      <w:r>
        <w:t>6</w:t>
      </w:r>
      <w:r w:rsidRPr="00071E30">
        <w:t xml:space="preserve"> of </w:t>
      </w:r>
      <w:r w:rsidR="00573AC7">
        <w:t>these engineering guidelines</w:t>
      </w:r>
      <w:r w:rsidRPr="00071E30">
        <w:t>.</w:t>
      </w:r>
    </w:p>
    <w:p w14:paraId="151A09A6" w14:textId="77777777" w:rsidR="008728C4" w:rsidRPr="003B2652" w:rsidRDefault="008728C4" w:rsidP="00423679">
      <w:pPr>
        <w:pStyle w:val="DHHSbody"/>
      </w:pPr>
      <w:r w:rsidRPr="003B2652">
        <w:t>Provision of medical gases may require supplies from cylinders, bulk storage or on-site equipment and may be supplemented by specialist equipment for vacuum and scavenging systems.</w:t>
      </w:r>
    </w:p>
    <w:p w14:paraId="22F0D14A" w14:textId="77777777" w:rsidR="008728C4" w:rsidRPr="003B2652" w:rsidRDefault="008728C4" w:rsidP="00423679">
      <w:pPr>
        <w:pStyle w:val="DHHSbody"/>
      </w:pPr>
      <w:r w:rsidRPr="003B2652">
        <w:t>It is important to maintain continuity of supply and where appropriate have standby and contingency supplies available.</w:t>
      </w:r>
    </w:p>
    <w:p w14:paraId="0B99CF44" w14:textId="77777777" w:rsidR="008728C4" w:rsidRPr="003B2652" w:rsidRDefault="008728C4" w:rsidP="00423679">
      <w:pPr>
        <w:pStyle w:val="DHHSbody"/>
      </w:pPr>
      <w:r w:rsidRPr="003B2652">
        <w:t>Verification of quality is a fundamental requirement for the delivery of systems and will be maintained at all stages of installation and maintenance.</w:t>
      </w:r>
    </w:p>
    <w:p w14:paraId="26B10CD7" w14:textId="1DF9C117" w:rsidR="008728C4" w:rsidRDefault="001E5EA2" w:rsidP="00423679">
      <w:pPr>
        <w:pStyle w:val="Heading3"/>
      </w:pPr>
      <w:bookmarkStart w:id="48" w:name="_Toc23254801"/>
      <w:bookmarkStart w:id="49" w:name="_Toc42617054"/>
      <w:r>
        <w:t xml:space="preserve">Fire safety </w:t>
      </w:r>
      <w:r w:rsidRPr="00423679">
        <w:t>systems</w:t>
      </w:r>
      <w:bookmarkEnd w:id="48"/>
      <w:bookmarkEnd w:id="49"/>
    </w:p>
    <w:p w14:paraId="7146633A" w14:textId="26A8B057" w:rsidR="008728C4" w:rsidRPr="003B2652" w:rsidRDefault="008728C4" w:rsidP="00423679">
      <w:pPr>
        <w:pStyle w:val="DHHSbody"/>
      </w:pPr>
      <w:r w:rsidRPr="003B2652">
        <w:t xml:space="preserve">To conform to the appropriate fire safety standards, the design and operation of healthcare buildings will meet the principles set out in </w:t>
      </w:r>
      <w:r w:rsidR="00573AC7">
        <w:t>v</w:t>
      </w:r>
      <w:r w:rsidRPr="003B2652">
        <w:t xml:space="preserve">olume </w:t>
      </w:r>
      <w:r w:rsidR="003D20E4">
        <w:t>5</w:t>
      </w:r>
      <w:r w:rsidRPr="003B2652">
        <w:t xml:space="preserve"> of these engineering guidelines.</w:t>
      </w:r>
    </w:p>
    <w:p w14:paraId="3459A115" w14:textId="77777777" w:rsidR="008728C4" w:rsidRPr="003B2652" w:rsidRDefault="008728C4" w:rsidP="00423679">
      <w:pPr>
        <w:pStyle w:val="DHHSbody"/>
      </w:pPr>
      <w:r w:rsidRPr="003B2652">
        <w:t>Fire safety standards in healthcare premises need to be high owing to the vulnerability of occupants, loss of services, business continuity and reputation risk.</w:t>
      </w:r>
    </w:p>
    <w:p w14:paraId="6D856397" w14:textId="5BE8EB4D" w:rsidR="008728C4" w:rsidRDefault="008728C4" w:rsidP="00423679">
      <w:pPr>
        <w:pStyle w:val="Heading3"/>
      </w:pPr>
      <w:bookmarkStart w:id="50" w:name="_Toc23254802"/>
      <w:bookmarkStart w:id="51" w:name="_Toc42617055"/>
      <w:r>
        <w:t xml:space="preserve">Fire </w:t>
      </w:r>
      <w:r w:rsidR="001E5EA2" w:rsidRPr="00423679">
        <w:t>engineering</w:t>
      </w:r>
      <w:bookmarkEnd w:id="50"/>
      <w:bookmarkEnd w:id="51"/>
    </w:p>
    <w:p w14:paraId="479B6AF7" w14:textId="3D692BDB" w:rsidR="00585446" w:rsidRPr="003B2652" w:rsidRDefault="00585446" w:rsidP="00585446">
      <w:pPr>
        <w:pStyle w:val="DHHSbody"/>
      </w:pPr>
      <w:r w:rsidRPr="003B2652">
        <w:t xml:space="preserve">The design of the </w:t>
      </w:r>
      <w:r>
        <w:t>holistic fire safety strategy for the building including consideration of the various fire safety systems including but not limited to, the fire suppression system, fire detection and alarm system, passive protection, mechanical systems operation, fire evacuation strategy, management and operational procedures</w:t>
      </w:r>
      <w:r w:rsidRPr="003B2652">
        <w:t>. It is important that the architect, design engineer and fire</w:t>
      </w:r>
      <w:r>
        <w:t xml:space="preserve"> safety</w:t>
      </w:r>
      <w:r w:rsidRPr="003B2652">
        <w:t xml:space="preserve"> engineer work together to ensure all fire risks are properly understood, addressed and incorporated into the overall design strategy. </w:t>
      </w:r>
      <w:r>
        <w:t xml:space="preserve">The overall design strategy and the development of this strategy is to meet the requirements of the Department of Health and Human Services </w:t>
      </w:r>
      <w:r w:rsidR="00573AC7">
        <w:t xml:space="preserve">capital development guidelines </w:t>
      </w:r>
      <w:r>
        <w:t xml:space="preserve">– </w:t>
      </w:r>
      <w:r w:rsidR="00573AC7">
        <w:t>s</w:t>
      </w:r>
      <w:r>
        <w:t xml:space="preserve">eries 7. </w:t>
      </w:r>
      <w:r w:rsidRPr="003B2652">
        <w:t xml:space="preserve">Refer to </w:t>
      </w:r>
      <w:r w:rsidR="001625C6">
        <w:t>Volume</w:t>
      </w:r>
      <w:r w:rsidRPr="003B2652">
        <w:t xml:space="preserve"> </w:t>
      </w:r>
      <w:r>
        <w:t>5</w:t>
      </w:r>
      <w:r w:rsidRPr="003B2652">
        <w:t xml:space="preserve"> of these guidelines.</w:t>
      </w:r>
    </w:p>
    <w:p w14:paraId="2E8800AB" w14:textId="2375DB4C" w:rsidR="003D20E4" w:rsidRDefault="003D20E4" w:rsidP="003D20E4">
      <w:pPr>
        <w:pStyle w:val="Heading3"/>
      </w:pPr>
      <w:bookmarkStart w:id="52" w:name="_Toc23254813"/>
      <w:bookmarkStart w:id="53" w:name="_Toc42617056"/>
      <w:bookmarkStart w:id="54" w:name="_Toc23254803"/>
      <w:r w:rsidRPr="00907C4A">
        <w:t>Atrium</w:t>
      </w:r>
      <w:r>
        <w:t xml:space="preserve"> </w:t>
      </w:r>
      <w:r w:rsidR="001E5EA2" w:rsidRPr="00646384">
        <w:t>design</w:t>
      </w:r>
      <w:bookmarkEnd w:id="52"/>
      <w:bookmarkEnd w:id="53"/>
    </w:p>
    <w:p w14:paraId="328E5F36" w14:textId="34B54A61" w:rsidR="003D20E4" w:rsidRDefault="003D20E4" w:rsidP="003D20E4">
      <w:pPr>
        <w:pStyle w:val="DHHSbody"/>
      </w:pPr>
      <w:r>
        <w:t>Unless specifically briefed</w:t>
      </w:r>
      <w:r w:rsidR="00573AC7">
        <w:t>,</w:t>
      </w:r>
      <w:r>
        <w:t xml:space="preserve"> </w:t>
      </w:r>
      <w:r w:rsidR="00573AC7">
        <w:t>a</w:t>
      </w:r>
      <w:r>
        <w:t>trium spaces will be designated as transient spaces, with relaxed temperature profiles</w:t>
      </w:r>
      <w:r w:rsidR="00573AC7">
        <w:t>.</w:t>
      </w:r>
      <w:r>
        <w:t xml:space="preserve"> </w:t>
      </w:r>
      <w:r w:rsidR="00573AC7">
        <w:t>R</w:t>
      </w:r>
      <w:r>
        <w:t xml:space="preserve">efer to </w:t>
      </w:r>
      <w:r w:rsidR="001625C6">
        <w:t>Reference table</w:t>
      </w:r>
      <w:r>
        <w:t xml:space="preserve"> 1.</w:t>
      </w:r>
    </w:p>
    <w:p w14:paraId="1AE77236" w14:textId="77777777" w:rsidR="003D20E4" w:rsidRDefault="003D20E4" w:rsidP="003D20E4">
      <w:pPr>
        <w:pStyle w:val="DHHSbody"/>
      </w:pPr>
      <w:r>
        <w:t>Where possible atrium spaces will be naturally ventilated, or mixed mode ventilation will be employed where natural forces do not provide appropriate ventilation. Fully conditioned atrium spaces should be avoided where possible.</w:t>
      </w:r>
    </w:p>
    <w:p w14:paraId="3C15420E" w14:textId="6CECA133" w:rsidR="003D20E4" w:rsidRDefault="003D20E4" w:rsidP="003D20E4">
      <w:pPr>
        <w:pStyle w:val="DHHSbody"/>
      </w:pPr>
      <w:r>
        <w:lastRenderedPageBreak/>
        <w:t>Where</w:t>
      </w:r>
      <w:r w:rsidR="00171CF1">
        <w:t xml:space="preserve"> traditional</w:t>
      </w:r>
      <w:r>
        <w:t xml:space="preserve"> </w:t>
      </w:r>
      <w:r w:rsidR="00573AC7">
        <w:t>a</w:t>
      </w:r>
      <w:r>
        <w:t>ir locks</w:t>
      </w:r>
      <w:r w:rsidR="00171CF1">
        <w:t xml:space="preserve"> cannot be installed to </w:t>
      </w:r>
      <w:r>
        <w:t>prevent uncontrolled natural ventilation,</w:t>
      </w:r>
      <w:r w:rsidR="00171CF1">
        <w:t xml:space="preserve"> and revolving doors are to be used as the building air locks,</w:t>
      </w:r>
      <w:r>
        <w:t xml:space="preserve"> they will be designed with </w:t>
      </w:r>
      <w:r w:rsidR="00171CF1">
        <w:t xml:space="preserve">consideration of </w:t>
      </w:r>
      <w:r>
        <w:t xml:space="preserve">healthcare </w:t>
      </w:r>
      <w:r w:rsidR="002D64AB">
        <w:t xml:space="preserve">user cohorts, </w:t>
      </w:r>
      <w:r w:rsidR="006A6FB3">
        <w:t>number of revolving leaves and revolving door diameter</w:t>
      </w:r>
      <w:r>
        <w:t>.</w:t>
      </w:r>
    </w:p>
    <w:p w14:paraId="36EF76B8" w14:textId="78402100" w:rsidR="00467434" w:rsidRDefault="003D20E4" w:rsidP="003D20E4">
      <w:pPr>
        <w:pStyle w:val="DHHSbody"/>
      </w:pPr>
      <w:r>
        <w:t xml:space="preserve">Acoustic requirements of the </w:t>
      </w:r>
      <w:r w:rsidR="00573AC7">
        <w:t>a</w:t>
      </w:r>
      <w:r>
        <w:t xml:space="preserve">trium will be </w:t>
      </w:r>
      <w:r w:rsidR="00573AC7">
        <w:t>in line with</w:t>
      </w:r>
      <w:r>
        <w:t xml:space="preserve"> AS/NZS2107</w:t>
      </w:r>
      <w:r w:rsidR="00573AC7">
        <w:t xml:space="preserve"> – </w:t>
      </w:r>
      <w:r>
        <w:t xml:space="preserve">refer to </w:t>
      </w:r>
      <w:r w:rsidR="001625C6">
        <w:t>Reference table</w:t>
      </w:r>
      <w:r>
        <w:t xml:space="preserve"> 1</w:t>
      </w:r>
    </w:p>
    <w:p w14:paraId="12BE8B8C" w14:textId="07D6C8C3" w:rsidR="008728C4" w:rsidRDefault="008728C4" w:rsidP="00423679">
      <w:pPr>
        <w:pStyle w:val="Heading3"/>
      </w:pPr>
      <w:bookmarkStart w:id="55" w:name="_Toc42617057"/>
      <w:r>
        <w:t xml:space="preserve">Building </w:t>
      </w:r>
      <w:r w:rsidR="001E5EA2" w:rsidRPr="00423679">
        <w:t>management</w:t>
      </w:r>
      <w:r w:rsidR="001E5EA2">
        <w:t xml:space="preserve"> systems</w:t>
      </w:r>
      <w:bookmarkEnd w:id="54"/>
      <w:bookmarkEnd w:id="55"/>
    </w:p>
    <w:p w14:paraId="6A5F4B3C" w14:textId="447FBED3" w:rsidR="00F31FF1" w:rsidRPr="00071E30" w:rsidRDefault="00F31FF1" w:rsidP="00F31FF1">
      <w:pPr>
        <w:pStyle w:val="DHHSbody"/>
      </w:pPr>
      <w:r>
        <w:t>B</w:t>
      </w:r>
      <w:r w:rsidR="00573AC7">
        <w:t>uilding management</w:t>
      </w:r>
      <w:r w:rsidRPr="00071E30">
        <w:t xml:space="preserve"> systems will be designed </w:t>
      </w:r>
      <w:r w:rsidR="00573AC7">
        <w:t>in line with</w:t>
      </w:r>
      <w:r w:rsidRPr="00071E30">
        <w:t xml:space="preserve"> the requirements of </w:t>
      </w:r>
      <w:r w:rsidR="00573AC7">
        <w:t>v</w:t>
      </w:r>
      <w:r w:rsidRPr="00071E30">
        <w:t xml:space="preserve">olume </w:t>
      </w:r>
      <w:r>
        <w:t>4</w:t>
      </w:r>
      <w:r w:rsidRPr="00071E30">
        <w:t xml:space="preserve"> of </w:t>
      </w:r>
      <w:r w:rsidR="00573AC7">
        <w:t>these engineering guidelines</w:t>
      </w:r>
      <w:r w:rsidRPr="00071E30">
        <w:t>.</w:t>
      </w:r>
    </w:p>
    <w:p w14:paraId="32FC265E" w14:textId="74A1A20B" w:rsidR="008728C4" w:rsidRPr="003B2652" w:rsidRDefault="008728C4" w:rsidP="00423679">
      <w:pPr>
        <w:pStyle w:val="DHHSbody"/>
      </w:pPr>
      <w:r w:rsidRPr="003B2652">
        <w:t xml:space="preserve">Building </w:t>
      </w:r>
      <w:r w:rsidR="00573AC7" w:rsidRPr="003B2652">
        <w:t xml:space="preserve">management and control systems </w:t>
      </w:r>
      <w:r w:rsidRPr="003B2652">
        <w:t xml:space="preserve">will be reliable systems, with components which have been in commercial or industrial use prior to any project delivery. </w:t>
      </w:r>
    </w:p>
    <w:p w14:paraId="0E58B9F2" w14:textId="77777777" w:rsidR="008728C4" w:rsidRPr="003B2652" w:rsidRDefault="008728C4" w:rsidP="00423679">
      <w:pPr>
        <w:pStyle w:val="DHHSbody"/>
      </w:pPr>
      <w:r w:rsidRPr="003B2652">
        <w:t xml:space="preserve">The system architecture will be flexible, expandable and backward compatible throughout the given life expectancy of the project. Systems will be configured to maximise energy efficiency without detriment to environmental conditions with all proposed control strategies pre-approved and tested. </w:t>
      </w:r>
    </w:p>
    <w:p w14:paraId="7CE22B90" w14:textId="731FF616" w:rsidR="008728C4" w:rsidRPr="003B2652" w:rsidRDefault="008728C4" w:rsidP="00423679">
      <w:pPr>
        <w:pStyle w:val="DHHSbody"/>
      </w:pPr>
      <w:r w:rsidRPr="003B2652">
        <w:t xml:space="preserve">The control system and mechanical switchboards will be arranged such that in the event of a failure or disaster which causes the general BMS to fail, it is possible for all critical and essential areas of the facility to run all plant in a </w:t>
      </w:r>
      <w:r w:rsidR="00A94655">
        <w:t>‘</w:t>
      </w:r>
      <w:r w:rsidRPr="003B2652">
        <w:t>manual</w:t>
      </w:r>
      <w:r w:rsidR="00A94655">
        <w:t>’</w:t>
      </w:r>
      <w:r w:rsidRPr="003B2652">
        <w:t xml:space="preserve"> mode from the local mechanical switch board, without relying on the BMS interface.</w:t>
      </w:r>
    </w:p>
    <w:p w14:paraId="0BAE2B6D" w14:textId="77777777" w:rsidR="008728C4" w:rsidRDefault="008728C4" w:rsidP="00423679">
      <w:pPr>
        <w:pStyle w:val="Heading3"/>
      </w:pPr>
      <w:bookmarkStart w:id="56" w:name="_Toc23254804"/>
      <w:bookmarkStart w:id="57" w:name="_Toc42617058"/>
      <w:r w:rsidRPr="00423679">
        <w:t>Acoustics</w:t>
      </w:r>
      <w:bookmarkEnd w:id="56"/>
      <w:bookmarkEnd w:id="57"/>
    </w:p>
    <w:p w14:paraId="33C4AEAB" w14:textId="66CE22DD" w:rsidR="008728C4" w:rsidRPr="003B2652" w:rsidRDefault="008728C4" w:rsidP="00423679">
      <w:pPr>
        <w:pStyle w:val="DHHSbody"/>
      </w:pPr>
      <w:r w:rsidRPr="003B2652">
        <w:t xml:space="preserve">Consideration should be given at the earliest opportunity to the requirements for privacy and noise control. The acoustics in healthcare buildings should meet the principles set out in </w:t>
      </w:r>
      <w:r w:rsidR="001625C6">
        <w:t>Volume</w:t>
      </w:r>
      <w:r w:rsidRPr="003B2652">
        <w:t xml:space="preserve"> 6 of the engineering guidelines.</w:t>
      </w:r>
    </w:p>
    <w:p w14:paraId="1B6DA732" w14:textId="77777777" w:rsidR="008728C4" w:rsidRPr="003B2652" w:rsidRDefault="008728C4" w:rsidP="00423679">
      <w:pPr>
        <w:pStyle w:val="DHHSbody"/>
      </w:pPr>
      <w:r w:rsidRPr="003B2652">
        <w:t>These guidelines give guidance on noise levels in rooms – both from mechanical services and other sources within the building, and from noise coming from outside. It is important to create an acoustic environment that allows rooms to be used for resting, sleeping, treatment, consultation and concentration.</w:t>
      </w:r>
    </w:p>
    <w:p w14:paraId="58B3F12B" w14:textId="49C9D430" w:rsidR="008728C4" w:rsidRDefault="008728C4" w:rsidP="00423679">
      <w:pPr>
        <w:pStyle w:val="Heading3"/>
      </w:pPr>
      <w:bookmarkStart w:id="58" w:name="_Toc23254805"/>
      <w:bookmarkStart w:id="59" w:name="_Toc42617059"/>
      <w:r>
        <w:t xml:space="preserve">Design for </w:t>
      </w:r>
      <w:r w:rsidR="00573AC7">
        <w:t>whole of life</w:t>
      </w:r>
      <w:bookmarkEnd w:id="58"/>
      <w:bookmarkEnd w:id="59"/>
    </w:p>
    <w:p w14:paraId="0A37EDD1" w14:textId="77777777" w:rsidR="008728C4" w:rsidRPr="003B2652" w:rsidRDefault="008728C4" w:rsidP="00423679">
      <w:pPr>
        <w:pStyle w:val="DHHSbody"/>
      </w:pPr>
      <w:r w:rsidRPr="003B2652">
        <w:t xml:space="preserve">An important evaluation when considering a new installation or replacement of equipment is the overall cost impact or whole life cost of the choices being made. </w:t>
      </w:r>
    </w:p>
    <w:p w14:paraId="1EAB33AF" w14:textId="3B81B0D8" w:rsidR="008728C4" w:rsidRPr="003B2652" w:rsidRDefault="008728C4" w:rsidP="00423679">
      <w:pPr>
        <w:pStyle w:val="DHHSbody"/>
      </w:pPr>
      <w:r w:rsidRPr="003B2652">
        <w:t>When selecting equipment considerations will include, compatibility with other equipment, the initial procurement and installation cost of each option.</w:t>
      </w:r>
      <w:r w:rsidR="00A94655">
        <w:t xml:space="preserve"> </w:t>
      </w:r>
      <w:r w:rsidRPr="003B2652">
        <w:t>Consideration will also include the annual cost in use including energy, maintenance, product-related supplies, and the life expectancy before renewal or replacement including the cost of disposal.</w:t>
      </w:r>
    </w:p>
    <w:p w14:paraId="28EA825D" w14:textId="08327840" w:rsidR="008728C4" w:rsidRDefault="008728C4" w:rsidP="00423679">
      <w:pPr>
        <w:pStyle w:val="Heading3"/>
      </w:pPr>
      <w:bookmarkStart w:id="60" w:name="_Toc23254806"/>
      <w:bookmarkStart w:id="61" w:name="_Toc42617060"/>
      <w:r>
        <w:t xml:space="preserve">Building </w:t>
      </w:r>
      <w:r w:rsidR="001E5EA2" w:rsidRPr="00423679">
        <w:t>information</w:t>
      </w:r>
      <w:r w:rsidR="001E5EA2">
        <w:t xml:space="preserve"> modelling (</w:t>
      </w:r>
      <w:r w:rsidR="00573AC7">
        <w:t>BIM</w:t>
      </w:r>
      <w:r w:rsidR="001E5EA2">
        <w:t>)</w:t>
      </w:r>
      <w:bookmarkEnd w:id="60"/>
      <w:bookmarkEnd w:id="61"/>
    </w:p>
    <w:p w14:paraId="4797EFB1" w14:textId="77777777" w:rsidR="008728C4" w:rsidRPr="003B2652" w:rsidRDefault="008728C4" w:rsidP="00423679">
      <w:pPr>
        <w:pStyle w:val="DHHSbody"/>
      </w:pPr>
      <w:r w:rsidRPr="003B2652">
        <w:t>The use of BIM is an important factor in the design, procurement, construction and ongoing maintenance of buildings.</w:t>
      </w:r>
    </w:p>
    <w:p w14:paraId="2AD34533" w14:textId="77777777" w:rsidR="008728C4" w:rsidRPr="003B2652" w:rsidRDefault="008728C4" w:rsidP="00423679">
      <w:pPr>
        <w:pStyle w:val="DHHSbody"/>
      </w:pPr>
      <w:r w:rsidRPr="003B2652">
        <w:t>BIM is a process that results in the digital representation of a facility in 3D format. The resulting models support decision-making about a facility from the earliest conceptual stages, through design and construction and through its operational life.</w:t>
      </w:r>
    </w:p>
    <w:p w14:paraId="06127E96" w14:textId="77777777" w:rsidR="008728C4" w:rsidRPr="003B2652" w:rsidRDefault="008728C4" w:rsidP="00423679">
      <w:pPr>
        <w:pStyle w:val="DHHSbody"/>
      </w:pPr>
      <w:r w:rsidRPr="003B2652">
        <w:t>The outputs of BIM will link to the commissioning data, as-fitted drawings and manuals that are made available by the design team/contractor on completion of the scheme.</w:t>
      </w:r>
    </w:p>
    <w:p w14:paraId="0E8EF7CB" w14:textId="28434505" w:rsidR="008728C4" w:rsidRDefault="008728C4" w:rsidP="00423679">
      <w:pPr>
        <w:pStyle w:val="Heading3"/>
      </w:pPr>
      <w:bookmarkStart w:id="62" w:name="_Toc23254807"/>
      <w:bookmarkStart w:id="63" w:name="_Toc42617061"/>
      <w:r>
        <w:lastRenderedPageBreak/>
        <w:t xml:space="preserve">Thermal </w:t>
      </w:r>
      <w:r w:rsidR="001E5EA2" w:rsidRPr="00423679">
        <w:t>modelling</w:t>
      </w:r>
      <w:bookmarkEnd w:id="62"/>
      <w:bookmarkEnd w:id="63"/>
      <w:r>
        <w:t xml:space="preserve"> </w:t>
      </w:r>
    </w:p>
    <w:p w14:paraId="1DC4DC2C" w14:textId="342F45DB" w:rsidR="008728C4" w:rsidRPr="003B2652" w:rsidRDefault="008728C4" w:rsidP="00423679">
      <w:pPr>
        <w:pStyle w:val="DHHSbody"/>
      </w:pPr>
      <w:r>
        <w:t xml:space="preserve">During the design process there can be multiple thermal models created, all have a specific purpose, refer to </w:t>
      </w:r>
      <w:r w:rsidR="001625C6">
        <w:t>Volume</w:t>
      </w:r>
      <w:r>
        <w:t xml:space="preserve"> 4 of these guidelines. The three most common types of model are:</w:t>
      </w:r>
    </w:p>
    <w:p w14:paraId="243F4B05" w14:textId="77777777" w:rsidR="008728C4" w:rsidRDefault="008728C4" w:rsidP="00423679">
      <w:pPr>
        <w:pStyle w:val="DHHSbullet1"/>
      </w:pPr>
      <w:r w:rsidRPr="000F5924">
        <w:t>Compliance</w:t>
      </w:r>
      <w:r w:rsidRPr="00DE5E1C">
        <w:t xml:space="preserve"> Modelling</w:t>
      </w:r>
      <w:r>
        <w:t xml:space="preserve"> for National Construction Code Part J</w:t>
      </w:r>
    </w:p>
    <w:p w14:paraId="2B2DB9C9" w14:textId="77777777" w:rsidR="008728C4" w:rsidRDefault="008728C4" w:rsidP="00423679">
      <w:pPr>
        <w:pStyle w:val="DHHSbullet1"/>
      </w:pPr>
      <w:r w:rsidRPr="00DE5E1C">
        <w:t xml:space="preserve">Design </w:t>
      </w:r>
      <w:r w:rsidRPr="000F5924">
        <w:t>Thermal</w:t>
      </w:r>
      <w:r w:rsidRPr="00DE5E1C">
        <w:t xml:space="preserve"> Modelling </w:t>
      </w:r>
      <w:r>
        <w:t>for sizing of plant and equipment</w:t>
      </w:r>
    </w:p>
    <w:p w14:paraId="22FCA358" w14:textId="3CDEF07A" w:rsidR="008728C4" w:rsidRPr="003B2652" w:rsidRDefault="008728C4" w:rsidP="008728C4">
      <w:pPr>
        <w:pStyle w:val="DHHSbullet1"/>
      </w:pPr>
      <w:r>
        <w:t>Energy Modelling for prediction of operational energy performance</w:t>
      </w:r>
    </w:p>
    <w:p w14:paraId="51132BD4" w14:textId="77777777" w:rsidR="008728C4" w:rsidRPr="00D048B1" w:rsidRDefault="008728C4" w:rsidP="00423679">
      <w:pPr>
        <w:pStyle w:val="Heading3"/>
      </w:pPr>
      <w:bookmarkStart w:id="64" w:name="_Toc20298697"/>
      <w:bookmarkStart w:id="65" w:name="_Toc23254808"/>
      <w:bookmarkStart w:id="66" w:name="_Toc42617062"/>
      <w:r w:rsidRPr="00423679">
        <w:t>Commissioning</w:t>
      </w:r>
      <w:bookmarkEnd w:id="64"/>
      <w:bookmarkEnd w:id="65"/>
      <w:bookmarkEnd w:id="66"/>
    </w:p>
    <w:p w14:paraId="67853B15" w14:textId="4809E26A" w:rsidR="008728C4" w:rsidRPr="003B2652" w:rsidRDefault="008728C4" w:rsidP="00423679">
      <w:pPr>
        <w:pStyle w:val="DHHSbody"/>
      </w:pPr>
      <w:bookmarkStart w:id="67" w:name="_Hlk20298165"/>
      <w:r w:rsidRPr="003B2652">
        <w:t xml:space="preserve">Commissioning is a critical element of project delivery and plays an integral role in enabling good designs to be good operational systems, refer to </w:t>
      </w:r>
      <w:r w:rsidR="001625C6">
        <w:t>Volume</w:t>
      </w:r>
      <w:r w:rsidRPr="003B2652">
        <w:t xml:space="preserve"> 4 of these guidelines. It is vitally important to the safe and energy efficient operation of buildings. It must be carried out systematically. </w:t>
      </w:r>
    </w:p>
    <w:p w14:paraId="61A8864B" w14:textId="74B59575" w:rsidR="00AC0C3B" w:rsidRDefault="008728C4" w:rsidP="00423679">
      <w:pPr>
        <w:pStyle w:val="DHHSbody"/>
      </w:pPr>
      <w:r w:rsidRPr="003B2652">
        <w:t>The builder will allow the appropriate programming allowance of time in the delivery and handover process. Commissioning times will not be reduced to fit into a construction programme that is running late.</w:t>
      </w:r>
      <w:bookmarkEnd w:id="67"/>
    </w:p>
    <w:p w14:paraId="4936D702" w14:textId="21AA5843" w:rsidR="00423679" w:rsidRPr="00423679" w:rsidRDefault="00423679" w:rsidP="00BE0133">
      <w:pPr>
        <w:pStyle w:val="Heading2"/>
      </w:pPr>
      <w:bookmarkStart w:id="68" w:name="_Toc23254811"/>
      <w:bookmarkStart w:id="69" w:name="_Toc42617063"/>
      <w:r>
        <w:t xml:space="preserve">Air </w:t>
      </w:r>
      <w:r w:rsidR="00467434">
        <w:t>c</w:t>
      </w:r>
      <w:r>
        <w:t xml:space="preserve">onditioning to </w:t>
      </w:r>
      <w:r w:rsidRPr="00423679">
        <w:t>essential</w:t>
      </w:r>
      <w:r>
        <w:t xml:space="preserve"> or critical areas</w:t>
      </w:r>
      <w:bookmarkEnd w:id="68"/>
      <w:bookmarkEnd w:id="69"/>
    </w:p>
    <w:p w14:paraId="26A628B3" w14:textId="70069C6E" w:rsidR="00423679" w:rsidRPr="003B2652" w:rsidRDefault="00423679" w:rsidP="00423679">
      <w:pPr>
        <w:pStyle w:val="DHHSbody"/>
      </w:pPr>
      <w:r w:rsidRPr="003B2652">
        <w:t>These will be defined on a project by project basis, but will normally</w:t>
      </w:r>
      <w:r w:rsidR="006C2A69">
        <w:t xml:space="preserve"> as a minimum</w:t>
      </w:r>
      <w:r w:rsidRPr="003B2652">
        <w:t xml:space="preserve"> include:</w:t>
      </w:r>
    </w:p>
    <w:p w14:paraId="4F742FFF" w14:textId="49C0F790" w:rsidR="00423679" w:rsidRPr="003B2652" w:rsidRDefault="00187298" w:rsidP="00423679">
      <w:pPr>
        <w:pStyle w:val="DHHSbullet1"/>
      </w:pPr>
      <w:r w:rsidRPr="003B2652">
        <w:t>per</w:t>
      </w:r>
      <w:r>
        <w:t>i</w:t>
      </w:r>
      <w:r w:rsidRPr="003B2652">
        <w:t>-operative areas</w:t>
      </w:r>
    </w:p>
    <w:p w14:paraId="376222BA" w14:textId="7551A3EB" w:rsidR="00423679" w:rsidRPr="003B2652" w:rsidRDefault="00187298" w:rsidP="00423679">
      <w:pPr>
        <w:pStyle w:val="DHHSbullet1"/>
      </w:pPr>
      <w:r w:rsidRPr="003B2652">
        <w:t>ICU/CCU</w:t>
      </w:r>
    </w:p>
    <w:p w14:paraId="4ADB1249" w14:textId="1BCC48B3" w:rsidR="00423679" w:rsidRPr="003B2652" w:rsidRDefault="00187298" w:rsidP="00423679">
      <w:pPr>
        <w:pStyle w:val="DHHSbullet1"/>
      </w:pPr>
      <w:r w:rsidRPr="003B2652">
        <w:t>neonatal intensive care</w:t>
      </w:r>
    </w:p>
    <w:p w14:paraId="515956C1" w14:textId="2E249932" w:rsidR="00423679" w:rsidRPr="003B2652" w:rsidRDefault="00187298" w:rsidP="00423679">
      <w:pPr>
        <w:pStyle w:val="DHHSbullet1"/>
      </w:pPr>
      <w:r w:rsidRPr="003B2652">
        <w:t>CSSD</w:t>
      </w:r>
    </w:p>
    <w:p w14:paraId="6B621AF4" w14:textId="79E5A1AF" w:rsidR="00423679" w:rsidRPr="003B2652" w:rsidRDefault="00187298" w:rsidP="00423679">
      <w:pPr>
        <w:pStyle w:val="DHHSbullet1"/>
      </w:pPr>
      <w:r w:rsidRPr="003B2652">
        <w:t>emergency department</w:t>
      </w:r>
    </w:p>
    <w:p w14:paraId="2DB0F19C" w14:textId="267348C4" w:rsidR="00423679" w:rsidRDefault="00187298" w:rsidP="00423679">
      <w:pPr>
        <w:pStyle w:val="DHHSbullet1"/>
      </w:pPr>
      <w:r w:rsidRPr="003B2652">
        <w:t>imaging department</w:t>
      </w:r>
    </w:p>
    <w:p w14:paraId="7831C7F5" w14:textId="412244B4" w:rsidR="00423679" w:rsidRDefault="00187298" w:rsidP="00423679">
      <w:pPr>
        <w:pStyle w:val="DHHSbullet1"/>
      </w:pPr>
      <w:r>
        <w:t>pathology</w:t>
      </w:r>
    </w:p>
    <w:p w14:paraId="28D0FD7D" w14:textId="77777777" w:rsidR="00423679" w:rsidRPr="003B2652" w:rsidRDefault="00423679" w:rsidP="00D15A20">
      <w:pPr>
        <w:pStyle w:val="DHHSbodyafterbullets"/>
      </w:pPr>
      <w:r>
        <w:t>In essential operation mode, these areas will be maintained with full environmental control. The ventilation to other areas will operate to meet the ventilation rates indicated in reference table 1 and AS1668, environmental temperature control will not necessarily be maintained.</w:t>
      </w:r>
    </w:p>
    <w:p w14:paraId="6E6E8C8D" w14:textId="1C4C1B09" w:rsidR="00423679" w:rsidRDefault="001E5EA2" w:rsidP="00646384">
      <w:pPr>
        <w:pStyle w:val="Heading2"/>
      </w:pPr>
      <w:bookmarkStart w:id="70" w:name="_Toc23254812"/>
      <w:bookmarkStart w:id="71" w:name="_Toc42617064"/>
      <w:r>
        <w:t>Future technologies</w:t>
      </w:r>
      <w:bookmarkEnd w:id="70"/>
      <w:bookmarkEnd w:id="71"/>
    </w:p>
    <w:p w14:paraId="30B94C14" w14:textId="5B27FD47" w:rsidR="00467434" w:rsidRDefault="00423679" w:rsidP="00646384">
      <w:pPr>
        <w:pStyle w:val="DHHSbody"/>
      </w:pPr>
      <w:r w:rsidRPr="00981309">
        <w:t>It is expected that designers will keep themselves aware of trends and advances in technology within the healthcare environment. Where new technologies or health care models are introduced to new facilities it is expected that competent designers will be able to assess the potential impacts of the technology on the facility infrastructure</w:t>
      </w:r>
      <w:r w:rsidR="00F31FF1">
        <w:t>, services</w:t>
      </w:r>
      <w:r w:rsidRPr="00981309">
        <w:t xml:space="preserve"> and </w:t>
      </w:r>
      <w:r w:rsidR="00F31FF1">
        <w:t xml:space="preserve">the application of these </w:t>
      </w:r>
      <w:r w:rsidR="00E1109E">
        <w:t>Guidelines</w:t>
      </w:r>
      <w:r w:rsidRPr="00981309">
        <w:t xml:space="preserve">. </w:t>
      </w:r>
    </w:p>
    <w:p w14:paraId="1F03EB42" w14:textId="7443BF34" w:rsidR="00646384" w:rsidRDefault="00646384" w:rsidP="00646384">
      <w:pPr>
        <w:pStyle w:val="Heading2"/>
      </w:pPr>
      <w:bookmarkStart w:id="72" w:name="_Toc42617065"/>
      <w:r>
        <w:t xml:space="preserve">Certification and </w:t>
      </w:r>
      <w:r w:rsidR="00467434">
        <w:t>c</w:t>
      </w:r>
      <w:r>
        <w:t>ompliance</w:t>
      </w:r>
      <w:bookmarkEnd w:id="72"/>
    </w:p>
    <w:p w14:paraId="74650BE1" w14:textId="2E941FBD" w:rsidR="00646384" w:rsidRDefault="00646384" w:rsidP="00646384">
      <w:pPr>
        <w:pStyle w:val="DHHSbody"/>
      </w:pPr>
      <w:r>
        <w:t xml:space="preserve">The </w:t>
      </w:r>
      <w:r w:rsidR="00573AC7">
        <w:t xml:space="preserve">design guidelines </w:t>
      </w:r>
      <w:r>
        <w:t>are to be used in conjunction with all applicable legislation, regulations, Australian Standards, and other relevant accepted industry good practice.</w:t>
      </w:r>
    </w:p>
    <w:p w14:paraId="6385ACD3" w14:textId="77777777" w:rsidR="00646384" w:rsidRDefault="00646384" w:rsidP="00646384">
      <w:pPr>
        <w:pStyle w:val="DHHSbody"/>
      </w:pPr>
      <w:r>
        <w:t>Designers should be aware of the nature of health facilities and some of specialist nature will be subject to codes, standards, regulations or legislations not normally encountered by experienced practitioners. Hence, compliance with these guidelines is a minimum requirement.</w:t>
      </w:r>
    </w:p>
    <w:p w14:paraId="1A43FEAF" w14:textId="77777777" w:rsidR="00646384" w:rsidRDefault="00646384" w:rsidP="00646384">
      <w:pPr>
        <w:pStyle w:val="DHHSbody"/>
      </w:pPr>
      <w:r>
        <w:t>It is expected that design consultants will freely offer creative, innovative and alternative solutions which support the department at the forefront of healthcare.</w:t>
      </w:r>
    </w:p>
    <w:p w14:paraId="3D8E45DC" w14:textId="58EE4356" w:rsidR="00646384" w:rsidRDefault="00646384" w:rsidP="00646384">
      <w:pPr>
        <w:pStyle w:val="DHHSbody"/>
      </w:pPr>
      <w:r>
        <w:lastRenderedPageBreak/>
        <w:t>Designers will have appropriate qualifications, registrations and practi</w:t>
      </w:r>
      <w:r w:rsidR="00573AC7">
        <w:t>c</w:t>
      </w:r>
      <w:r>
        <w:t xml:space="preserve">e certificates, </w:t>
      </w:r>
      <w:r w:rsidR="00573AC7">
        <w:t xml:space="preserve">and </w:t>
      </w:r>
      <w:r>
        <w:t>insurance in applicable discipline</w:t>
      </w:r>
      <w:r w:rsidR="00573AC7">
        <w:t>s</w:t>
      </w:r>
      <w:r>
        <w:t xml:space="preserve">. </w:t>
      </w:r>
    </w:p>
    <w:p w14:paraId="161ACAF0" w14:textId="77777777" w:rsidR="00646384" w:rsidRDefault="00646384" w:rsidP="00646384">
      <w:pPr>
        <w:pStyle w:val="DHHSbody"/>
      </w:pPr>
      <w:r>
        <w:t>Designers will be responsible for ensuring all relevant requirements are incorporated into a project’s design reports and tender documents.</w:t>
      </w:r>
    </w:p>
    <w:p w14:paraId="1CE80DA4" w14:textId="2333A7D0" w:rsidR="00646384" w:rsidRDefault="00646384" w:rsidP="00646384">
      <w:pPr>
        <w:pStyle w:val="DHHSbody"/>
      </w:pPr>
      <w:r>
        <w:t xml:space="preserve">Designers must obtain </w:t>
      </w:r>
      <w:r w:rsidR="009259B0">
        <w:t xml:space="preserve">written </w:t>
      </w:r>
      <w:r>
        <w:t xml:space="preserve">approval </w:t>
      </w:r>
      <w:r w:rsidR="009259B0">
        <w:t xml:space="preserve">from VHHSBA </w:t>
      </w:r>
      <w:r>
        <w:t>to vary the requirements of th</w:t>
      </w:r>
      <w:r w:rsidR="00D8508B">
        <w:t>ese</w:t>
      </w:r>
      <w:r>
        <w:t xml:space="preserve"> guidelines before implementing the change into the project design. </w:t>
      </w:r>
    </w:p>
    <w:p w14:paraId="15610E26" w14:textId="10CDFED3" w:rsidR="00423679" w:rsidRDefault="00646384" w:rsidP="000E2BC6">
      <w:pPr>
        <w:pStyle w:val="DHHSbody"/>
      </w:pPr>
      <w:r>
        <w:t xml:space="preserve">The </w:t>
      </w:r>
      <w:r w:rsidRPr="000E2BC6">
        <w:t>design</w:t>
      </w:r>
      <w:r>
        <w:t xml:space="preserve"> consultants will </w:t>
      </w:r>
      <w:r w:rsidR="009259B0">
        <w:t>provide statement</w:t>
      </w:r>
      <w:r>
        <w:t xml:space="preserve"> compliance to this guideline during the design phases of the project</w:t>
      </w:r>
      <w:r w:rsidR="00F31FF1">
        <w:t xml:space="preserve"> signed by a professional engineer.</w:t>
      </w:r>
    </w:p>
    <w:p w14:paraId="59384D60" w14:textId="6851BBE9" w:rsidR="005735A9" w:rsidRDefault="005735A9" w:rsidP="00B05927">
      <w:pPr>
        <w:pStyle w:val="DHHSbody"/>
      </w:pPr>
      <w:r>
        <w:t xml:space="preserve">Any changes or deviation from these guidelines </w:t>
      </w:r>
      <w:r w:rsidR="001F5964">
        <w:t>will be documented and agreed and approved by the project team and or PCG.</w:t>
      </w:r>
      <w:r w:rsidR="006448B0">
        <w:t xml:space="preserve"> (refer </w:t>
      </w:r>
      <w:r w:rsidR="00CE417E">
        <w:t>approval</w:t>
      </w:r>
      <w:r w:rsidR="006448B0">
        <w:t xml:space="preserve"> and departure </w:t>
      </w:r>
      <w:r w:rsidR="00CE417E">
        <w:t>sheet).</w:t>
      </w:r>
      <w:r w:rsidR="001F5964">
        <w:t xml:space="preserve"> </w:t>
      </w:r>
    </w:p>
    <w:p w14:paraId="256F360D" w14:textId="3B1CB258" w:rsidR="00CC7A05" w:rsidRDefault="00CC7A05" w:rsidP="00CC7A05">
      <w:pPr>
        <w:pStyle w:val="Heading2"/>
      </w:pPr>
      <w:bookmarkStart w:id="73" w:name="_Toc42617066"/>
      <w:r>
        <w:t>Refurbishment</w:t>
      </w:r>
      <w:bookmarkEnd w:id="73"/>
    </w:p>
    <w:p w14:paraId="36794865" w14:textId="77777777" w:rsidR="00CC7A05" w:rsidRDefault="00CC7A05" w:rsidP="00CC7A05">
      <w:pPr>
        <w:pStyle w:val="DHHSbody"/>
      </w:pPr>
      <w:r>
        <w:t xml:space="preserve">In refurbishment or re-configuring projects it is unusual for engineering services systems to be confined solely within the area of the facility being modified. At all stages of the project from feasibility and cost planning through to delivery, it is expected that designers fully consider the potential effects of refurbishment works on the wider facility. </w:t>
      </w:r>
    </w:p>
    <w:p w14:paraId="65DB22F4" w14:textId="77777777" w:rsidR="00CC7A05" w:rsidRDefault="00CC7A05" w:rsidP="00CC7A05">
      <w:pPr>
        <w:pStyle w:val="DHHSbody"/>
      </w:pPr>
      <w:r>
        <w:t>For all refurbishment or re-configuring projects the designers and cost planners will either factor into, or formally discount from, a project the potential changes to the engineering systems for example:</w:t>
      </w:r>
    </w:p>
    <w:p w14:paraId="22D8E9CC" w14:textId="60FAF4AA" w:rsidR="00CC7A05" w:rsidRDefault="00573AC7" w:rsidP="00D15A20">
      <w:pPr>
        <w:pStyle w:val="DHHSbullet1"/>
      </w:pPr>
      <w:r>
        <w:t>existing system capacities from their ultimate source in the facility</w:t>
      </w:r>
    </w:p>
    <w:p w14:paraId="768DF3F3" w14:textId="49CFDCE3" w:rsidR="00CC7A05" w:rsidRDefault="00573AC7" w:rsidP="00D15A20">
      <w:pPr>
        <w:pStyle w:val="DHHSbullet1"/>
      </w:pPr>
      <w:r>
        <w:t>obsolete or life limited infrastructure and equipment that may be relied on to serve project area</w:t>
      </w:r>
    </w:p>
    <w:p w14:paraId="3ED49E00" w14:textId="73929980" w:rsidR="00CC7A05" w:rsidRDefault="00573AC7" w:rsidP="00D15A20">
      <w:pPr>
        <w:pStyle w:val="DHHSbullet1"/>
      </w:pPr>
      <w:r>
        <w:t>diversions to existing infrastructure that may be required to accommodate the project</w:t>
      </w:r>
    </w:p>
    <w:p w14:paraId="7DBE2F0D" w14:textId="64DAF5C4" w:rsidR="00CC7A05" w:rsidRDefault="00573AC7" w:rsidP="00D15A20">
      <w:pPr>
        <w:pStyle w:val="DHHSbullet1"/>
      </w:pPr>
      <w:r>
        <w:t>ability of existing systems to cope with new thinking (such as low flow appliances and existing drain runs)</w:t>
      </w:r>
    </w:p>
    <w:p w14:paraId="042009C0" w14:textId="1A420E66" w:rsidR="00CC7A05" w:rsidRDefault="00573AC7" w:rsidP="00D15A20">
      <w:pPr>
        <w:pStyle w:val="DHHSbullet1"/>
      </w:pPr>
      <w:r>
        <w:t>invocation of new or updated regulations by altering existing systems</w:t>
      </w:r>
    </w:p>
    <w:p w14:paraId="44FA2BE9" w14:textId="44B7969A" w:rsidR="00CC7A05" w:rsidRDefault="00CC7A05" w:rsidP="00D15A20">
      <w:pPr>
        <w:pStyle w:val="DHHSbodyafterbullets"/>
      </w:pPr>
      <w:r>
        <w:t xml:space="preserve">Potential changes that are discounted from a project will be confirmed in formal </w:t>
      </w:r>
      <w:r w:rsidR="00BE0133">
        <w:t>report or</w:t>
      </w:r>
      <w:r>
        <w:t xml:space="preserve"> written </w:t>
      </w:r>
      <w:r w:rsidRPr="00CC7A05">
        <w:t>dispensation</w:t>
      </w:r>
      <w:r>
        <w:t xml:space="preserve"> from the relevant authority, submitted to the facility management or the department.</w:t>
      </w:r>
      <w:r w:rsidR="00A94655">
        <w:t xml:space="preserve"> </w:t>
      </w:r>
    </w:p>
    <w:p w14:paraId="5C586DD5" w14:textId="34914DCC" w:rsidR="00B05927" w:rsidRDefault="00B05927" w:rsidP="00CC7A05">
      <w:pPr>
        <w:pStyle w:val="DHHSbody"/>
      </w:pPr>
      <w:r>
        <w:t xml:space="preserve">Existing system capacities to be reviewed </w:t>
      </w:r>
      <w:r w:rsidR="00573AC7">
        <w:t>in line with</w:t>
      </w:r>
      <w:r>
        <w:t xml:space="preserve"> section 1.16.</w:t>
      </w:r>
    </w:p>
    <w:p w14:paraId="6F8DA7C1" w14:textId="77777777" w:rsidR="000F6D64" w:rsidRDefault="000F6D64" w:rsidP="000F6D64">
      <w:pPr>
        <w:pStyle w:val="Heading2"/>
      </w:pPr>
      <w:bookmarkStart w:id="74" w:name="_Toc23254816"/>
      <w:bookmarkStart w:id="75" w:name="_Toc42617067"/>
      <w:r>
        <w:t>Infection control during construction</w:t>
      </w:r>
      <w:bookmarkEnd w:id="74"/>
      <w:bookmarkEnd w:id="75"/>
      <w:r>
        <w:t xml:space="preserve"> </w:t>
      </w:r>
    </w:p>
    <w:p w14:paraId="28698F86" w14:textId="77777777" w:rsidR="000F6D64" w:rsidRPr="00981309" w:rsidRDefault="000F6D64" w:rsidP="000F6D64">
      <w:pPr>
        <w:pStyle w:val="DHHSbody"/>
      </w:pPr>
      <w:r w:rsidRPr="00981309">
        <w:t xml:space="preserve">Infection control is one of the key priorities in Australian hospitals. Patient wellbeing can be diminished due to construction related infection. </w:t>
      </w:r>
    </w:p>
    <w:p w14:paraId="74B3DD9F" w14:textId="77777777" w:rsidR="000F6D64" w:rsidRPr="00981309" w:rsidRDefault="000F6D64" w:rsidP="000F6D64">
      <w:pPr>
        <w:pStyle w:val="DHHSbody"/>
      </w:pPr>
      <w:r w:rsidRPr="00981309">
        <w:t xml:space="preserve">Infection prevention and control precautions during construction and renovation should be integrated into the design and documentation of the facility from the beginning of the design stage. </w:t>
      </w:r>
    </w:p>
    <w:p w14:paraId="334A03B7" w14:textId="77777777" w:rsidR="000F6D64" w:rsidRPr="00981309" w:rsidRDefault="000F6D64" w:rsidP="000F6D64">
      <w:pPr>
        <w:pStyle w:val="DHHSbody"/>
      </w:pPr>
      <w:r w:rsidRPr="00981309">
        <w:t>It is important that the dust control and infection prevention and control principles developed during the pre-design stage are integrated from the initial stages of design development until the completion of the activity.</w:t>
      </w:r>
    </w:p>
    <w:p w14:paraId="397D4D23" w14:textId="7499CC82" w:rsidR="000F6D64" w:rsidRPr="00981309" w:rsidRDefault="000F6D64" w:rsidP="000F6D64">
      <w:pPr>
        <w:pStyle w:val="DHHSbody"/>
      </w:pPr>
      <w:r w:rsidRPr="00981309">
        <w:t>Pre-construction activities (surveys and the like) and construction practices can impact on patient wellbeing by disseminating bacteria and filamentous fungi that can cause hospital acquired infections, to counter this, a formal approach to risk management should be part of all construction, renovation and maintenance activities within a health care facility. Under the direction of the project principal or man</w:t>
      </w:r>
      <w:r w:rsidR="00654CD6">
        <w:t>a</w:t>
      </w:r>
      <w:r w:rsidRPr="00981309">
        <w:t>ger, the designers should:</w:t>
      </w:r>
    </w:p>
    <w:p w14:paraId="17050066" w14:textId="41C5E947" w:rsidR="000F6D64" w:rsidRPr="00981309" w:rsidRDefault="00573AC7" w:rsidP="000F6D64">
      <w:pPr>
        <w:pStyle w:val="DHHSbullet1"/>
      </w:pPr>
      <w:r w:rsidRPr="00981309">
        <w:t>identify the at-risk population</w:t>
      </w:r>
    </w:p>
    <w:p w14:paraId="35ED03E0" w14:textId="116C8429" w:rsidR="000F6D64" w:rsidRPr="00981309" w:rsidRDefault="00573AC7" w:rsidP="000F6D64">
      <w:pPr>
        <w:pStyle w:val="DHHSbullet1"/>
      </w:pPr>
      <w:r w:rsidRPr="00981309">
        <w:lastRenderedPageBreak/>
        <w:t xml:space="preserve">identify the location of the at-risk population in relation to the construction </w:t>
      </w:r>
    </w:p>
    <w:p w14:paraId="60BA7267" w14:textId="049FAAB4" w:rsidR="000F6D64" w:rsidRPr="00981309" w:rsidRDefault="00573AC7" w:rsidP="000F6D64">
      <w:pPr>
        <w:pStyle w:val="DHHSbullet1"/>
      </w:pPr>
      <w:r w:rsidRPr="00981309">
        <w:t>identify ventilation system types and potential impact</w:t>
      </w:r>
    </w:p>
    <w:p w14:paraId="6BC3C4F0" w14:textId="4585E154" w:rsidR="000F6D64" w:rsidRPr="00981309" w:rsidRDefault="00573AC7" w:rsidP="000F6D64">
      <w:pPr>
        <w:pStyle w:val="DHHSbullet1"/>
      </w:pPr>
      <w:r w:rsidRPr="00981309">
        <w:t>know the transmission route of a likely pathogen</w:t>
      </w:r>
    </w:p>
    <w:p w14:paraId="50671E20" w14:textId="4B010E37" w:rsidR="000F6D64" w:rsidRPr="00981309" w:rsidRDefault="00573AC7" w:rsidP="000F6D64">
      <w:pPr>
        <w:pStyle w:val="DHHSbullet1"/>
      </w:pPr>
      <w:r w:rsidRPr="00981309">
        <w:t>determine air monitoring requirements, methodology and frequency, includ</w:t>
      </w:r>
      <w:r w:rsidR="00D1624A">
        <w:t>ing</w:t>
      </w:r>
      <w:r w:rsidRPr="00981309">
        <w:t xml:space="preserve"> taking of air quality samples to establish a baseline </w:t>
      </w:r>
    </w:p>
    <w:p w14:paraId="1EFBA40B" w14:textId="52DEED55" w:rsidR="000F6D64" w:rsidRPr="00981309" w:rsidRDefault="00573AC7" w:rsidP="000F6D64">
      <w:pPr>
        <w:pStyle w:val="DHHSbullet1"/>
      </w:pPr>
      <w:r w:rsidRPr="00981309">
        <w:t>mitigate the risk in the planning stages</w:t>
      </w:r>
    </w:p>
    <w:p w14:paraId="36D0FB7C" w14:textId="44CF8E71" w:rsidR="000F6D64" w:rsidRPr="00981309" w:rsidRDefault="00573AC7" w:rsidP="000F6D64">
      <w:pPr>
        <w:pStyle w:val="DHHSbullet1"/>
      </w:pPr>
      <w:r w:rsidRPr="00981309">
        <w:t>most importantly</w:t>
      </w:r>
      <w:r>
        <w:t>,</w:t>
      </w:r>
      <w:r w:rsidRPr="00981309">
        <w:t xml:space="preserve"> educate others in the process throughout the design and construction phases of the project</w:t>
      </w:r>
      <w:r>
        <w:t>.</w:t>
      </w:r>
    </w:p>
    <w:p w14:paraId="0A4C9473" w14:textId="77777777" w:rsidR="000F6D64" w:rsidRPr="00981309" w:rsidRDefault="000F6D64" w:rsidP="00D15A20">
      <w:pPr>
        <w:pStyle w:val="DHHSbodyafterbullets"/>
      </w:pPr>
      <w:r w:rsidRPr="00981309">
        <w:t>Lack of planning, risk identification and risk control practices to abate airborne contaminants during construction can lead to serious environmental contamination within a health care facility. Cross education between infection control, engineering and construction is encouraged.</w:t>
      </w:r>
    </w:p>
    <w:p w14:paraId="36E7AF6F" w14:textId="77777777" w:rsidR="000F6D64" w:rsidRPr="00981309" w:rsidRDefault="000F6D64" w:rsidP="000F6D64">
      <w:pPr>
        <w:pStyle w:val="DHHSbody"/>
      </w:pPr>
      <w:r w:rsidRPr="00981309">
        <w:t>Risk identification is the most difficult stage of the risk management process. It is generally more difficult to identify patient safety issues that can create an adverse event than it is to devise systems to overcome the adverse event once it is identified.</w:t>
      </w:r>
    </w:p>
    <w:p w14:paraId="7141FCE1" w14:textId="3CFEECD0" w:rsidR="000F6D64" w:rsidRPr="00981309" w:rsidRDefault="000F6D64" w:rsidP="000F6D64">
      <w:pPr>
        <w:pStyle w:val="DHHSbody"/>
      </w:pPr>
      <w:r w:rsidRPr="00981309">
        <w:t>Sources of contamination can be anywhere</w:t>
      </w:r>
      <w:r w:rsidR="00D1624A">
        <w:t>, including</w:t>
      </w:r>
      <w:r w:rsidRPr="00981309">
        <w:t>:</w:t>
      </w:r>
    </w:p>
    <w:p w14:paraId="0B8F2F7D" w14:textId="24143634" w:rsidR="000F6D64" w:rsidRPr="00981309" w:rsidRDefault="00D1624A" w:rsidP="000F6D64">
      <w:pPr>
        <w:pStyle w:val="DHHSbullet1"/>
      </w:pPr>
      <w:r w:rsidRPr="00981309">
        <w:t>soil</w:t>
      </w:r>
    </w:p>
    <w:p w14:paraId="0F1D89AF" w14:textId="06956CF8" w:rsidR="000F6D64" w:rsidRPr="00981309" w:rsidRDefault="00D1624A" w:rsidP="000F6D64">
      <w:pPr>
        <w:pStyle w:val="DHHSbullet1"/>
      </w:pPr>
      <w:r w:rsidRPr="00981309">
        <w:t>water</w:t>
      </w:r>
    </w:p>
    <w:p w14:paraId="7B37A5AF" w14:textId="74CDD42E" w:rsidR="000F6D64" w:rsidRPr="00981309" w:rsidRDefault="00D1624A" w:rsidP="000F6D64">
      <w:pPr>
        <w:pStyle w:val="DHHSbullet1"/>
      </w:pPr>
      <w:r w:rsidRPr="00981309">
        <w:t>decaying vegetation</w:t>
      </w:r>
    </w:p>
    <w:p w14:paraId="20DC23BC" w14:textId="3B0B1A12" w:rsidR="000F6D64" w:rsidRPr="00981309" w:rsidRDefault="00D1624A" w:rsidP="000F6D64">
      <w:pPr>
        <w:pStyle w:val="DHHSbullet1"/>
      </w:pPr>
      <w:r w:rsidRPr="00981309">
        <w:t>bird droppings</w:t>
      </w:r>
    </w:p>
    <w:p w14:paraId="3853B232" w14:textId="3122500B" w:rsidR="000F6D64" w:rsidRPr="00981309" w:rsidRDefault="00D1624A" w:rsidP="000F6D64">
      <w:pPr>
        <w:pStyle w:val="DHHSbullet1"/>
      </w:pPr>
      <w:r w:rsidRPr="00981309">
        <w:t>cement dust and concrete</w:t>
      </w:r>
    </w:p>
    <w:p w14:paraId="7DE80C44" w14:textId="2CBF53C6" w:rsidR="000F6D64" w:rsidRPr="00981309" w:rsidRDefault="00D1624A" w:rsidP="000F6D64">
      <w:pPr>
        <w:pStyle w:val="DHHSbullet1"/>
      </w:pPr>
      <w:r w:rsidRPr="00981309">
        <w:t>brickwork</w:t>
      </w:r>
    </w:p>
    <w:p w14:paraId="4A2B8051" w14:textId="153F1CC1" w:rsidR="000F6D64" w:rsidRPr="00981309" w:rsidRDefault="00D1624A" w:rsidP="000F6D64">
      <w:pPr>
        <w:pStyle w:val="DHHSbullet1"/>
      </w:pPr>
      <w:r w:rsidRPr="00981309">
        <w:t>roofs</w:t>
      </w:r>
    </w:p>
    <w:p w14:paraId="01E687C2" w14:textId="53C9F25C" w:rsidR="000F6D64" w:rsidRPr="00981309" w:rsidRDefault="00D1624A" w:rsidP="000F6D64">
      <w:pPr>
        <w:pStyle w:val="DHHSbullet1"/>
      </w:pPr>
      <w:r w:rsidRPr="00981309">
        <w:t>accumulated dust in ceiling voids</w:t>
      </w:r>
    </w:p>
    <w:p w14:paraId="03F2D946" w14:textId="77777777" w:rsidR="000F6D64" w:rsidRPr="00981309" w:rsidRDefault="000F6D64" w:rsidP="00D15A20">
      <w:pPr>
        <w:pStyle w:val="DHHSbodyOGafterbullets"/>
        <w:ind w:left="709"/>
      </w:pPr>
      <w:r w:rsidRPr="00981309">
        <w:t>Building and maintenance activities disturb these reservoirs and can send potential infections, such as fungal spores throughout the health care facility, often assisted by the HVAC systems. These spores can infect any person whose immune system is severely compromised. Humid spaces such as riser shafts, wall cavities with plumbing, and ceiling spaces with services provide the ideal environment for the proliferation of fungi.</w:t>
      </w:r>
    </w:p>
    <w:p w14:paraId="4846D31E" w14:textId="054AF00C" w:rsidR="000F6D64" w:rsidRDefault="000F6D64" w:rsidP="000F6D64">
      <w:pPr>
        <w:pStyle w:val="DHHSbody"/>
      </w:pPr>
      <w:r w:rsidRPr="00981309">
        <w:t xml:space="preserve">Designers should refer to Australasian </w:t>
      </w:r>
      <w:r w:rsidR="00E77F9C" w:rsidRPr="00981309">
        <w:t xml:space="preserve">health facility guidelines </w:t>
      </w:r>
      <w:r w:rsidRPr="00981309">
        <w:t>(</w:t>
      </w:r>
      <w:proofErr w:type="spellStart"/>
      <w:r w:rsidRPr="00981309">
        <w:t>AusHFG</w:t>
      </w:r>
      <w:r w:rsidR="00E77F9C">
        <w:t>s</w:t>
      </w:r>
      <w:proofErr w:type="spellEnd"/>
      <w:r w:rsidRPr="00981309">
        <w:t>) Part D</w:t>
      </w:r>
      <w:r w:rsidR="00A94655">
        <w:t xml:space="preserve"> </w:t>
      </w:r>
      <w:r w:rsidR="00D1624A">
        <w:t xml:space="preserve">– </w:t>
      </w:r>
      <w:r w:rsidRPr="00981309">
        <w:t>Infection control for further guidance.</w:t>
      </w:r>
    </w:p>
    <w:p w14:paraId="513D9EF9" w14:textId="3216A2D6" w:rsidR="00467434" w:rsidRDefault="00D1624A" w:rsidP="0022668F">
      <w:pPr>
        <w:pStyle w:val="DHHSbody"/>
      </w:pPr>
      <w:r w:rsidRPr="00BA461F">
        <w:t xml:space="preserve">Designers should refer to the </w:t>
      </w:r>
      <w:hyperlink r:id="rId22" w:history="1">
        <w:r w:rsidRPr="00D15A20">
          <w:rPr>
            <w:rStyle w:val="Hyperlink"/>
            <w:i/>
            <w:iCs/>
          </w:rPr>
          <w:t>Infection control principles for the management of construction, renovation, repairs and maintenance within healthcare facilities</w:t>
        </w:r>
      </w:hyperlink>
      <w:r w:rsidRPr="00D15A20">
        <w:t xml:space="preserve"> on the </w:t>
      </w:r>
      <w:proofErr w:type="spellStart"/>
      <w:r w:rsidRPr="00D15A20">
        <w:t>Health.vic</w:t>
      </w:r>
      <w:proofErr w:type="spellEnd"/>
      <w:r w:rsidRPr="00D15A20">
        <w:t xml:space="preserve"> website for more information &lt;</w:t>
      </w:r>
      <w:hyperlink w:history="1"/>
      <w:r w:rsidRPr="00D15A20">
        <w:t>https://www2.health.vic.gov.au/about/publications/policiesandguidelines/Infection-Control-Principles-for-the-Management-of-Construction-Renovation-Repairs-and-Maintenance-within-Health-Care-Facilities</w:t>
      </w:r>
      <w:r>
        <w:t>&gt;.</w:t>
      </w:r>
      <w:bookmarkStart w:id="76" w:name="_Toc23254817"/>
    </w:p>
    <w:p w14:paraId="396B1A76" w14:textId="38C0C6B6" w:rsidR="0030613D" w:rsidRPr="0030613D" w:rsidRDefault="0030613D" w:rsidP="0053621C">
      <w:pPr>
        <w:pStyle w:val="Heading2"/>
      </w:pPr>
      <w:bookmarkStart w:id="77" w:name="_Toc42617068"/>
      <w:bookmarkStart w:id="78" w:name="_Hlk39587274"/>
      <w:r w:rsidRPr="0030613D">
        <w:t xml:space="preserve">Pandemic </w:t>
      </w:r>
      <w:r w:rsidR="00187298" w:rsidRPr="0030613D">
        <w:t>preparation and readiness</w:t>
      </w:r>
      <w:bookmarkEnd w:id="77"/>
    </w:p>
    <w:p w14:paraId="5CE2E281" w14:textId="77777777" w:rsidR="0030613D" w:rsidRPr="0030613D" w:rsidRDefault="0030613D" w:rsidP="0030613D">
      <w:pPr>
        <w:pStyle w:val="DHHSbody"/>
      </w:pPr>
      <w:r w:rsidRPr="0030613D">
        <w:t>The clinical response, HVAC provisions, Medical service panels and medical gas provisions in areas to be used to support pandemic patients will vary and will need to be assessed based on the contagion.</w:t>
      </w:r>
    </w:p>
    <w:p w14:paraId="07184D34" w14:textId="77777777" w:rsidR="0030613D" w:rsidRPr="0030613D" w:rsidRDefault="0030613D" w:rsidP="0030613D">
      <w:pPr>
        <w:pStyle w:val="DHHSbody"/>
      </w:pPr>
      <w:r w:rsidRPr="0030613D">
        <w:t xml:space="preserve">Ideally, areas used/converted or designed for treating pandemic effected patients should: </w:t>
      </w:r>
    </w:p>
    <w:p w14:paraId="4A566B4D" w14:textId="77777777" w:rsidR="0030613D" w:rsidRPr="0030613D" w:rsidRDefault="0030613D" w:rsidP="00386DA5">
      <w:pPr>
        <w:pStyle w:val="DHHSbullet1"/>
      </w:pPr>
      <w:r w:rsidRPr="0030613D">
        <w:t>include a reception area that is separate from the rest of the facility and, if feasible, have a separate entrance/exit from that for the rest of the building,</w:t>
      </w:r>
    </w:p>
    <w:p w14:paraId="705F57A4" w14:textId="77777777" w:rsidR="0030613D" w:rsidRPr="0030613D" w:rsidRDefault="0030613D" w:rsidP="00386DA5">
      <w:pPr>
        <w:pStyle w:val="DHHSbullet1"/>
      </w:pPr>
      <w:r w:rsidRPr="0030613D">
        <w:lastRenderedPageBreak/>
        <w:t>not be used as a thoroughfare by other patients, visitors or staff, including patients being transferred, staff going for meal breaks, and staff and visitors entering and exiting the building,</w:t>
      </w:r>
    </w:p>
    <w:p w14:paraId="14B21349" w14:textId="77777777" w:rsidR="0030613D" w:rsidRPr="0030613D" w:rsidRDefault="0030613D" w:rsidP="00386DA5">
      <w:pPr>
        <w:pStyle w:val="DHHSbullet1"/>
      </w:pPr>
      <w:r w:rsidRPr="0030613D">
        <w:t>be separated from non-segregated areas by closed doors, and</w:t>
      </w:r>
    </w:p>
    <w:p w14:paraId="0E9A8FCB" w14:textId="77777777" w:rsidR="0030613D" w:rsidRPr="0030613D" w:rsidRDefault="0030613D" w:rsidP="00386DA5">
      <w:pPr>
        <w:pStyle w:val="DHHSbullet1"/>
      </w:pPr>
      <w:r w:rsidRPr="0030613D">
        <w:t>have signage displayed warning of the segregated area to control entry.</w:t>
      </w:r>
    </w:p>
    <w:p w14:paraId="5A8B2208" w14:textId="77777777" w:rsidR="0030613D" w:rsidRPr="0030613D" w:rsidRDefault="0030613D" w:rsidP="00386DA5">
      <w:pPr>
        <w:pStyle w:val="DHHSbullet1"/>
      </w:pPr>
      <w:r w:rsidRPr="0030613D">
        <w:t>Have 100% outside air ventilation and exhaust to outside at high level.</w:t>
      </w:r>
    </w:p>
    <w:p w14:paraId="330A378F" w14:textId="77777777" w:rsidR="0030613D" w:rsidRPr="0030613D" w:rsidRDefault="0030613D" w:rsidP="00386DA5">
      <w:pPr>
        <w:pStyle w:val="DHHSbody"/>
        <w:spacing w:before="240"/>
      </w:pPr>
      <w:r w:rsidRPr="0030613D">
        <w:t>Where possible, a designated self-contained area or wing of the healthcare facility should be used for the treatment and care of pandemic effected patients.</w:t>
      </w:r>
    </w:p>
    <w:p w14:paraId="2A023980" w14:textId="77777777" w:rsidR="0030613D" w:rsidRPr="0030613D" w:rsidRDefault="0030613D" w:rsidP="0030613D">
      <w:pPr>
        <w:pStyle w:val="DHHSbody"/>
      </w:pPr>
      <w:r w:rsidRPr="0030613D">
        <w:t>Pandemic designated rooms used for aerosol-generating procedures such as tracheal intubation, non-invasive ventilation, tracheotomy, cardiopulmonary resuscitation, manual ventilation before intubation, and bronchoscopy have been associated with an increased risk of transmission of infectious diseases. These rooms will be negatively pressurised refer to Reference Table1 “bronchoscopy, sputum collection and pentamidine”.</w:t>
      </w:r>
    </w:p>
    <w:p w14:paraId="3264A118" w14:textId="77777777" w:rsidR="0030613D" w:rsidRPr="0030613D" w:rsidRDefault="0030613D" w:rsidP="0030613D">
      <w:pPr>
        <w:pStyle w:val="DHHSbody"/>
      </w:pPr>
      <w:r w:rsidRPr="0030613D">
        <w:t>Respiratory Pandemic Infections. It is recommended that pandemic ready ICU zones deigned for respiratory type infections will have the following bed-side services.</w:t>
      </w:r>
    </w:p>
    <w:p w14:paraId="0F91033A" w14:textId="40FC869F" w:rsidR="00386DA5" w:rsidRPr="0030613D" w:rsidRDefault="00C25E87" w:rsidP="00C25E87">
      <w:pPr>
        <w:pStyle w:val="DHHStablecaption"/>
      </w:pPr>
      <w:r>
        <w:t xml:space="preserve">Pandemic ICU </w:t>
      </w:r>
      <w:r w:rsidR="00187298">
        <w:t>bedside servic</w:t>
      </w:r>
      <w:r>
        <w:t>es</w:t>
      </w:r>
    </w:p>
    <w:tbl>
      <w:tblPr>
        <w:tblStyle w:val="TableGrid"/>
        <w:tblW w:w="8642" w:type="dxa"/>
        <w:tblInd w:w="-5" w:type="dxa"/>
        <w:tblCellMar>
          <w:left w:w="0" w:type="dxa"/>
          <w:right w:w="0" w:type="dxa"/>
        </w:tblCellMar>
        <w:tblLook w:val="04A0" w:firstRow="1" w:lastRow="0" w:firstColumn="1" w:lastColumn="0" w:noHBand="0" w:noVBand="1"/>
      </w:tblPr>
      <w:tblGrid>
        <w:gridCol w:w="2203"/>
        <w:gridCol w:w="1740"/>
        <w:gridCol w:w="1774"/>
        <w:gridCol w:w="1112"/>
        <w:gridCol w:w="1813"/>
      </w:tblGrid>
      <w:tr w:rsidR="0030613D" w:rsidRPr="0030613D" w14:paraId="230BE689" w14:textId="77777777" w:rsidTr="00C25E87">
        <w:trPr>
          <w:cnfStyle w:val="100000000000" w:firstRow="1" w:lastRow="0" w:firstColumn="0" w:lastColumn="0" w:oddVBand="0" w:evenVBand="0" w:oddHBand="0" w:evenHBand="0" w:firstRowFirstColumn="0" w:firstRowLastColumn="0" w:lastRowFirstColumn="0" w:lastRowLastColumn="0"/>
          <w:trHeight w:val="528"/>
        </w:trPr>
        <w:tc>
          <w:tcPr>
            <w:tcW w:w="2203" w:type="dxa"/>
            <w:noWrap/>
            <w:tcMar>
              <w:top w:w="0" w:type="dxa"/>
              <w:left w:w="108" w:type="dxa"/>
              <w:bottom w:w="0" w:type="dxa"/>
              <w:right w:w="108" w:type="dxa"/>
            </w:tcMar>
            <w:vAlign w:val="center"/>
            <w:hideMark/>
          </w:tcPr>
          <w:p w14:paraId="57ED8067" w14:textId="77777777" w:rsidR="0030613D" w:rsidRPr="0030613D" w:rsidRDefault="0030613D" w:rsidP="00386DA5">
            <w:pPr>
              <w:pStyle w:val="DHHStablecolhead"/>
              <w:jc w:val="center"/>
            </w:pPr>
            <w:r w:rsidRPr="0030613D">
              <w:t>Services (pendant or Medical Services Panel)</w:t>
            </w:r>
          </w:p>
        </w:tc>
        <w:tc>
          <w:tcPr>
            <w:tcW w:w="1740" w:type="dxa"/>
            <w:tcMar>
              <w:top w:w="0" w:type="dxa"/>
              <w:left w:w="108" w:type="dxa"/>
              <w:bottom w:w="0" w:type="dxa"/>
              <w:right w:w="108" w:type="dxa"/>
            </w:tcMar>
            <w:vAlign w:val="center"/>
          </w:tcPr>
          <w:p w14:paraId="4D63C9DB" w14:textId="77777777" w:rsidR="0030613D" w:rsidRPr="0030613D" w:rsidRDefault="0030613D" w:rsidP="00386DA5">
            <w:pPr>
              <w:pStyle w:val="DHHStablecolhead"/>
              <w:jc w:val="center"/>
            </w:pPr>
            <w:r w:rsidRPr="0030613D">
              <w:t>Pandemic ICU</w:t>
            </w:r>
          </w:p>
        </w:tc>
        <w:tc>
          <w:tcPr>
            <w:tcW w:w="1774" w:type="dxa"/>
            <w:noWrap/>
            <w:tcMar>
              <w:top w:w="0" w:type="dxa"/>
              <w:left w:w="108" w:type="dxa"/>
              <w:bottom w:w="0" w:type="dxa"/>
              <w:right w:w="108" w:type="dxa"/>
            </w:tcMar>
            <w:vAlign w:val="center"/>
            <w:hideMark/>
          </w:tcPr>
          <w:p w14:paraId="0843B99E" w14:textId="77777777" w:rsidR="0030613D" w:rsidRPr="0030613D" w:rsidRDefault="0030613D" w:rsidP="00386DA5">
            <w:pPr>
              <w:pStyle w:val="DHHStablecolhead"/>
              <w:jc w:val="center"/>
            </w:pPr>
            <w:r w:rsidRPr="0030613D">
              <w:t>ICU - AHFG</w:t>
            </w:r>
          </w:p>
        </w:tc>
        <w:tc>
          <w:tcPr>
            <w:tcW w:w="1112" w:type="dxa"/>
            <w:vAlign w:val="center"/>
          </w:tcPr>
          <w:p w14:paraId="29349AD2" w14:textId="77777777" w:rsidR="0030613D" w:rsidRPr="0030613D" w:rsidRDefault="0030613D" w:rsidP="00386DA5">
            <w:pPr>
              <w:pStyle w:val="DHHStablecolhead"/>
              <w:jc w:val="center"/>
            </w:pPr>
            <w:r w:rsidRPr="0030613D">
              <w:t>IPU bed</w:t>
            </w:r>
          </w:p>
        </w:tc>
        <w:tc>
          <w:tcPr>
            <w:tcW w:w="1813" w:type="dxa"/>
            <w:vAlign w:val="center"/>
          </w:tcPr>
          <w:p w14:paraId="62243B82" w14:textId="77777777" w:rsidR="0030613D" w:rsidRPr="0030613D" w:rsidRDefault="0030613D" w:rsidP="00386DA5">
            <w:pPr>
              <w:pStyle w:val="DHHStablecolhead"/>
              <w:jc w:val="center"/>
            </w:pPr>
            <w:r w:rsidRPr="0030613D">
              <w:t>Sub-acute bed</w:t>
            </w:r>
          </w:p>
        </w:tc>
      </w:tr>
      <w:tr w:rsidR="0030613D" w:rsidRPr="0030613D" w14:paraId="396544F5" w14:textId="77777777" w:rsidTr="00C25E87">
        <w:trPr>
          <w:trHeight w:val="264"/>
        </w:trPr>
        <w:tc>
          <w:tcPr>
            <w:tcW w:w="2203" w:type="dxa"/>
            <w:noWrap/>
            <w:tcMar>
              <w:top w:w="0" w:type="dxa"/>
              <w:left w:w="108" w:type="dxa"/>
              <w:bottom w:w="0" w:type="dxa"/>
              <w:right w:w="108" w:type="dxa"/>
            </w:tcMar>
            <w:vAlign w:val="center"/>
            <w:hideMark/>
          </w:tcPr>
          <w:p w14:paraId="1A97D65C" w14:textId="77777777" w:rsidR="0030613D" w:rsidRPr="0030613D" w:rsidRDefault="0030613D" w:rsidP="00386DA5">
            <w:pPr>
              <w:pStyle w:val="DHHSbody"/>
              <w:numPr>
                <w:ilvl w:val="0"/>
                <w:numId w:val="0"/>
              </w:numPr>
              <w:jc w:val="center"/>
            </w:pPr>
            <w:r w:rsidRPr="0030613D">
              <w:t>UPS GPO</w:t>
            </w:r>
          </w:p>
        </w:tc>
        <w:tc>
          <w:tcPr>
            <w:tcW w:w="1740" w:type="dxa"/>
            <w:tcMar>
              <w:top w:w="0" w:type="dxa"/>
              <w:left w:w="108" w:type="dxa"/>
              <w:bottom w:w="0" w:type="dxa"/>
              <w:right w:w="108" w:type="dxa"/>
            </w:tcMar>
            <w:vAlign w:val="center"/>
          </w:tcPr>
          <w:p w14:paraId="4E0750ED" w14:textId="77777777" w:rsidR="0030613D" w:rsidRPr="0030613D" w:rsidRDefault="0030613D" w:rsidP="00386DA5">
            <w:pPr>
              <w:pStyle w:val="DHHSbody"/>
              <w:numPr>
                <w:ilvl w:val="0"/>
                <w:numId w:val="0"/>
              </w:numPr>
              <w:jc w:val="center"/>
            </w:pPr>
            <w:r w:rsidRPr="0030613D">
              <w:t>0</w:t>
            </w:r>
          </w:p>
        </w:tc>
        <w:tc>
          <w:tcPr>
            <w:tcW w:w="1774" w:type="dxa"/>
            <w:noWrap/>
            <w:tcMar>
              <w:top w:w="0" w:type="dxa"/>
              <w:left w:w="108" w:type="dxa"/>
              <w:bottom w:w="0" w:type="dxa"/>
              <w:right w:w="108" w:type="dxa"/>
            </w:tcMar>
            <w:vAlign w:val="center"/>
            <w:hideMark/>
          </w:tcPr>
          <w:p w14:paraId="09B87535" w14:textId="77777777" w:rsidR="0030613D" w:rsidRPr="0030613D" w:rsidRDefault="0030613D" w:rsidP="00386DA5">
            <w:pPr>
              <w:pStyle w:val="DHHSbody"/>
              <w:numPr>
                <w:ilvl w:val="0"/>
                <w:numId w:val="0"/>
              </w:numPr>
              <w:jc w:val="center"/>
            </w:pPr>
            <w:r w:rsidRPr="0030613D">
              <w:t>4</w:t>
            </w:r>
          </w:p>
        </w:tc>
        <w:tc>
          <w:tcPr>
            <w:tcW w:w="1112" w:type="dxa"/>
          </w:tcPr>
          <w:p w14:paraId="04753552" w14:textId="77777777" w:rsidR="0030613D" w:rsidRPr="0030613D" w:rsidRDefault="0030613D" w:rsidP="00386DA5">
            <w:pPr>
              <w:pStyle w:val="DHHSbody"/>
              <w:numPr>
                <w:ilvl w:val="0"/>
                <w:numId w:val="0"/>
              </w:numPr>
              <w:jc w:val="center"/>
            </w:pPr>
            <w:r w:rsidRPr="0030613D">
              <w:t>0</w:t>
            </w:r>
          </w:p>
        </w:tc>
        <w:tc>
          <w:tcPr>
            <w:tcW w:w="1813" w:type="dxa"/>
          </w:tcPr>
          <w:p w14:paraId="1F8B2DB5" w14:textId="77777777" w:rsidR="0030613D" w:rsidRPr="0030613D" w:rsidRDefault="0030613D" w:rsidP="00386DA5">
            <w:pPr>
              <w:pStyle w:val="DHHSbody"/>
              <w:numPr>
                <w:ilvl w:val="0"/>
                <w:numId w:val="0"/>
              </w:numPr>
              <w:jc w:val="center"/>
            </w:pPr>
            <w:r w:rsidRPr="0030613D">
              <w:t>0</w:t>
            </w:r>
          </w:p>
        </w:tc>
      </w:tr>
      <w:tr w:rsidR="0030613D" w:rsidRPr="0030613D" w14:paraId="255D0CED" w14:textId="77777777" w:rsidTr="00C25E87">
        <w:trPr>
          <w:trHeight w:val="264"/>
        </w:trPr>
        <w:tc>
          <w:tcPr>
            <w:tcW w:w="2203" w:type="dxa"/>
            <w:noWrap/>
            <w:tcMar>
              <w:top w:w="0" w:type="dxa"/>
              <w:left w:w="108" w:type="dxa"/>
              <w:bottom w:w="0" w:type="dxa"/>
              <w:right w:w="108" w:type="dxa"/>
            </w:tcMar>
            <w:vAlign w:val="center"/>
            <w:hideMark/>
          </w:tcPr>
          <w:p w14:paraId="7D133A6D" w14:textId="77777777" w:rsidR="0030613D" w:rsidRPr="0030613D" w:rsidRDefault="0030613D" w:rsidP="00386DA5">
            <w:pPr>
              <w:pStyle w:val="DHHSbody"/>
              <w:numPr>
                <w:ilvl w:val="0"/>
                <w:numId w:val="0"/>
              </w:numPr>
              <w:jc w:val="center"/>
            </w:pPr>
            <w:r w:rsidRPr="0030613D">
              <w:t>Essential GPO</w:t>
            </w:r>
          </w:p>
        </w:tc>
        <w:tc>
          <w:tcPr>
            <w:tcW w:w="1740" w:type="dxa"/>
            <w:tcMar>
              <w:top w:w="0" w:type="dxa"/>
              <w:left w:w="108" w:type="dxa"/>
              <w:bottom w:w="0" w:type="dxa"/>
              <w:right w:w="108" w:type="dxa"/>
            </w:tcMar>
            <w:vAlign w:val="center"/>
          </w:tcPr>
          <w:p w14:paraId="65B5561D" w14:textId="77777777" w:rsidR="0030613D" w:rsidRPr="0030613D" w:rsidRDefault="0030613D" w:rsidP="00386DA5">
            <w:pPr>
              <w:pStyle w:val="DHHSbody"/>
              <w:numPr>
                <w:ilvl w:val="0"/>
                <w:numId w:val="0"/>
              </w:numPr>
              <w:jc w:val="center"/>
            </w:pPr>
            <w:r w:rsidRPr="0030613D">
              <w:t>8</w:t>
            </w:r>
          </w:p>
        </w:tc>
        <w:tc>
          <w:tcPr>
            <w:tcW w:w="1774" w:type="dxa"/>
            <w:noWrap/>
            <w:tcMar>
              <w:top w:w="0" w:type="dxa"/>
              <w:left w:w="108" w:type="dxa"/>
              <w:bottom w:w="0" w:type="dxa"/>
              <w:right w:w="108" w:type="dxa"/>
            </w:tcMar>
            <w:vAlign w:val="center"/>
            <w:hideMark/>
          </w:tcPr>
          <w:p w14:paraId="78B593BD" w14:textId="77777777" w:rsidR="0030613D" w:rsidRPr="0030613D" w:rsidRDefault="0030613D" w:rsidP="00386DA5">
            <w:pPr>
              <w:pStyle w:val="DHHSbody"/>
              <w:numPr>
                <w:ilvl w:val="0"/>
                <w:numId w:val="0"/>
              </w:numPr>
              <w:jc w:val="center"/>
            </w:pPr>
            <w:r w:rsidRPr="0030613D">
              <w:t>16</w:t>
            </w:r>
          </w:p>
        </w:tc>
        <w:tc>
          <w:tcPr>
            <w:tcW w:w="1112" w:type="dxa"/>
          </w:tcPr>
          <w:p w14:paraId="68F1A781" w14:textId="77777777" w:rsidR="0030613D" w:rsidRPr="0030613D" w:rsidRDefault="0030613D" w:rsidP="00386DA5">
            <w:pPr>
              <w:pStyle w:val="DHHSbody"/>
              <w:numPr>
                <w:ilvl w:val="0"/>
                <w:numId w:val="0"/>
              </w:numPr>
              <w:jc w:val="center"/>
            </w:pPr>
            <w:r w:rsidRPr="0030613D">
              <w:t>4</w:t>
            </w:r>
          </w:p>
        </w:tc>
        <w:tc>
          <w:tcPr>
            <w:tcW w:w="1813" w:type="dxa"/>
          </w:tcPr>
          <w:p w14:paraId="19B3E4CB" w14:textId="77777777" w:rsidR="0030613D" w:rsidRPr="0030613D" w:rsidRDefault="0030613D" w:rsidP="00386DA5">
            <w:pPr>
              <w:pStyle w:val="DHHSbody"/>
              <w:numPr>
                <w:ilvl w:val="0"/>
                <w:numId w:val="0"/>
              </w:numPr>
              <w:jc w:val="center"/>
            </w:pPr>
            <w:r w:rsidRPr="0030613D">
              <w:t>4</w:t>
            </w:r>
          </w:p>
        </w:tc>
      </w:tr>
      <w:tr w:rsidR="0030613D" w:rsidRPr="0030613D" w14:paraId="08EF8DCB" w14:textId="77777777" w:rsidTr="00C25E87">
        <w:trPr>
          <w:trHeight w:val="264"/>
        </w:trPr>
        <w:tc>
          <w:tcPr>
            <w:tcW w:w="2203" w:type="dxa"/>
            <w:noWrap/>
            <w:tcMar>
              <w:top w:w="0" w:type="dxa"/>
              <w:left w:w="108" w:type="dxa"/>
              <w:bottom w:w="0" w:type="dxa"/>
              <w:right w:w="108" w:type="dxa"/>
            </w:tcMar>
            <w:vAlign w:val="center"/>
            <w:hideMark/>
          </w:tcPr>
          <w:p w14:paraId="7DC59704" w14:textId="77777777" w:rsidR="0030613D" w:rsidRPr="0030613D" w:rsidRDefault="0030613D" w:rsidP="00386DA5">
            <w:pPr>
              <w:pStyle w:val="DHHSbody"/>
              <w:numPr>
                <w:ilvl w:val="0"/>
                <w:numId w:val="0"/>
              </w:numPr>
              <w:jc w:val="center"/>
            </w:pPr>
            <w:r w:rsidRPr="0030613D">
              <w:t>Non-Essential GPO</w:t>
            </w:r>
          </w:p>
        </w:tc>
        <w:tc>
          <w:tcPr>
            <w:tcW w:w="1740" w:type="dxa"/>
            <w:tcMar>
              <w:top w:w="0" w:type="dxa"/>
              <w:left w:w="108" w:type="dxa"/>
              <w:bottom w:w="0" w:type="dxa"/>
              <w:right w:w="108" w:type="dxa"/>
            </w:tcMar>
            <w:vAlign w:val="center"/>
          </w:tcPr>
          <w:p w14:paraId="203F7A21" w14:textId="77777777" w:rsidR="0030613D" w:rsidRPr="0030613D" w:rsidRDefault="0030613D" w:rsidP="00386DA5">
            <w:pPr>
              <w:pStyle w:val="DHHSbody"/>
              <w:numPr>
                <w:ilvl w:val="0"/>
                <w:numId w:val="0"/>
              </w:numPr>
              <w:jc w:val="center"/>
            </w:pPr>
            <w:r w:rsidRPr="0030613D">
              <w:t>2 (ideally)</w:t>
            </w:r>
          </w:p>
        </w:tc>
        <w:tc>
          <w:tcPr>
            <w:tcW w:w="1774" w:type="dxa"/>
            <w:noWrap/>
            <w:tcMar>
              <w:top w:w="0" w:type="dxa"/>
              <w:left w:w="108" w:type="dxa"/>
              <w:bottom w:w="0" w:type="dxa"/>
              <w:right w:w="108" w:type="dxa"/>
            </w:tcMar>
            <w:vAlign w:val="center"/>
            <w:hideMark/>
          </w:tcPr>
          <w:p w14:paraId="3E3CF943" w14:textId="77777777" w:rsidR="0030613D" w:rsidRPr="0030613D" w:rsidRDefault="0030613D" w:rsidP="00386DA5">
            <w:pPr>
              <w:pStyle w:val="DHHSbody"/>
              <w:numPr>
                <w:ilvl w:val="0"/>
                <w:numId w:val="0"/>
              </w:numPr>
              <w:jc w:val="center"/>
            </w:pPr>
            <w:r w:rsidRPr="0030613D">
              <w:t>0</w:t>
            </w:r>
          </w:p>
        </w:tc>
        <w:tc>
          <w:tcPr>
            <w:tcW w:w="1112" w:type="dxa"/>
          </w:tcPr>
          <w:p w14:paraId="44335ECC" w14:textId="77777777" w:rsidR="0030613D" w:rsidRPr="0030613D" w:rsidRDefault="0030613D" w:rsidP="00386DA5">
            <w:pPr>
              <w:pStyle w:val="DHHSbody"/>
              <w:numPr>
                <w:ilvl w:val="0"/>
                <w:numId w:val="0"/>
              </w:numPr>
              <w:jc w:val="center"/>
            </w:pPr>
            <w:r w:rsidRPr="0030613D">
              <w:t>4</w:t>
            </w:r>
          </w:p>
        </w:tc>
        <w:tc>
          <w:tcPr>
            <w:tcW w:w="1813" w:type="dxa"/>
          </w:tcPr>
          <w:p w14:paraId="01C8A1B0" w14:textId="77777777" w:rsidR="0030613D" w:rsidRPr="0030613D" w:rsidRDefault="0030613D" w:rsidP="00386DA5">
            <w:pPr>
              <w:pStyle w:val="DHHSbody"/>
              <w:numPr>
                <w:ilvl w:val="0"/>
                <w:numId w:val="0"/>
              </w:numPr>
              <w:jc w:val="center"/>
            </w:pPr>
            <w:r w:rsidRPr="0030613D">
              <w:t>2</w:t>
            </w:r>
          </w:p>
        </w:tc>
      </w:tr>
      <w:tr w:rsidR="0030613D" w:rsidRPr="0030613D" w14:paraId="7C9B8A79" w14:textId="77777777" w:rsidTr="00C25E87">
        <w:trPr>
          <w:trHeight w:val="264"/>
        </w:trPr>
        <w:tc>
          <w:tcPr>
            <w:tcW w:w="2203" w:type="dxa"/>
            <w:noWrap/>
            <w:tcMar>
              <w:top w:w="0" w:type="dxa"/>
              <w:left w:w="108" w:type="dxa"/>
              <w:bottom w:w="0" w:type="dxa"/>
              <w:right w:w="108" w:type="dxa"/>
            </w:tcMar>
            <w:vAlign w:val="center"/>
            <w:hideMark/>
          </w:tcPr>
          <w:p w14:paraId="691F68B5" w14:textId="77777777" w:rsidR="0030613D" w:rsidRPr="0030613D" w:rsidRDefault="0030613D" w:rsidP="00386DA5">
            <w:pPr>
              <w:pStyle w:val="DHHSbody"/>
              <w:numPr>
                <w:ilvl w:val="0"/>
                <w:numId w:val="0"/>
              </w:numPr>
              <w:jc w:val="center"/>
            </w:pPr>
            <w:r w:rsidRPr="0030613D">
              <w:t>Data</w:t>
            </w:r>
          </w:p>
        </w:tc>
        <w:tc>
          <w:tcPr>
            <w:tcW w:w="1740" w:type="dxa"/>
            <w:tcMar>
              <w:top w:w="0" w:type="dxa"/>
              <w:left w:w="108" w:type="dxa"/>
              <w:bottom w:w="0" w:type="dxa"/>
              <w:right w:w="108" w:type="dxa"/>
            </w:tcMar>
            <w:vAlign w:val="center"/>
          </w:tcPr>
          <w:p w14:paraId="7500CEEB" w14:textId="77777777" w:rsidR="0030613D" w:rsidRPr="0030613D" w:rsidRDefault="0030613D" w:rsidP="00386DA5">
            <w:pPr>
              <w:pStyle w:val="DHHSbody"/>
              <w:numPr>
                <w:ilvl w:val="0"/>
                <w:numId w:val="0"/>
              </w:numPr>
              <w:jc w:val="center"/>
            </w:pPr>
            <w:r w:rsidRPr="0030613D">
              <w:t>2</w:t>
            </w:r>
          </w:p>
        </w:tc>
        <w:tc>
          <w:tcPr>
            <w:tcW w:w="1774" w:type="dxa"/>
            <w:noWrap/>
            <w:tcMar>
              <w:top w:w="0" w:type="dxa"/>
              <w:left w:w="108" w:type="dxa"/>
              <w:bottom w:w="0" w:type="dxa"/>
              <w:right w:w="108" w:type="dxa"/>
            </w:tcMar>
            <w:vAlign w:val="center"/>
            <w:hideMark/>
          </w:tcPr>
          <w:p w14:paraId="3B0F02DC" w14:textId="77777777" w:rsidR="0030613D" w:rsidRPr="0030613D" w:rsidRDefault="0030613D" w:rsidP="00386DA5">
            <w:pPr>
              <w:pStyle w:val="DHHSbody"/>
              <w:numPr>
                <w:ilvl w:val="0"/>
                <w:numId w:val="0"/>
              </w:numPr>
              <w:jc w:val="center"/>
            </w:pPr>
            <w:r w:rsidRPr="0030613D">
              <w:t>6</w:t>
            </w:r>
          </w:p>
        </w:tc>
        <w:tc>
          <w:tcPr>
            <w:tcW w:w="1112" w:type="dxa"/>
          </w:tcPr>
          <w:p w14:paraId="49ED8491" w14:textId="77777777" w:rsidR="0030613D" w:rsidRPr="0030613D" w:rsidRDefault="0030613D" w:rsidP="00386DA5">
            <w:pPr>
              <w:pStyle w:val="DHHSbody"/>
              <w:numPr>
                <w:ilvl w:val="0"/>
                <w:numId w:val="0"/>
              </w:numPr>
              <w:jc w:val="center"/>
            </w:pPr>
            <w:r w:rsidRPr="0030613D">
              <w:t>2</w:t>
            </w:r>
          </w:p>
        </w:tc>
        <w:tc>
          <w:tcPr>
            <w:tcW w:w="1813" w:type="dxa"/>
          </w:tcPr>
          <w:p w14:paraId="380395EE" w14:textId="77777777" w:rsidR="0030613D" w:rsidRPr="0030613D" w:rsidRDefault="0030613D" w:rsidP="00386DA5">
            <w:pPr>
              <w:pStyle w:val="DHHSbody"/>
              <w:numPr>
                <w:ilvl w:val="0"/>
                <w:numId w:val="0"/>
              </w:numPr>
              <w:jc w:val="center"/>
            </w:pPr>
            <w:r w:rsidRPr="0030613D">
              <w:t>2</w:t>
            </w:r>
          </w:p>
        </w:tc>
      </w:tr>
      <w:tr w:rsidR="0030613D" w:rsidRPr="0030613D" w14:paraId="6E9D55AB" w14:textId="77777777" w:rsidTr="00C25E87">
        <w:trPr>
          <w:trHeight w:val="264"/>
        </w:trPr>
        <w:tc>
          <w:tcPr>
            <w:tcW w:w="2203" w:type="dxa"/>
            <w:noWrap/>
            <w:tcMar>
              <w:top w:w="0" w:type="dxa"/>
              <w:left w:w="108" w:type="dxa"/>
              <w:bottom w:w="0" w:type="dxa"/>
              <w:right w:w="108" w:type="dxa"/>
            </w:tcMar>
            <w:vAlign w:val="center"/>
            <w:hideMark/>
          </w:tcPr>
          <w:p w14:paraId="761C3AF1" w14:textId="77777777" w:rsidR="0030613D" w:rsidRPr="0030613D" w:rsidRDefault="0030613D" w:rsidP="00386DA5">
            <w:pPr>
              <w:pStyle w:val="DHHSbody"/>
              <w:numPr>
                <w:ilvl w:val="0"/>
                <w:numId w:val="0"/>
              </w:numPr>
              <w:jc w:val="center"/>
            </w:pPr>
            <w:r w:rsidRPr="0030613D">
              <w:t>Oxygen</w:t>
            </w:r>
          </w:p>
        </w:tc>
        <w:tc>
          <w:tcPr>
            <w:tcW w:w="1740" w:type="dxa"/>
            <w:tcMar>
              <w:top w:w="0" w:type="dxa"/>
              <w:left w:w="108" w:type="dxa"/>
              <w:bottom w:w="0" w:type="dxa"/>
              <w:right w:w="108" w:type="dxa"/>
            </w:tcMar>
            <w:vAlign w:val="center"/>
          </w:tcPr>
          <w:p w14:paraId="340E1A79" w14:textId="77777777" w:rsidR="0030613D" w:rsidRPr="0030613D" w:rsidRDefault="0030613D" w:rsidP="00386DA5">
            <w:pPr>
              <w:pStyle w:val="DHHSbody"/>
              <w:numPr>
                <w:ilvl w:val="0"/>
                <w:numId w:val="0"/>
              </w:numPr>
              <w:jc w:val="center"/>
            </w:pPr>
            <w:r w:rsidRPr="0030613D">
              <w:t>2</w:t>
            </w:r>
          </w:p>
        </w:tc>
        <w:tc>
          <w:tcPr>
            <w:tcW w:w="1774" w:type="dxa"/>
            <w:noWrap/>
            <w:tcMar>
              <w:top w:w="0" w:type="dxa"/>
              <w:left w:w="108" w:type="dxa"/>
              <w:bottom w:w="0" w:type="dxa"/>
              <w:right w:w="108" w:type="dxa"/>
            </w:tcMar>
            <w:vAlign w:val="center"/>
            <w:hideMark/>
          </w:tcPr>
          <w:p w14:paraId="1C1A7597" w14:textId="77777777" w:rsidR="0030613D" w:rsidRPr="0030613D" w:rsidRDefault="0030613D" w:rsidP="00386DA5">
            <w:pPr>
              <w:pStyle w:val="DHHSbody"/>
              <w:numPr>
                <w:ilvl w:val="0"/>
                <w:numId w:val="0"/>
              </w:numPr>
              <w:jc w:val="center"/>
            </w:pPr>
            <w:r w:rsidRPr="0030613D">
              <w:t>4</w:t>
            </w:r>
          </w:p>
        </w:tc>
        <w:tc>
          <w:tcPr>
            <w:tcW w:w="1112" w:type="dxa"/>
          </w:tcPr>
          <w:p w14:paraId="3E1DEF55" w14:textId="77777777" w:rsidR="0030613D" w:rsidRPr="0030613D" w:rsidRDefault="0030613D" w:rsidP="00386DA5">
            <w:pPr>
              <w:pStyle w:val="DHHSbody"/>
              <w:numPr>
                <w:ilvl w:val="0"/>
                <w:numId w:val="0"/>
              </w:numPr>
              <w:jc w:val="center"/>
            </w:pPr>
            <w:r w:rsidRPr="0030613D">
              <w:t>1</w:t>
            </w:r>
          </w:p>
        </w:tc>
        <w:tc>
          <w:tcPr>
            <w:tcW w:w="1813" w:type="dxa"/>
          </w:tcPr>
          <w:p w14:paraId="1D7362AD" w14:textId="77777777" w:rsidR="0030613D" w:rsidRPr="0030613D" w:rsidRDefault="0030613D" w:rsidP="00386DA5">
            <w:pPr>
              <w:pStyle w:val="DHHSbody"/>
              <w:numPr>
                <w:ilvl w:val="0"/>
                <w:numId w:val="0"/>
              </w:numPr>
              <w:jc w:val="center"/>
            </w:pPr>
            <w:r w:rsidRPr="0030613D">
              <w:t>1</w:t>
            </w:r>
          </w:p>
        </w:tc>
      </w:tr>
      <w:tr w:rsidR="0030613D" w:rsidRPr="0030613D" w14:paraId="2CE9D9F8" w14:textId="77777777" w:rsidTr="00C25E87">
        <w:trPr>
          <w:trHeight w:val="264"/>
        </w:trPr>
        <w:tc>
          <w:tcPr>
            <w:tcW w:w="2203" w:type="dxa"/>
            <w:noWrap/>
            <w:tcMar>
              <w:top w:w="0" w:type="dxa"/>
              <w:left w:w="108" w:type="dxa"/>
              <w:bottom w:w="0" w:type="dxa"/>
              <w:right w:w="108" w:type="dxa"/>
            </w:tcMar>
            <w:vAlign w:val="center"/>
            <w:hideMark/>
          </w:tcPr>
          <w:p w14:paraId="24EC849F" w14:textId="77777777" w:rsidR="0030613D" w:rsidRPr="0030613D" w:rsidRDefault="0030613D" w:rsidP="00386DA5">
            <w:pPr>
              <w:pStyle w:val="DHHSbody"/>
              <w:numPr>
                <w:ilvl w:val="0"/>
                <w:numId w:val="0"/>
              </w:numPr>
              <w:jc w:val="center"/>
            </w:pPr>
            <w:r w:rsidRPr="0030613D">
              <w:t>Suction</w:t>
            </w:r>
          </w:p>
        </w:tc>
        <w:tc>
          <w:tcPr>
            <w:tcW w:w="1740" w:type="dxa"/>
            <w:tcMar>
              <w:top w:w="0" w:type="dxa"/>
              <w:left w:w="108" w:type="dxa"/>
              <w:bottom w:w="0" w:type="dxa"/>
              <w:right w:w="108" w:type="dxa"/>
            </w:tcMar>
            <w:vAlign w:val="center"/>
          </w:tcPr>
          <w:p w14:paraId="20A89936" w14:textId="12AF2170" w:rsidR="0030613D" w:rsidRPr="0030613D" w:rsidRDefault="0030613D" w:rsidP="00386DA5">
            <w:pPr>
              <w:pStyle w:val="DHHSbody"/>
              <w:numPr>
                <w:ilvl w:val="0"/>
                <w:numId w:val="0"/>
              </w:numPr>
              <w:jc w:val="center"/>
            </w:pPr>
            <w:r w:rsidRPr="0030613D">
              <w:t>2</w:t>
            </w:r>
          </w:p>
        </w:tc>
        <w:tc>
          <w:tcPr>
            <w:tcW w:w="1774" w:type="dxa"/>
            <w:noWrap/>
            <w:tcMar>
              <w:top w:w="0" w:type="dxa"/>
              <w:left w:w="108" w:type="dxa"/>
              <w:bottom w:w="0" w:type="dxa"/>
              <w:right w:w="108" w:type="dxa"/>
            </w:tcMar>
            <w:vAlign w:val="center"/>
            <w:hideMark/>
          </w:tcPr>
          <w:p w14:paraId="7F0A7119" w14:textId="77777777" w:rsidR="0030613D" w:rsidRPr="0030613D" w:rsidRDefault="0030613D" w:rsidP="00386DA5">
            <w:pPr>
              <w:pStyle w:val="DHHSbody"/>
              <w:numPr>
                <w:ilvl w:val="0"/>
                <w:numId w:val="0"/>
              </w:numPr>
              <w:jc w:val="center"/>
            </w:pPr>
            <w:r w:rsidRPr="0030613D">
              <w:t>4</w:t>
            </w:r>
          </w:p>
        </w:tc>
        <w:tc>
          <w:tcPr>
            <w:tcW w:w="1112" w:type="dxa"/>
          </w:tcPr>
          <w:p w14:paraId="4EA1CD08" w14:textId="77777777" w:rsidR="0030613D" w:rsidRPr="0030613D" w:rsidRDefault="0030613D" w:rsidP="00386DA5">
            <w:pPr>
              <w:pStyle w:val="DHHSbody"/>
              <w:numPr>
                <w:ilvl w:val="0"/>
                <w:numId w:val="0"/>
              </w:numPr>
              <w:jc w:val="center"/>
            </w:pPr>
            <w:r w:rsidRPr="0030613D">
              <w:t>1</w:t>
            </w:r>
          </w:p>
        </w:tc>
        <w:tc>
          <w:tcPr>
            <w:tcW w:w="1813" w:type="dxa"/>
          </w:tcPr>
          <w:p w14:paraId="30439CF9" w14:textId="77777777" w:rsidR="0030613D" w:rsidRPr="0030613D" w:rsidRDefault="0030613D" w:rsidP="00386DA5">
            <w:pPr>
              <w:pStyle w:val="DHHSbody"/>
              <w:numPr>
                <w:ilvl w:val="0"/>
                <w:numId w:val="0"/>
              </w:numPr>
              <w:jc w:val="center"/>
            </w:pPr>
            <w:r w:rsidRPr="0030613D">
              <w:t>1</w:t>
            </w:r>
          </w:p>
        </w:tc>
      </w:tr>
      <w:tr w:rsidR="0030613D" w:rsidRPr="0030613D" w14:paraId="013B7D3D" w14:textId="77777777" w:rsidTr="00C25E87">
        <w:trPr>
          <w:trHeight w:val="264"/>
        </w:trPr>
        <w:tc>
          <w:tcPr>
            <w:tcW w:w="2203" w:type="dxa"/>
            <w:noWrap/>
            <w:tcMar>
              <w:top w:w="0" w:type="dxa"/>
              <w:left w:w="108" w:type="dxa"/>
              <w:bottom w:w="0" w:type="dxa"/>
              <w:right w:w="108" w:type="dxa"/>
            </w:tcMar>
            <w:vAlign w:val="center"/>
            <w:hideMark/>
          </w:tcPr>
          <w:p w14:paraId="225BCCF2" w14:textId="77777777" w:rsidR="0030613D" w:rsidRPr="0030613D" w:rsidRDefault="0030613D" w:rsidP="00386DA5">
            <w:pPr>
              <w:pStyle w:val="DHHSbody"/>
              <w:numPr>
                <w:ilvl w:val="0"/>
                <w:numId w:val="0"/>
              </w:numPr>
              <w:jc w:val="center"/>
            </w:pPr>
            <w:r w:rsidRPr="0030613D">
              <w:t>Medical Air</w:t>
            </w:r>
          </w:p>
        </w:tc>
        <w:tc>
          <w:tcPr>
            <w:tcW w:w="1740" w:type="dxa"/>
            <w:tcMar>
              <w:top w:w="0" w:type="dxa"/>
              <w:left w:w="108" w:type="dxa"/>
              <w:bottom w:w="0" w:type="dxa"/>
              <w:right w:w="108" w:type="dxa"/>
            </w:tcMar>
            <w:vAlign w:val="center"/>
          </w:tcPr>
          <w:p w14:paraId="36D22F30" w14:textId="77777777" w:rsidR="0030613D" w:rsidRPr="0030613D" w:rsidRDefault="0030613D" w:rsidP="00386DA5">
            <w:pPr>
              <w:pStyle w:val="DHHSbody"/>
              <w:numPr>
                <w:ilvl w:val="0"/>
                <w:numId w:val="0"/>
              </w:numPr>
              <w:jc w:val="center"/>
            </w:pPr>
            <w:r w:rsidRPr="0030613D">
              <w:t>1</w:t>
            </w:r>
          </w:p>
        </w:tc>
        <w:tc>
          <w:tcPr>
            <w:tcW w:w="1774" w:type="dxa"/>
            <w:noWrap/>
            <w:tcMar>
              <w:top w:w="0" w:type="dxa"/>
              <w:left w:w="108" w:type="dxa"/>
              <w:bottom w:w="0" w:type="dxa"/>
              <w:right w:w="108" w:type="dxa"/>
            </w:tcMar>
            <w:vAlign w:val="center"/>
            <w:hideMark/>
          </w:tcPr>
          <w:p w14:paraId="38692505" w14:textId="77777777" w:rsidR="0030613D" w:rsidRPr="0030613D" w:rsidRDefault="0030613D" w:rsidP="00386DA5">
            <w:pPr>
              <w:pStyle w:val="DHHSbody"/>
              <w:numPr>
                <w:ilvl w:val="0"/>
                <w:numId w:val="0"/>
              </w:numPr>
              <w:jc w:val="center"/>
            </w:pPr>
            <w:r w:rsidRPr="0030613D">
              <w:t>3</w:t>
            </w:r>
          </w:p>
        </w:tc>
        <w:tc>
          <w:tcPr>
            <w:tcW w:w="1112" w:type="dxa"/>
          </w:tcPr>
          <w:p w14:paraId="34BE0FD4" w14:textId="77777777" w:rsidR="0030613D" w:rsidRPr="0030613D" w:rsidRDefault="0030613D" w:rsidP="00386DA5">
            <w:pPr>
              <w:pStyle w:val="DHHSbody"/>
              <w:numPr>
                <w:ilvl w:val="0"/>
                <w:numId w:val="0"/>
              </w:numPr>
              <w:jc w:val="center"/>
            </w:pPr>
            <w:r w:rsidRPr="0030613D">
              <w:t>1</w:t>
            </w:r>
          </w:p>
        </w:tc>
        <w:tc>
          <w:tcPr>
            <w:tcW w:w="1813" w:type="dxa"/>
          </w:tcPr>
          <w:p w14:paraId="7A71F7C7" w14:textId="77777777" w:rsidR="0030613D" w:rsidRPr="0030613D" w:rsidRDefault="0030613D" w:rsidP="00386DA5">
            <w:pPr>
              <w:pStyle w:val="DHHSbody"/>
              <w:numPr>
                <w:ilvl w:val="0"/>
                <w:numId w:val="0"/>
              </w:numPr>
              <w:jc w:val="center"/>
            </w:pPr>
            <w:r w:rsidRPr="0030613D">
              <w:t>1</w:t>
            </w:r>
          </w:p>
        </w:tc>
      </w:tr>
      <w:tr w:rsidR="0030613D" w:rsidRPr="0030613D" w14:paraId="19679CF8" w14:textId="77777777" w:rsidTr="00C25E87">
        <w:trPr>
          <w:trHeight w:val="264"/>
        </w:trPr>
        <w:tc>
          <w:tcPr>
            <w:tcW w:w="2203" w:type="dxa"/>
            <w:noWrap/>
            <w:tcMar>
              <w:top w:w="0" w:type="dxa"/>
              <w:left w:w="108" w:type="dxa"/>
              <w:bottom w:w="0" w:type="dxa"/>
              <w:right w:w="108" w:type="dxa"/>
            </w:tcMar>
            <w:vAlign w:val="center"/>
            <w:hideMark/>
          </w:tcPr>
          <w:p w14:paraId="62404F05" w14:textId="77777777" w:rsidR="0030613D" w:rsidRPr="0030613D" w:rsidRDefault="0030613D" w:rsidP="00386DA5">
            <w:pPr>
              <w:pStyle w:val="DHHSbody"/>
              <w:numPr>
                <w:ilvl w:val="0"/>
                <w:numId w:val="0"/>
              </w:numPr>
              <w:jc w:val="center"/>
            </w:pPr>
            <w:r w:rsidRPr="0030613D">
              <w:t>Nurse Call</w:t>
            </w:r>
          </w:p>
        </w:tc>
        <w:tc>
          <w:tcPr>
            <w:tcW w:w="1740" w:type="dxa"/>
            <w:tcMar>
              <w:top w:w="0" w:type="dxa"/>
              <w:left w:w="108" w:type="dxa"/>
              <w:bottom w:w="0" w:type="dxa"/>
              <w:right w:w="108" w:type="dxa"/>
            </w:tcMar>
            <w:vAlign w:val="center"/>
          </w:tcPr>
          <w:p w14:paraId="5824660E" w14:textId="77777777" w:rsidR="0030613D" w:rsidRPr="0030613D" w:rsidRDefault="0030613D" w:rsidP="00386DA5">
            <w:pPr>
              <w:pStyle w:val="DHHSbody"/>
              <w:numPr>
                <w:ilvl w:val="0"/>
                <w:numId w:val="0"/>
              </w:numPr>
              <w:jc w:val="center"/>
            </w:pPr>
            <w:r w:rsidRPr="0030613D">
              <w:t>1</w:t>
            </w:r>
          </w:p>
        </w:tc>
        <w:tc>
          <w:tcPr>
            <w:tcW w:w="1774" w:type="dxa"/>
            <w:noWrap/>
            <w:tcMar>
              <w:top w:w="0" w:type="dxa"/>
              <w:left w:w="108" w:type="dxa"/>
              <w:bottom w:w="0" w:type="dxa"/>
              <w:right w:w="108" w:type="dxa"/>
            </w:tcMar>
            <w:vAlign w:val="center"/>
            <w:hideMark/>
          </w:tcPr>
          <w:p w14:paraId="076C1A54" w14:textId="77777777" w:rsidR="0030613D" w:rsidRPr="0030613D" w:rsidRDefault="0030613D" w:rsidP="00386DA5">
            <w:pPr>
              <w:pStyle w:val="DHHSbody"/>
              <w:numPr>
                <w:ilvl w:val="0"/>
                <w:numId w:val="0"/>
              </w:numPr>
              <w:jc w:val="center"/>
            </w:pPr>
            <w:r w:rsidRPr="0030613D">
              <w:t>1</w:t>
            </w:r>
          </w:p>
        </w:tc>
        <w:tc>
          <w:tcPr>
            <w:tcW w:w="1112" w:type="dxa"/>
          </w:tcPr>
          <w:p w14:paraId="593AC9ED" w14:textId="77777777" w:rsidR="0030613D" w:rsidRPr="0030613D" w:rsidRDefault="0030613D" w:rsidP="00386DA5">
            <w:pPr>
              <w:pStyle w:val="DHHSbody"/>
              <w:numPr>
                <w:ilvl w:val="0"/>
                <w:numId w:val="0"/>
              </w:numPr>
              <w:jc w:val="center"/>
            </w:pPr>
            <w:r w:rsidRPr="0030613D">
              <w:t>1</w:t>
            </w:r>
          </w:p>
        </w:tc>
        <w:tc>
          <w:tcPr>
            <w:tcW w:w="1813" w:type="dxa"/>
          </w:tcPr>
          <w:p w14:paraId="3F6178E4" w14:textId="77777777" w:rsidR="0030613D" w:rsidRPr="0030613D" w:rsidRDefault="0030613D" w:rsidP="00386DA5">
            <w:pPr>
              <w:pStyle w:val="DHHSbody"/>
              <w:numPr>
                <w:ilvl w:val="0"/>
                <w:numId w:val="0"/>
              </w:numPr>
              <w:jc w:val="center"/>
            </w:pPr>
            <w:r w:rsidRPr="0030613D">
              <w:t>1</w:t>
            </w:r>
          </w:p>
        </w:tc>
      </w:tr>
      <w:tr w:rsidR="0030613D" w:rsidRPr="0030613D" w14:paraId="6B69256E" w14:textId="77777777" w:rsidTr="00C25E87">
        <w:trPr>
          <w:trHeight w:val="264"/>
        </w:trPr>
        <w:tc>
          <w:tcPr>
            <w:tcW w:w="2203" w:type="dxa"/>
            <w:noWrap/>
            <w:tcMar>
              <w:top w:w="0" w:type="dxa"/>
              <w:left w:w="108" w:type="dxa"/>
              <w:bottom w:w="0" w:type="dxa"/>
              <w:right w:w="108" w:type="dxa"/>
            </w:tcMar>
            <w:vAlign w:val="center"/>
            <w:hideMark/>
          </w:tcPr>
          <w:p w14:paraId="36FD9D47" w14:textId="77777777" w:rsidR="0030613D" w:rsidRPr="0030613D" w:rsidRDefault="0030613D" w:rsidP="00386DA5">
            <w:pPr>
              <w:pStyle w:val="DHHSbody"/>
              <w:numPr>
                <w:ilvl w:val="0"/>
                <w:numId w:val="0"/>
              </w:numPr>
              <w:jc w:val="center"/>
            </w:pPr>
            <w:r w:rsidRPr="0030613D">
              <w:t>Staff Assist</w:t>
            </w:r>
          </w:p>
        </w:tc>
        <w:tc>
          <w:tcPr>
            <w:tcW w:w="1740" w:type="dxa"/>
            <w:tcMar>
              <w:top w:w="0" w:type="dxa"/>
              <w:left w:w="108" w:type="dxa"/>
              <w:bottom w:w="0" w:type="dxa"/>
              <w:right w:w="108" w:type="dxa"/>
            </w:tcMar>
            <w:vAlign w:val="center"/>
          </w:tcPr>
          <w:p w14:paraId="3A8775B3" w14:textId="77777777" w:rsidR="0030613D" w:rsidRPr="0030613D" w:rsidRDefault="0030613D" w:rsidP="00386DA5">
            <w:pPr>
              <w:pStyle w:val="DHHSbody"/>
              <w:numPr>
                <w:ilvl w:val="0"/>
                <w:numId w:val="0"/>
              </w:numPr>
              <w:jc w:val="center"/>
            </w:pPr>
            <w:r w:rsidRPr="0030613D">
              <w:t>1</w:t>
            </w:r>
          </w:p>
        </w:tc>
        <w:tc>
          <w:tcPr>
            <w:tcW w:w="1774" w:type="dxa"/>
            <w:noWrap/>
            <w:tcMar>
              <w:top w:w="0" w:type="dxa"/>
              <w:left w:w="108" w:type="dxa"/>
              <w:bottom w:w="0" w:type="dxa"/>
              <w:right w:w="108" w:type="dxa"/>
            </w:tcMar>
            <w:vAlign w:val="center"/>
            <w:hideMark/>
          </w:tcPr>
          <w:p w14:paraId="79BB23BF" w14:textId="77777777" w:rsidR="0030613D" w:rsidRPr="0030613D" w:rsidRDefault="0030613D" w:rsidP="00386DA5">
            <w:pPr>
              <w:pStyle w:val="DHHSbody"/>
              <w:numPr>
                <w:ilvl w:val="0"/>
                <w:numId w:val="0"/>
              </w:numPr>
              <w:jc w:val="center"/>
            </w:pPr>
            <w:r w:rsidRPr="0030613D">
              <w:t>1</w:t>
            </w:r>
          </w:p>
        </w:tc>
        <w:tc>
          <w:tcPr>
            <w:tcW w:w="1112" w:type="dxa"/>
          </w:tcPr>
          <w:p w14:paraId="1B5760C8" w14:textId="77777777" w:rsidR="0030613D" w:rsidRPr="0030613D" w:rsidRDefault="0030613D" w:rsidP="00386DA5">
            <w:pPr>
              <w:pStyle w:val="DHHSbody"/>
              <w:numPr>
                <w:ilvl w:val="0"/>
                <w:numId w:val="0"/>
              </w:numPr>
              <w:jc w:val="center"/>
            </w:pPr>
            <w:r w:rsidRPr="0030613D">
              <w:t>1</w:t>
            </w:r>
          </w:p>
        </w:tc>
        <w:tc>
          <w:tcPr>
            <w:tcW w:w="1813" w:type="dxa"/>
          </w:tcPr>
          <w:p w14:paraId="02289F05" w14:textId="77777777" w:rsidR="0030613D" w:rsidRPr="0030613D" w:rsidRDefault="0030613D" w:rsidP="00386DA5">
            <w:pPr>
              <w:pStyle w:val="DHHSbody"/>
              <w:numPr>
                <w:ilvl w:val="0"/>
                <w:numId w:val="0"/>
              </w:numPr>
              <w:jc w:val="center"/>
            </w:pPr>
            <w:r w:rsidRPr="0030613D">
              <w:t>1</w:t>
            </w:r>
          </w:p>
        </w:tc>
      </w:tr>
      <w:tr w:rsidR="0030613D" w:rsidRPr="0030613D" w14:paraId="63D2C017" w14:textId="77777777" w:rsidTr="00C25E87">
        <w:trPr>
          <w:trHeight w:val="264"/>
        </w:trPr>
        <w:tc>
          <w:tcPr>
            <w:tcW w:w="2203" w:type="dxa"/>
            <w:noWrap/>
            <w:tcMar>
              <w:top w:w="0" w:type="dxa"/>
              <w:left w:w="108" w:type="dxa"/>
              <w:bottom w:w="0" w:type="dxa"/>
              <w:right w:w="108" w:type="dxa"/>
            </w:tcMar>
            <w:vAlign w:val="center"/>
            <w:hideMark/>
          </w:tcPr>
          <w:p w14:paraId="3BCDEA05" w14:textId="77777777" w:rsidR="0030613D" w:rsidRPr="0030613D" w:rsidRDefault="0030613D" w:rsidP="00386DA5">
            <w:pPr>
              <w:pStyle w:val="DHHSbody"/>
              <w:numPr>
                <w:ilvl w:val="0"/>
                <w:numId w:val="0"/>
              </w:numPr>
              <w:jc w:val="center"/>
            </w:pPr>
            <w:r w:rsidRPr="0030613D">
              <w:t>Emergency Call</w:t>
            </w:r>
            <w:r w:rsidRPr="0030613D">
              <w:rPr>
                <w:vertAlign w:val="superscript"/>
              </w:rPr>
              <w:t>*</w:t>
            </w:r>
          </w:p>
        </w:tc>
        <w:tc>
          <w:tcPr>
            <w:tcW w:w="1740" w:type="dxa"/>
            <w:tcMar>
              <w:top w:w="0" w:type="dxa"/>
              <w:left w:w="108" w:type="dxa"/>
              <w:bottom w:w="0" w:type="dxa"/>
              <w:right w:w="108" w:type="dxa"/>
            </w:tcMar>
            <w:vAlign w:val="center"/>
          </w:tcPr>
          <w:p w14:paraId="6597925D" w14:textId="77777777" w:rsidR="0030613D" w:rsidRPr="0030613D" w:rsidRDefault="0030613D" w:rsidP="00386DA5">
            <w:pPr>
              <w:pStyle w:val="DHHSbody"/>
              <w:numPr>
                <w:ilvl w:val="0"/>
                <w:numId w:val="0"/>
              </w:numPr>
              <w:jc w:val="center"/>
            </w:pPr>
            <w:r w:rsidRPr="0030613D">
              <w:t>1</w:t>
            </w:r>
          </w:p>
        </w:tc>
        <w:tc>
          <w:tcPr>
            <w:tcW w:w="1774" w:type="dxa"/>
            <w:noWrap/>
            <w:tcMar>
              <w:top w:w="0" w:type="dxa"/>
              <w:left w:w="108" w:type="dxa"/>
              <w:bottom w:w="0" w:type="dxa"/>
              <w:right w:w="108" w:type="dxa"/>
            </w:tcMar>
            <w:vAlign w:val="center"/>
            <w:hideMark/>
          </w:tcPr>
          <w:p w14:paraId="02D6DDBE" w14:textId="77777777" w:rsidR="0030613D" w:rsidRPr="0030613D" w:rsidRDefault="0030613D" w:rsidP="00386DA5">
            <w:pPr>
              <w:pStyle w:val="DHHSbody"/>
              <w:numPr>
                <w:ilvl w:val="0"/>
                <w:numId w:val="0"/>
              </w:numPr>
              <w:jc w:val="center"/>
            </w:pPr>
            <w:r w:rsidRPr="0030613D">
              <w:t>1</w:t>
            </w:r>
          </w:p>
        </w:tc>
        <w:tc>
          <w:tcPr>
            <w:tcW w:w="1112" w:type="dxa"/>
          </w:tcPr>
          <w:p w14:paraId="08058157" w14:textId="77777777" w:rsidR="0030613D" w:rsidRPr="0030613D" w:rsidRDefault="0030613D" w:rsidP="00386DA5">
            <w:pPr>
              <w:pStyle w:val="DHHSbody"/>
              <w:numPr>
                <w:ilvl w:val="0"/>
                <w:numId w:val="0"/>
              </w:numPr>
              <w:jc w:val="center"/>
            </w:pPr>
            <w:r w:rsidRPr="0030613D">
              <w:t>1</w:t>
            </w:r>
          </w:p>
        </w:tc>
        <w:tc>
          <w:tcPr>
            <w:tcW w:w="1813" w:type="dxa"/>
          </w:tcPr>
          <w:p w14:paraId="563FACBD" w14:textId="77777777" w:rsidR="0030613D" w:rsidRPr="0030613D" w:rsidRDefault="0030613D" w:rsidP="00386DA5">
            <w:pPr>
              <w:pStyle w:val="DHHSbody"/>
              <w:numPr>
                <w:ilvl w:val="0"/>
                <w:numId w:val="0"/>
              </w:numPr>
              <w:jc w:val="center"/>
            </w:pPr>
            <w:r w:rsidRPr="0030613D">
              <w:t>1</w:t>
            </w:r>
          </w:p>
        </w:tc>
      </w:tr>
    </w:tbl>
    <w:p w14:paraId="44A1E709" w14:textId="122928D4" w:rsidR="00386DA5" w:rsidRPr="0030613D" w:rsidRDefault="0030613D" w:rsidP="00386DA5">
      <w:pPr>
        <w:pStyle w:val="DHHSbody"/>
        <w:numPr>
          <w:ilvl w:val="0"/>
          <w:numId w:val="0"/>
        </w:numPr>
        <w:ind w:left="360"/>
      </w:pPr>
      <w:r w:rsidRPr="0030613D">
        <w:t>*Emergency Call buttons to be installed separately on wall.</w:t>
      </w:r>
    </w:p>
    <w:p w14:paraId="16FBC3BF" w14:textId="77777777" w:rsidR="0030613D" w:rsidRPr="0030613D" w:rsidRDefault="0030613D" w:rsidP="0030613D">
      <w:pPr>
        <w:pStyle w:val="DHHSbody"/>
      </w:pPr>
      <w:r w:rsidRPr="0030613D">
        <w:t xml:space="preserve">Fire Risk assessments for pandemic zone converted areas. The fire risk assessment for the area being converted should be reviewed in view of a higher life safety sleeping risk cohort and the additional issue of more oxygen being in use. </w:t>
      </w:r>
    </w:p>
    <w:p w14:paraId="5391443D" w14:textId="77777777" w:rsidR="0030613D" w:rsidRPr="0030613D" w:rsidRDefault="0030613D" w:rsidP="0030613D">
      <w:pPr>
        <w:pStyle w:val="DHHSbody"/>
      </w:pPr>
      <w:r w:rsidRPr="0030613D">
        <w:t>As there is likely to be enriched oxygen in respiratory pandemic treatment areas, the level of air changes through natural and mechanical ventilation must be maximised to lower the oxygen level and the risk of combustion. Oxygen enrichment is to be maintained below 23.5 per cent. Ensure that the rooms that could be subject to oxygen enrichment are adequately ventilated by mechanical and/or natural means.</w:t>
      </w:r>
    </w:p>
    <w:p w14:paraId="06F3A770" w14:textId="77777777" w:rsidR="0030613D" w:rsidRPr="0030613D" w:rsidRDefault="0030613D" w:rsidP="0030613D">
      <w:pPr>
        <w:pStyle w:val="DHHSbody"/>
      </w:pPr>
      <w:r w:rsidRPr="0030613D">
        <w:t>Maintaining an adequate oxygen supply. To establish if medical oxygen source supply and distribution systems can cope with increased demand from a pandemic zone the following should be considered:</w:t>
      </w:r>
    </w:p>
    <w:p w14:paraId="4C6B2DE8" w14:textId="77777777" w:rsidR="0030613D" w:rsidRPr="0030613D" w:rsidRDefault="0030613D" w:rsidP="00386DA5">
      <w:pPr>
        <w:pStyle w:val="DHHSbullet1"/>
      </w:pPr>
      <w:r w:rsidRPr="0030613D">
        <w:lastRenderedPageBreak/>
        <w:t>the flowrate capability of each evaporator,</w:t>
      </w:r>
    </w:p>
    <w:p w14:paraId="46CCFC4A" w14:textId="77777777" w:rsidR="0030613D" w:rsidRPr="0030613D" w:rsidRDefault="0030613D" w:rsidP="00386DA5">
      <w:pPr>
        <w:pStyle w:val="DHHSbullet1"/>
      </w:pPr>
      <w:r w:rsidRPr="0030613D">
        <w:t>the flowrate capability of each pressure regulator,</w:t>
      </w:r>
    </w:p>
    <w:p w14:paraId="40F78903" w14:textId="77777777" w:rsidR="0030613D" w:rsidRPr="0030613D" w:rsidRDefault="0030613D" w:rsidP="00386DA5">
      <w:pPr>
        <w:pStyle w:val="DHHSbullet1"/>
      </w:pPr>
      <w:r w:rsidRPr="0030613D">
        <w:t>sizing of mains distribution pipe sizes,</w:t>
      </w:r>
    </w:p>
    <w:p w14:paraId="735001AB" w14:textId="77777777" w:rsidR="0030613D" w:rsidRPr="0030613D" w:rsidRDefault="0030613D" w:rsidP="00386DA5">
      <w:pPr>
        <w:pStyle w:val="DHHSbullet1"/>
      </w:pPr>
      <w:r w:rsidRPr="0030613D">
        <w:t>sizing of departmental distribution pipe sizes, and</w:t>
      </w:r>
    </w:p>
    <w:p w14:paraId="5F5CE532" w14:textId="77777777" w:rsidR="0030613D" w:rsidRPr="0030613D" w:rsidRDefault="0030613D" w:rsidP="00386DA5">
      <w:pPr>
        <w:pStyle w:val="DHHSbullet1"/>
      </w:pPr>
      <w:r w:rsidRPr="0030613D">
        <w:t>plant alarms may alert due to pipeline pressure reductions.</w:t>
      </w:r>
    </w:p>
    <w:p w14:paraId="2971C462" w14:textId="75D20CCC" w:rsidR="0030613D" w:rsidRDefault="0030613D" w:rsidP="00187298">
      <w:pPr>
        <w:pStyle w:val="DHHSbullet1"/>
      </w:pPr>
      <w:r w:rsidRPr="0030613D">
        <w:t>A robust review of the medical oxygen source supply is critical to establish that the storage capacity of the liquid and/or the oxygen cylinder source supplies is adequate and that the medical oxygen supplier can replenish for extended periods of time.</w:t>
      </w:r>
      <w:bookmarkEnd w:id="78"/>
    </w:p>
    <w:p w14:paraId="6827B6AA" w14:textId="77777777" w:rsidR="000F6D64" w:rsidRDefault="000F6D64" w:rsidP="000F6D64">
      <w:pPr>
        <w:pStyle w:val="Heading2"/>
      </w:pPr>
      <w:bookmarkStart w:id="79" w:name="_Toc42617069"/>
      <w:r>
        <w:t>Sustainability</w:t>
      </w:r>
      <w:bookmarkEnd w:id="76"/>
      <w:bookmarkEnd w:id="79"/>
    </w:p>
    <w:p w14:paraId="5697951D" w14:textId="0FB9AE15" w:rsidR="000F6D64" w:rsidRPr="000414E8" w:rsidRDefault="000F6D64" w:rsidP="000F6D64">
      <w:pPr>
        <w:pStyle w:val="DHHSbody"/>
      </w:pPr>
      <w:bookmarkStart w:id="80" w:name="_Hlk20292965"/>
      <w:bookmarkStart w:id="81" w:name="_Hlk20292980"/>
      <w:r w:rsidRPr="008D5422">
        <w:t xml:space="preserve">The Victorian Climate Change Act (2017) sets a legislated target of net zero emissions for Victoria by 2050, all new facilities will need to take this into account as a key element of their design, making due allowance to enable the facility to transition to net zero operation whenever practical. </w:t>
      </w:r>
    </w:p>
    <w:p w14:paraId="10404EF5" w14:textId="77777777" w:rsidR="000F6D64" w:rsidRPr="000414E8" w:rsidRDefault="000F6D64" w:rsidP="000F6D64">
      <w:pPr>
        <w:pStyle w:val="DHHSbody"/>
      </w:pPr>
      <w:r w:rsidRPr="008D5422">
        <w:t>The design considerations will be set out in a transition report produced as part of the facility design. The report will identify measures that can be taken, and allowances made in the design to enable them (such as space for future plant, or alternative fuel strategies).</w:t>
      </w:r>
    </w:p>
    <w:p w14:paraId="0E21C32E" w14:textId="02EAF9B4" w:rsidR="000F6D64" w:rsidRPr="008D5422" w:rsidRDefault="000F6D64" w:rsidP="000F6D64">
      <w:pPr>
        <w:pStyle w:val="DHHSbody"/>
      </w:pPr>
      <w:r w:rsidRPr="008D5422">
        <w:t>The inclusion of onsite renewables</w:t>
      </w:r>
      <w:r w:rsidR="009A1BE3">
        <w:t xml:space="preserve"> and low or zero GWP refrigerants, p</w:t>
      </w:r>
      <w:r w:rsidR="009A1BE3" w:rsidRPr="008D5422">
        <w:t>artnered with low energy high efficiency equipment</w:t>
      </w:r>
      <w:r w:rsidR="009A1BE3">
        <w:t>,</w:t>
      </w:r>
      <w:r w:rsidR="009A1BE3" w:rsidRPr="008D5422">
        <w:t xml:space="preserve"> </w:t>
      </w:r>
      <w:r w:rsidRPr="008D5422">
        <w:t xml:space="preserve">is now </w:t>
      </w:r>
      <w:r w:rsidR="009A1BE3">
        <w:t xml:space="preserve">regarded as </w:t>
      </w:r>
      <w:r w:rsidRPr="008D5422">
        <w:t>standard practice for facility and engineering design</w:t>
      </w:r>
      <w:r w:rsidR="009A1BE3">
        <w:t xml:space="preserve"> </w:t>
      </w:r>
      <w:r w:rsidR="009A1BE3" w:rsidRPr="008D5422">
        <w:t>to lower a facilities operational demand</w:t>
      </w:r>
      <w:r w:rsidR="009A1BE3">
        <w:t>.</w:t>
      </w:r>
    </w:p>
    <w:p w14:paraId="5B525D4D" w14:textId="37F77E20" w:rsidR="000F6D64" w:rsidRPr="000414E8" w:rsidRDefault="000F6D64" w:rsidP="000F6D64">
      <w:pPr>
        <w:pStyle w:val="DHHSbody"/>
      </w:pPr>
      <w:r w:rsidRPr="008D5422">
        <w:t xml:space="preserve">Traditional hydro-carbon fuels, natural gas, LPG and diesel, </w:t>
      </w:r>
      <w:r w:rsidR="009A1BE3">
        <w:t>will</w:t>
      </w:r>
      <w:r w:rsidRPr="008D5422">
        <w:t xml:space="preserve"> be minimised in new facility design. Reliance on grid electricity is encouraged as the supply of electricity transitions to renewable zero carbon generation.</w:t>
      </w:r>
    </w:p>
    <w:p w14:paraId="01D23967" w14:textId="4AA0B9CC" w:rsidR="000F6D64" w:rsidRPr="008D5422" w:rsidRDefault="009A1BE3" w:rsidP="000F6D64">
      <w:pPr>
        <w:pStyle w:val="DHHSbody"/>
      </w:pPr>
      <w:r>
        <w:t>Use of</w:t>
      </w:r>
      <w:r w:rsidR="000F6D64" w:rsidRPr="008D5422">
        <w:t xml:space="preserve"> the thermal properties of the building to enhance its energy efficiency</w:t>
      </w:r>
      <w:r>
        <w:t xml:space="preserve"> is to be maximised</w:t>
      </w:r>
      <w:r w:rsidR="000F6D64" w:rsidRPr="008D5422">
        <w:t>. The main construction of a healthcare building (thermal mass) can absorb and release slowly the heat and cold temperatures to which it has been exposed.</w:t>
      </w:r>
    </w:p>
    <w:p w14:paraId="78F0E381" w14:textId="77777777" w:rsidR="000F6D64" w:rsidRPr="000414E8" w:rsidRDefault="000F6D64" w:rsidP="000F6D64">
      <w:pPr>
        <w:pStyle w:val="DHHSbody"/>
      </w:pPr>
      <w:r w:rsidRPr="008D5422">
        <w:t xml:space="preserve">Where appropriate, the movement of air in these areas can benefit the heating or cooling cycles at lower energy costs. </w:t>
      </w:r>
    </w:p>
    <w:p w14:paraId="7D7AAFE3" w14:textId="5B483C75" w:rsidR="000F6D64" w:rsidRDefault="000F6D64" w:rsidP="000F6D64">
      <w:pPr>
        <w:pStyle w:val="DHHSbody"/>
      </w:pPr>
      <w:r w:rsidRPr="008D5422">
        <w:t>Installed Engineering plant and equipment solutions should offer recycling potential rather than landfill disposal.</w:t>
      </w:r>
    </w:p>
    <w:p w14:paraId="6F87A518" w14:textId="77777777" w:rsidR="000F6D64" w:rsidRDefault="000F6D64" w:rsidP="000F6D64">
      <w:pPr>
        <w:pStyle w:val="Heading3"/>
      </w:pPr>
      <w:bookmarkStart w:id="82" w:name="_Toc23254818"/>
      <w:bookmarkStart w:id="83" w:name="_Toc42617070"/>
      <w:r>
        <w:t>Climate change adaptation</w:t>
      </w:r>
      <w:bookmarkEnd w:id="82"/>
      <w:bookmarkEnd w:id="83"/>
    </w:p>
    <w:p w14:paraId="41D56E7F" w14:textId="77777777" w:rsidR="000F6D64" w:rsidRPr="00981309" w:rsidRDefault="000F6D64" w:rsidP="000F6D64">
      <w:pPr>
        <w:pStyle w:val="DHHSbody"/>
      </w:pPr>
      <w:r w:rsidRPr="00981309">
        <w:t>Designers will consider the potential effects of a changing climate and should refer to the Government’s climate change website at the feasibility and schematic design stages of the project, and assess the potential risks posed to the project.</w:t>
      </w:r>
    </w:p>
    <w:p w14:paraId="33FCE3D1" w14:textId="5931952E" w:rsidR="000F6D64" w:rsidRPr="00981309" w:rsidRDefault="000F6D64" w:rsidP="000F6D64">
      <w:pPr>
        <w:pStyle w:val="DHHSbody"/>
      </w:pPr>
      <w:r w:rsidRPr="009B5A88">
        <w:t>For more in</w:t>
      </w:r>
      <w:r w:rsidRPr="00193340">
        <w:t>formati</w:t>
      </w:r>
      <w:r w:rsidRPr="00094319">
        <w:t>on refer</w:t>
      </w:r>
      <w:r w:rsidRPr="00981309">
        <w:t xml:space="preserve"> to</w:t>
      </w:r>
      <w:r w:rsidR="00D1624A">
        <w:t xml:space="preserve"> </w:t>
      </w:r>
      <w:hyperlink r:id="rId23" w:history="1">
        <w:r w:rsidR="00E77F9C">
          <w:rPr>
            <w:rStyle w:val="Hyperlink"/>
          </w:rPr>
          <w:t>Climate Change in Australia’s climate projections page</w:t>
        </w:r>
      </w:hyperlink>
      <w:r w:rsidR="00D1624A">
        <w:t xml:space="preserve"> &lt;</w:t>
      </w:r>
      <w:r w:rsidR="00D1624A" w:rsidRPr="00D15A20">
        <w:t>https://www.climatechangeinaustralia.gov.au/en/climate-projections</w:t>
      </w:r>
      <w:r w:rsidR="00D1624A">
        <w:t xml:space="preserve">&gt; and the </w:t>
      </w:r>
      <w:r w:rsidR="00D1624A">
        <w:rPr>
          <w:i/>
          <w:iCs/>
        </w:rPr>
        <w:t>Guidelines for sustainability in capital works</w:t>
      </w:r>
      <w:r w:rsidR="00D1624A">
        <w:t>.</w:t>
      </w:r>
    </w:p>
    <w:p w14:paraId="173A61F3" w14:textId="5AEB2E68" w:rsidR="003101EC" w:rsidRDefault="003101EC" w:rsidP="00147236">
      <w:pPr>
        <w:pStyle w:val="DHHSbody"/>
        <w:numPr>
          <w:ilvl w:val="0"/>
          <w:numId w:val="0"/>
        </w:numPr>
        <w:ind w:left="720"/>
        <w:rPr>
          <w:b/>
          <w:color w:val="0074BC" w:themeColor="text2"/>
          <w:sz w:val="28"/>
          <w:szCs w:val="28"/>
        </w:rPr>
      </w:pPr>
      <w:bookmarkStart w:id="84" w:name="_Toc23254819"/>
      <w:r>
        <w:br w:type="page"/>
      </w:r>
    </w:p>
    <w:p w14:paraId="34B7C6A9" w14:textId="06D597A8" w:rsidR="00217277" w:rsidRDefault="00217277" w:rsidP="00217277">
      <w:pPr>
        <w:pStyle w:val="Heading2"/>
      </w:pPr>
      <w:bookmarkStart w:id="85" w:name="_Toc42617071"/>
      <w:r>
        <w:lastRenderedPageBreak/>
        <w:t xml:space="preserve">Standards and </w:t>
      </w:r>
      <w:r w:rsidR="00467434">
        <w:t>o</w:t>
      </w:r>
      <w:r>
        <w:t xml:space="preserve">ther </w:t>
      </w:r>
      <w:r w:rsidR="00467434">
        <w:t>g</w:t>
      </w:r>
      <w:r w:rsidRPr="00CB5703">
        <w:t>uidance</w:t>
      </w:r>
      <w:r>
        <w:t xml:space="preserve"> documentation</w:t>
      </w:r>
      <w:bookmarkEnd w:id="85"/>
      <w:r w:rsidRPr="00A519F3">
        <w:t xml:space="preserve"> </w:t>
      </w:r>
    </w:p>
    <w:p w14:paraId="094D0A9A" w14:textId="37BFB784" w:rsidR="00217277" w:rsidRPr="00981309" w:rsidRDefault="009D5A2C" w:rsidP="00217277">
      <w:pPr>
        <w:pStyle w:val="DHHSbody"/>
      </w:pPr>
      <w:r>
        <w:t>These guidelines</w:t>
      </w:r>
      <w:r w:rsidR="00217277" w:rsidRPr="00981309">
        <w:t xml:space="preserve"> refer to the latest applicable statutory requirements and other </w:t>
      </w:r>
      <w:r>
        <w:t>s</w:t>
      </w:r>
      <w:r w:rsidR="00217277" w:rsidRPr="00981309">
        <w:t xml:space="preserve">tandards. </w:t>
      </w:r>
      <w:r>
        <w:t>D</w:t>
      </w:r>
      <w:r w:rsidR="00217277" w:rsidRPr="00981309">
        <w:t xml:space="preserve">esigners must verify and </w:t>
      </w:r>
      <w:r>
        <w:t>use</w:t>
      </w:r>
      <w:r w:rsidRPr="00981309">
        <w:t xml:space="preserve"> </w:t>
      </w:r>
      <w:r w:rsidR="00217277" w:rsidRPr="00981309">
        <w:t xml:space="preserve">the latest statutory requirements and other </w:t>
      </w:r>
      <w:r>
        <w:t>s</w:t>
      </w:r>
      <w:r w:rsidR="00217277" w:rsidRPr="00981309">
        <w:t xml:space="preserve">tandards available at the time work is to be carried out. </w:t>
      </w:r>
    </w:p>
    <w:p w14:paraId="6B9C7B2D" w14:textId="7D2F320B" w:rsidR="00217277" w:rsidRPr="00981309" w:rsidRDefault="00217277" w:rsidP="00217277">
      <w:pPr>
        <w:pStyle w:val="DHHSbody"/>
      </w:pPr>
      <w:r w:rsidRPr="00981309">
        <w:t xml:space="preserve">These </w:t>
      </w:r>
      <w:r w:rsidR="009D5A2C">
        <w:t>guidelines</w:t>
      </w:r>
      <w:r w:rsidR="009D5A2C" w:rsidRPr="00981309">
        <w:t xml:space="preserve"> </w:t>
      </w:r>
      <w:r w:rsidRPr="00981309">
        <w:t xml:space="preserve">are one of </w:t>
      </w:r>
      <w:r w:rsidR="009D5A2C">
        <w:t>several</w:t>
      </w:r>
      <w:r w:rsidR="009D5A2C" w:rsidRPr="00981309">
        <w:t xml:space="preserve"> </w:t>
      </w:r>
      <w:r w:rsidRPr="00981309">
        <w:t xml:space="preserve">guidelines and standards developed </w:t>
      </w:r>
      <w:r w:rsidR="009D5A2C">
        <w:t xml:space="preserve">by VHHSBA </w:t>
      </w:r>
      <w:r w:rsidRPr="00981309">
        <w:t xml:space="preserve">to guide the design and delivery of healthcare facilities in Victoria. </w:t>
      </w:r>
    </w:p>
    <w:p w14:paraId="6D2E6741" w14:textId="4BFBE004" w:rsidR="00217277" w:rsidRPr="00981309" w:rsidRDefault="00217277" w:rsidP="00217277">
      <w:pPr>
        <w:pStyle w:val="DHHSbody"/>
      </w:pPr>
      <w:r w:rsidRPr="00981309">
        <w:t xml:space="preserve">Other </w:t>
      </w:r>
      <w:r w:rsidR="009D5A2C">
        <w:t xml:space="preserve">relevant </w:t>
      </w:r>
      <w:r w:rsidRPr="00981309">
        <w:t xml:space="preserve">documents include: </w:t>
      </w:r>
    </w:p>
    <w:p w14:paraId="283C16D6" w14:textId="40C1D238" w:rsidR="00217277" w:rsidRPr="00981309" w:rsidRDefault="00217277" w:rsidP="00217277">
      <w:pPr>
        <w:pStyle w:val="DHHSbullet1"/>
      </w:pPr>
      <w:r w:rsidRPr="00981309">
        <w:t xml:space="preserve">NCC </w:t>
      </w:r>
      <w:r w:rsidR="009D5A2C">
        <w:t>and</w:t>
      </w:r>
      <w:r w:rsidRPr="00981309">
        <w:t xml:space="preserve"> Australian Standards</w:t>
      </w:r>
      <w:r w:rsidR="009D5A2C">
        <w:t>,</w:t>
      </w:r>
      <w:r w:rsidRPr="00981309">
        <w:t xml:space="preserve"> </w:t>
      </w:r>
      <w:r w:rsidR="009D5A2C">
        <w:t>l</w:t>
      </w:r>
      <w:r w:rsidRPr="00981309">
        <w:t xml:space="preserve">egislation and </w:t>
      </w:r>
      <w:r w:rsidR="009D5A2C">
        <w:t>r</w:t>
      </w:r>
      <w:r w:rsidRPr="00981309">
        <w:t>egulations</w:t>
      </w:r>
    </w:p>
    <w:p w14:paraId="2444CAB6" w14:textId="1105D50C" w:rsidR="00217277" w:rsidRPr="00981309" w:rsidRDefault="00217277" w:rsidP="00217277">
      <w:pPr>
        <w:pStyle w:val="DHHSbullet1"/>
      </w:pPr>
      <w:r w:rsidRPr="00981309">
        <w:t xml:space="preserve">Australian </w:t>
      </w:r>
      <w:r w:rsidR="009D5A2C" w:rsidRPr="00981309">
        <w:t>health facilities guidelines</w:t>
      </w:r>
      <w:r w:rsidRPr="00981309">
        <w:t xml:space="preserve">. </w:t>
      </w:r>
    </w:p>
    <w:p w14:paraId="7E218014" w14:textId="4006645D" w:rsidR="00217277" w:rsidRPr="00981309" w:rsidRDefault="00217277" w:rsidP="00217277">
      <w:pPr>
        <w:pStyle w:val="DHHSbody"/>
      </w:pPr>
      <w:r w:rsidRPr="00981309">
        <w:t>It is a pre-requisite that designers make themselves familiar with the above documents as well as the relevant parts</w:t>
      </w:r>
      <w:r w:rsidR="009D5A2C">
        <w:t xml:space="preserve"> of</w:t>
      </w:r>
      <w:r w:rsidRPr="00981309">
        <w:t xml:space="preserve"> these guidelines. </w:t>
      </w:r>
    </w:p>
    <w:p w14:paraId="663B88E8" w14:textId="732C2F32" w:rsidR="00217277" w:rsidRPr="00981309" w:rsidRDefault="009D5A2C" w:rsidP="00217277">
      <w:pPr>
        <w:pStyle w:val="DHHSbody"/>
      </w:pPr>
      <w:r>
        <w:t>D</w:t>
      </w:r>
      <w:r w:rsidR="00217277" w:rsidRPr="00981309">
        <w:t>esigner</w:t>
      </w:r>
      <w:r>
        <w:t>s</w:t>
      </w:r>
      <w:r w:rsidR="00217277" w:rsidRPr="00981309">
        <w:t xml:space="preserve"> </w:t>
      </w:r>
      <w:r>
        <w:t>should</w:t>
      </w:r>
      <w:r w:rsidRPr="00981309">
        <w:t xml:space="preserve"> </w:t>
      </w:r>
      <w:r w:rsidR="00217277" w:rsidRPr="00981309">
        <w:t xml:space="preserve">note the existence of the following documents and be </w:t>
      </w:r>
      <w:r w:rsidRPr="00981309">
        <w:t>familiar</w:t>
      </w:r>
      <w:r w:rsidR="00217277" w:rsidRPr="00981309">
        <w:t xml:space="preserve"> with them</w:t>
      </w:r>
      <w:r>
        <w:t>,</w:t>
      </w:r>
      <w:r w:rsidR="00217277" w:rsidRPr="00981309">
        <w:t xml:space="preserve"> where appropriate. </w:t>
      </w:r>
    </w:p>
    <w:p w14:paraId="1500200C" w14:textId="7E42F594" w:rsidR="00217277" w:rsidRPr="00981309" w:rsidRDefault="00217277" w:rsidP="00217277">
      <w:pPr>
        <w:pStyle w:val="DHHSbullet1"/>
      </w:pPr>
      <w:r w:rsidRPr="00981309">
        <w:t>VHHSBA –</w:t>
      </w:r>
      <w:r w:rsidR="009D5A2C">
        <w:t xml:space="preserve"> G</w:t>
      </w:r>
      <w:r w:rsidRPr="00981309">
        <w:t>uidelines</w:t>
      </w:r>
      <w:r>
        <w:t xml:space="preserve"> </w:t>
      </w:r>
      <w:r w:rsidR="009D5A2C">
        <w:t>for sustainability in capital works</w:t>
      </w:r>
    </w:p>
    <w:p w14:paraId="40DA3830" w14:textId="0F4D75EE" w:rsidR="00217277" w:rsidRPr="00981309" w:rsidRDefault="00217277" w:rsidP="00217277">
      <w:pPr>
        <w:pStyle w:val="DHHSbullet1"/>
      </w:pPr>
      <w:r w:rsidRPr="00981309">
        <w:t xml:space="preserve">NHS Estates </w:t>
      </w:r>
      <w:r w:rsidR="009D5A2C" w:rsidRPr="00981309">
        <w:t xml:space="preserve">health technical memoranda </w:t>
      </w:r>
      <w:r w:rsidRPr="00981309">
        <w:t>(HTM)</w:t>
      </w:r>
    </w:p>
    <w:p w14:paraId="0EAA5C63" w14:textId="2AF060CA" w:rsidR="00217277" w:rsidRPr="00981309" w:rsidRDefault="00217277" w:rsidP="00217277">
      <w:pPr>
        <w:pStyle w:val="DHHSbullet1"/>
      </w:pPr>
      <w:r w:rsidRPr="00981309">
        <w:t>American Society of Heating, Refrigeration and Air Conditioning Engineers (ASHRAE)</w:t>
      </w:r>
      <w:r w:rsidR="009D5A2C">
        <w:t>:</w:t>
      </w:r>
    </w:p>
    <w:p w14:paraId="38A6F85D" w14:textId="2AC1C43D" w:rsidR="00217277" w:rsidRPr="00981309" w:rsidRDefault="00217277" w:rsidP="00217277">
      <w:pPr>
        <w:pStyle w:val="DHHSbullet2"/>
      </w:pPr>
      <w:r w:rsidRPr="00981309">
        <w:t xml:space="preserve">HVAC </w:t>
      </w:r>
      <w:r w:rsidR="009D5A2C" w:rsidRPr="00981309">
        <w:t>hospitals and clinics</w:t>
      </w:r>
    </w:p>
    <w:p w14:paraId="7892DCAD" w14:textId="77777777" w:rsidR="00217277" w:rsidRPr="00981309" w:rsidRDefault="00217277" w:rsidP="00217277">
      <w:pPr>
        <w:pStyle w:val="DHHSbullet2"/>
      </w:pPr>
      <w:r w:rsidRPr="00981309">
        <w:t>170 – Ventilation</w:t>
      </w:r>
    </w:p>
    <w:p w14:paraId="3528D155" w14:textId="57FD4942" w:rsidR="00217277" w:rsidRPr="00981309" w:rsidRDefault="00217277" w:rsidP="00217277">
      <w:pPr>
        <w:pStyle w:val="DHHSbullet2"/>
      </w:pPr>
      <w:r w:rsidRPr="00981309">
        <w:t xml:space="preserve">HVAC </w:t>
      </w:r>
      <w:r w:rsidR="009D5A2C" w:rsidRPr="00981309">
        <w:t>hospital desi</w:t>
      </w:r>
      <w:r w:rsidRPr="00981309">
        <w:t>gn manual</w:t>
      </w:r>
    </w:p>
    <w:p w14:paraId="0E83F659" w14:textId="77777777" w:rsidR="00217277" w:rsidRPr="00981309" w:rsidRDefault="00217277" w:rsidP="00217277">
      <w:pPr>
        <w:pStyle w:val="DHHSbullet1"/>
      </w:pPr>
      <w:r w:rsidRPr="00981309">
        <w:t xml:space="preserve">Chartered Institute of Building Services Engineers (CIBSE) </w:t>
      </w:r>
    </w:p>
    <w:p w14:paraId="778E5C1E" w14:textId="7191B4B1" w:rsidR="00217277" w:rsidRDefault="00217277" w:rsidP="00217277">
      <w:pPr>
        <w:pStyle w:val="DHHSbullet1"/>
      </w:pPr>
      <w:r w:rsidRPr="00981309">
        <w:t xml:space="preserve">Building Services Research </w:t>
      </w:r>
      <w:r w:rsidR="00A94655">
        <w:t>and</w:t>
      </w:r>
      <w:r w:rsidRPr="00981309">
        <w:t xml:space="preserve"> Information Association (BSRIA) </w:t>
      </w:r>
    </w:p>
    <w:p w14:paraId="2B70D60C" w14:textId="2295A05A" w:rsidR="00217277" w:rsidRDefault="00217277" w:rsidP="00217277">
      <w:pPr>
        <w:pStyle w:val="DHHSbullet1"/>
      </w:pPr>
      <w:r>
        <w:t xml:space="preserve">Health </w:t>
      </w:r>
      <w:r w:rsidR="009D5A2C">
        <w:t>technical guidelines (</w:t>
      </w:r>
      <w:r>
        <w:t>HTGs</w:t>
      </w:r>
      <w:r w:rsidR="009D5A2C">
        <w:t>)</w:t>
      </w:r>
    </w:p>
    <w:p w14:paraId="262B68B2" w14:textId="6304906A" w:rsidR="00467434" w:rsidRDefault="00217277" w:rsidP="00217277">
      <w:pPr>
        <w:pStyle w:val="DHHSbullet1"/>
      </w:pPr>
      <w:r>
        <w:t>He</w:t>
      </w:r>
      <w:r w:rsidR="009D5A2C">
        <w:t>al</w:t>
      </w:r>
      <w:r>
        <w:t xml:space="preserve">th </w:t>
      </w:r>
      <w:r w:rsidR="009D5A2C">
        <w:t>technical advi</w:t>
      </w:r>
      <w:r>
        <w:t xml:space="preserve">ce </w:t>
      </w:r>
      <w:r w:rsidR="009D5A2C">
        <w:t>(</w:t>
      </w:r>
      <w:r>
        <w:t>HTA</w:t>
      </w:r>
      <w:r w:rsidR="009D5A2C">
        <w:t>s)</w:t>
      </w:r>
    </w:p>
    <w:p w14:paraId="4FB33AC0" w14:textId="21995F1A" w:rsidR="00504069" w:rsidRDefault="00504069" w:rsidP="00504069">
      <w:pPr>
        <w:pStyle w:val="Heading2"/>
      </w:pPr>
      <w:bookmarkStart w:id="86" w:name="_Toc42617072"/>
      <w:r>
        <w:t xml:space="preserve">Australian Standards </w:t>
      </w:r>
      <w:r w:rsidRPr="002C01BF">
        <w:t>regularly</w:t>
      </w:r>
      <w:r>
        <w:t xml:space="preserve"> referenced in </w:t>
      </w:r>
      <w:r w:rsidR="00467434">
        <w:t>healthcare design</w:t>
      </w:r>
      <w:bookmarkEnd w:id="86"/>
    </w:p>
    <w:tbl>
      <w:tblPr>
        <w:tblW w:w="0" w:type="auto"/>
        <w:tblLook w:val="04A0" w:firstRow="1" w:lastRow="0" w:firstColumn="1" w:lastColumn="0" w:noHBand="0" w:noVBand="1"/>
      </w:tblPr>
      <w:tblGrid>
        <w:gridCol w:w="1551"/>
        <w:gridCol w:w="7747"/>
      </w:tblGrid>
      <w:tr w:rsidR="00504069" w:rsidRPr="00981309" w14:paraId="52C75F02" w14:textId="77777777" w:rsidTr="00187298">
        <w:trPr>
          <w:cantSplit/>
          <w:trHeight w:val="20"/>
          <w:tblHeader/>
        </w:trPr>
        <w:tc>
          <w:tcPr>
            <w:tcW w:w="0" w:type="auto"/>
            <w:tcBorders>
              <w:top w:val="nil"/>
              <w:left w:val="nil"/>
              <w:bottom w:val="nil"/>
              <w:right w:val="nil"/>
            </w:tcBorders>
            <w:shd w:val="clear" w:color="auto" w:fill="0074BC" w:themeFill="text2"/>
            <w:noWrap/>
            <w:hideMark/>
          </w:tcPr>
          <w:p w14:paraId="29E1ADC5" w14:textId="677E557C" w:rsidR="00504069" w:rsidRPr="00981309" w:rsidRDefault="00467434" w:rsidP="00187298">
            <w:pPr>
              <w:pStyle w:val="DHHStablecolhead"/>
              <w:rPr>
                <w:lang w:eastAsia="en-AU"/>
              </w:rPr>
            </w:pPr>
            <w:r>
              <w:rPr>
                <w:lang w:eastAsia="en-AU"/>
              </w:rPr>
              <w:t>Standard</w:t>
            </w:r>
          </w:p>
        </w:tc>
        <w:tc>
          <w:tcPr>
            <w:tcW w:w="0" w:type="auto"/>
            <w:tcBorders>
              <w:top w:val="nil"/>
              <w:left w:val="nil"/>
              <w:bottom w:val="nil"/>
              <w:right w:val="nil"/>
            </w:tcBorders>
            <w:shd w:val="clear" w:color="auto" w:fill="0074BC" w:themeFill="text2"/>
            <w:vAlign w:val="bottom"/>
            <w:hideMark/>
          </w:tcPr>
          <w:p w14:paraId="51D4261F" w14:textId="1A7789DF" w:rsidR="00504069" w:rsidRPr="00981309" w:rsidRDefault="00EC5007" w:rsidP="00D15A20">
            <w:pPr>
              <w:pStyle w:val="DHHStablecolhead"/>
              <w:rPr>
                <w:lang w:eastAsia="en-AU"/>
              </w:rPr>
            </w:pPr>
            <w:r>
              <w:rPr>
                <w:lang w:eastAsia="en-AU"/>
              </w:rPr>
              <w:t>Subject</w:t>
            </w:r>
          </w:p>
        </w:tc>
      </w:tr>
      <w:tr w:rsidR="00467434" w:rsidRPr="00981309" w14:paraId="4F43AFD1" w14:textId="77777777" w:rsidTr="00187298">
        <w:trPr>
          <w:cantSplit/>
          <w:trHeight w:val="20"/>
        </w:trPr>
        <w:tc>
          <w:tcPr>
            <w:tcW w:w="0" w:type="auto"/>
            <w:tcBorders>
              <w:top w:val="nil"/>
              <w:left w:val="nil"/>
              <w:bottom w:val="nil"/>
              <w:right w:val="nil"/>
            </w:tcBorders>
            <w:shd w:val="clear" w:color="auto" w:fill="auto"/>
            <w:noWrap/>
            <w:hideMark/>
          </w:tcPr>
          <w:p w14:paraId="31706BED" w14:textId="77777777" w:rsidR="00467434" w:rsidRPr="00981309" w:rsidRDefault="00467434" w:rsidP="00187298">
            <w:pPr>
              <w:pStyle w:val="DHHStabletext"/>
              <w:rPr>
                <w:lang w:eastAsia="en-AU"/>
              </w:rPr>
            </w:pPr>
            <w:r w:rsidRPr="00981309">
              <w:rPr>
                <w:lang w:eastAsia="en-AU"/>
              </w:rPr>
              <w:t>AS 1074</w:t>
            </w:r>
          </w:p>
        </w:tc>
        <w:tc>
          <w:tcPr>
            <w:tcW w:w="0" w:type="auto"/>
            <w:tcBorders>
              <w:top w:val="nil"/>
              <w:left w:val="nil"/>
              <w:bottom w:val="nil"/>
              <w:right w:val="nil"/>
            </w:tcBorders>
            <w:shd w:val="clear" w:color="auto" w:fill="auto"/>
            <w:vAlign w:val="bottom"/>
            <w:hideMark/>
          </w:tcPr>
          <w:p w14:paraId="40E93FDC" w14:textId="5639FDE1" w:rsidR="00467434" w:rsidRPr="00981309" w:rsidRDefault="00EC5007" w:rsidP="00193340">
            <w:pPr>
              <w:pStyle w:val="DHHStabletext"/>
              <w:rPr>
                <w:lang w:eastAsia="en-AU"/>
              </w:rPr>
            </w:pPr>
            <w:r w:rsidRPr="00981309">
              <w:rPr>
                <w:lang w:eastAsia="en-AU"/>
              </w:rPr>
              <w:t>Steel tubes</w:t>
            </w:r>
          </w:p>
        </w:tc>
      </w:tr>
      <w:tr w:rsidR="00504069" w:rsidRPr="00981309" w14:paraId="00FAED93" w14:textId="77777777" w:rsidTr="00187298">
        <w:trPr>
          <w:cantSplit/>
          <w:trHeight w:val="20"/>
        </w:trPr>
        <w:tc>
          <w:tcPr>
            <w:tcW w:w="0" w:type="auto"/>
            <w:tcBorders>
              <w:top w:val="nil"/>
              <w:left w:val="nil"/>
              <w:bottom w:val="nil"/>
              <w:right w:val="nil"/>
            </w:tcBorders>
            <w:shd w:val="clear" w:color="auto" w:fill="auto"/>
            <w:noWrap/>
            <w:hideMark/>
          </w:tcPr>
          <w:p w14:paraId="4594B135" w14:textId="77777777" w:rsidR="00504069" w:rsidRPr="00981309" w:rsidRDefault="00504069" w:rsidP="00187298">
            <w:pPr>
              <w:pStyle w:val="DHHStabletext"/>
              <w:rPr>
                <w:lang w:eastAsia="en-AU"/>
              </w:rPr>
            </w:pPr>
            <w:r w:rsidRPr="00981309">
              <w:rPr>
                <w:lang w:eastAsia="en-AU"/>
              </w:rPr>
              <w:t>AS 1158</w:t>
            </w:r>
          </w:p>
        </w:tc>
        <w:tc>
          <w:tcPr>
            <w:tcW w:w="0" w:type="auto"/>
            <w:tcBorders>
              <w:top w:val="nil"/>
              <w:left w:val="nil"/>
              <w:bottom w:val="nil"/>
              <w:right w:val="nil"/>
            </w:tcBorders>
            <w:shd w:val="clear" w:color="auto" w:fill="auto"/>
            <w:vAlign w:val="bottom"/>
            <w:hideMark/>
          </w:tcPr>
          <w:p w14:paraId="745F2427" w14:textId="2E59A99B" w:rsidR="00504069" w:rsidRPr="00981309" w:rsidRDefault="00EC5007" w:rsidP="00193340">
            <w:pPr>
              <w:pStyle w:val="DHHStabletext"/>
              <w:rPr>
                <w:lang w:eastAsia="en-AU"/>
              </w:rPr>
            </w:pPr>
            <w:r w:rsidRPr="00981309">
              <w:rPr>
                <w:lang w:eastAsia="en-AU"/>
              </w:rPr>
              <w:t>Pedestrian area lighting</w:t>
            </w:r>
          </w:p>
        </w:tc>
      </w:tr>
      <w:tr w:rsidR="00504069" w:rsidRPr="00981309" w14:paraId="4D168A0E" w14:textId="77777777" w:rsidTr="00187298">
        <w:trPr>
          <w:cantSplit/>
          <w:trHeight w:val="20"/>
        </w:trPr>
        <w:tc>
          <w:tcPr>
            <w:tcW w:w="0" w:type="auto"/>
            <w:tcBorders>
              <w:top w:val="nil"/>
              <w:left w:val="nil"/>
              <w:bottom w:val="nil"/>
              <w:right w:val="nil"/>
            </w:tcBorders>
            <w:shd w:val="clear" w:color="auto" w:fill="auto"/>
            <w:noWrap/>
            <w:hideMark/>
          </w:tcPr>
          <w:p w14:paraId="3578C831" w14:textId="77777777" w:rsidR="00504069" w:rsidRPr="00981309" w:rsidRDefault="00504069" w:rsidP="00187298">
            <w:pPr>
              <w:pStyle w:val="DHHStabletext"/>
              <w:rPr>
                <w:lang w:eastAsia="en-AU"/>
              </w:rPr>
            </w:pPr>
            <w:r w:rsidRPr="00981309">
              <w:rPr>
                <w:lang w:eastAsia="en-AU"/>
              </w:rPr>
              <w:t>AS 1228</w:t>
            </w:r>
          </w:p>
        </w:tc>
        <w:tc>
          <w:tcPr>
            <w:tcW w:w="0" w:type="auto"/>
            <w:tcBorders>
              <w:top w:val="nil"/>
              <w:left w:val="nil"/>
              <w:bottom w:val="nil"/>
              <w:right w:val="nil"/>
            </w:tcBorders>
            <w:shd w:val="clear" w:color="auto" w:fill="auto"/>
            <w:vAlign w:val="bottom"/>
            <w:hideMark/>
          </w:tcPr>
          <w:p w14:paraId="75A4C495" w14:textId="48E9B1C9" w:rsidR="00504069" w:rsidRPr="00981309" w:rsidRDefault="00504069" w:rsidP="00193340">
            <w:pPr>
              <w:pStyle w:val="DHHStabletext"/>
              <w:rPr>
                <w:lang w:eastAsia="en-AU"/>
              </w:rPr>
            </w:pPr>
            <w:r w:rsidRPr="00981309">
              <w:rPr>
                <w:lang w:eastAsia="en-AU"/>
              </w:rPr>
              <w:t xml:space="preserve">Pressure equipment </w:t>
            </w:r>
            <w:r w:rsidR="00E77F9C">
              <w:rPr>
                <w:lang w:eastAsia="en-AU"/>
              </w:rPr>
              <w:softHyphen/>
            </w:r>
            <w:r w:rsidR="00E77F9C" w:rsidRPr="00981309">
              <w:rPr>
                <w:lang w:eastAsia="en-AU"/>
              </w:rPr>
              <w:t xml:space="preserve"> </w:t>
            </w:r>
            <w:r w:rsidRPr="00981309">
              <w:rPr>
                <w:lang w:eastAsia="en-AU"/>
              </w:rPr>
              <w:t>Boilers</w:t>
            </w:r>
          </w:p>
        </w:tc>
      </w:tr>
      <w:tr w:rsidR="00504069" w:rsidRPr="00981309" w14:paraId="749755DA" w14:textId="77777777" w:rsidTr="00187298">
        <w:trPr>
          <w:cantSplit/>
          <w:trHeight w:val="20"/>
        </w:trPr>
        <w:tc>
          <w:tcPr>
            <w:tcW w:w="0" w:type="auto"/>
            <w:tcBorders>
              <w:top w:val="nil"/>
              <w:left w:val="nil"/>
              <w:bottom w:val="nil"/>
              <w:right w:val="nil"/>
            </w:tcBorders>
            <w:shd w:val="clear" w:color="auto" w:fill="auto"/>
            <w:noWrap/>
            <w:hideMark/>
          </w:tcPr>
          <w:p w14:paraId="74BB13B9" w14:textId="77777777" w:rsidR="00504069" w:rsidRPr="00981309" w:rsidRDefault="00504069" w:rsidP="00187298">
            <w:pPr>
              <w:pStyle w:val="DHHStabletext"/>
              <w:rPr>
                <w:lang w:eastAsia="en-AU"/>
              </w:rPr>
            </w:pPr>
            <w:r w:rsidRPr="00981309">
              <w:rPr>
                <w:lang w:eastAsia="en-AU"/>
              </w:rPr>
              <w:t>AS 1324</w:t>
            </w:r>
          </w:p>
        </w:tc>
        <w:tc>
          <w:tcPr>
            <w:tcW w:w="0" w:type="auto"/>
            <w:tcBorders>
              <w:top w:val="nil"/>
              <w:left w:val="nil"/>
              <w:bottom w:val="nil"/>
              <w:right w:val="nil"/>
            </w:tcBorders>
            <w:shd w:val="clear" w:color="auto" w:fill="auto"/>
            <w:vAlign w:val="bottom"/>
            <w:hideMark/>
          </w:tcPr>
          <w:p w14:paraId="47F09BD7" w14:textId="10E990A7" w:rsidR="00504069" w:rsidRPr="00981309" w:rsidRDefault="00504069" w:rsidP="00193340">
            <w:pPr>
              <w:pStyle w:val="DHHStabletext"/>
              <w:rPr>
                <w:lang w:eastAsia="en-AU"/>
              </w:rPr>
            </w:pPr>
            <w:r w:rsidRPr="00981309">
              <w:rPr>
                <w:lang w:eastAsia="en-AU"/>
              </w:rPr>
              <w:t xml:space="preserve">Air </w:t>
            </w:r>
            <w:r w:rsidR="00E77F9C" w:rsidRPr="00981309">
              <w:rPr>
                <w:lang w:eastAsia="en-AU"/>
              </w:rPr>
              <w:t xml:space="preserve">filters for use in general ventilation and </w:t>
            </w:r>
            <w:proofErr w:type="spellStart"/>
            <w:r w:rsidR="00E77F9C" w:rsidRPr="00981309">
              <w:rPr>
                <w:lang w:eastAsia="en-AU"/>
              </w:rPr>
              <w:t>airconditioning</w:t>
            </w:r>
            <w:proofErr w:type="spellEnd"/>
          </w:p>
        </w:tc>
      </w:tr>
      <w:tr w:rsidR="00504069" w:rsidRPr="00981309" w14:paraId="383C9222" w14:textId="77777777" w:rsidTr="00187298">
        <w:trPr>
          <w:cantSplit/>
          <w:trHeight w:val="20"/>
        </w:trPr>
        <w:tc>
          <w:tcPr>
            <w:tcW w:w="0" w:type="auto"/>
            <w:tcBorders>
              <w:top w:val="nil"/>
              <w:left w:val="nil"/>
              <w:bottom w:val="nil"/>
              <w:right w:val="nil"/>
            </w:tcBorders>
            <w:shd w:val="clear" w:color="auto" w:fill="auto"/>
            <w:noWrap/>
            <w:hideMark/>
          </w:tcPr>
          <w:p w14:paraId="6CC588B9" w14:textId="77777777" w:rsidR="00504069" w:rsidRPr="00981309" w:rsidRDefault="00504069" w:rsidP="00187298">
            <w:pPr>
              <w:pStyle w:val="DHHStabletext"/>
              <w:rPr>
                <w:lang w:eastAsia="en-AU"/>
              </w:rPr>
            </w:pPr>
            <w:r w:rsidRPr="00981309">
              <w:rPr>
                <w:lang w:eastAsia="en-AU"/>
              </w:rPr>
              <w:t>AS 1345</w:t>
            </w:r>
          </w:p>
        </w:tc>
        <w:tc>
          <w:tcPr>
            <w:tcW w:w="0" w:type="auto"/>
            <w:tcBorders>
              <w:top w:val="nil"/>
              <w:left w:val="nil"/>
              <w:bottom w:val="nil"/>
              <w:right w:val="nil"/>
            </w:tcBorders>
            <w:shd w:val="clear" w:color="auto" w:fill="auto"/>
            <w:vAlign w:val="bottom"/>
            <w:hideMark/>
          </w:tcPr>
          <w:p w14:paraId="711B1D36" w14:textId="15CB29E1" w:rsidR="00504069" w:rsidRPr="00981309" w:rsidRDefault="00504069" w:rsidP="00193340">
            <w:pPr>
              <w:pStyle w:val="DHHStabletext"/>
              <w:rPr>
                <w:lang w:eastAsia="en-AU"/>
              </w:rPr>
            </w:pPr>
            <w:r w:rsidRPr="00981309">
              <w:rPr>
                <w:lang w:eastAsia="en-AU"/>
              </w:rPr>
              <w:t xml:space="preserve">Identification of the </w:t>
            </w:r>
            <w:r w:rsidR="00E77F9C" w:rsidRPr="00981309">
              <w:rPr>
                <w:lang w:eastAsia="en-AU"/>
              </w:rPr>
              <w:t>contents of pipes conduits and ducts</w:t>
            </w:r>
          </w:p>
        </w:tc>
      </w:tr>
      <w:tr w:rsidR="00504069" w:rsidRPr="00981309" w14:paraId="19EF71DA" w14:textId="77777777" w:rsidTr="00187298">
        <w:trPr>
          <w:cantSplit/>
          <w:trHeight w:val="20"/>
        </w:trPr>
        <w:tc>
          <w:tcPr>
            <w:tcW w:w="0" w:type="auto"/>
            <w:tcBorders>
              <w:top w:val="nil"/>
              <w:left w:val="nil"/>
              <w:bottom w:val="nil"/>
              <w:right w:val="nil"/>
            </w:tcBorders>
            <w:shd w:val="clear" w:color="auto" w:fill="auto"/>
            <w:noWrap/>
            <w:hideMark/>
          </w:tcPr>
          <w:p w14:paraId="06BF0363" w14:textId="77777777" w:rsidR="00504069" w:rsidRPr="00981309" w:rsidRDefault="00504069" w:rsidP="00187298">
            <w:pPr>
              <w:pStyle w:val="DHHStabletext"/>
              <w:rPr>
                <w:lang w:eastAsia="en-AU"/>
              </w:rPr>
            </w:pPr>
            <w:r w:rsidRPr="00981309">
              <w:rPr>
                <w:lang w:eastAsia="en-AU"/>
              </w:rPr>
              <w:t>AS 1386</w:t>
            </w:r>
          </w:p>
        </w:tc>
        <w:tc>
          <w:tcPr>
            <w:tcW w:w="0" w:type="auto"/>
            <w:tcBorders>
              <w:top w:val="nil"/>
              <w:left w:val="nil"/>
              <w:bottom w:val="nil"/>
              <w:right w:val="nil"/>
            </w:tcBorders>
            <w:shd w:val="clear" w:color="auto" w:fill="auto"/>
            <w:vAlign w:val="bottom"/>
            <w:hideMark/>
          </w:tcPr>
          <w:p w14:paraId="68F1A90E" w14:textId="68B8A3D8" w:rsidR="00504069" w:rsidRPr="00981309" w:rsidRDefault="00504069" w:rsidP="00193340">
            <w:pPr>
              <w:pStyle w:val="DHHStabletext"/>
              <w:rPr>
                <w:lang w:eastAsia="en-AU"/>
              </w:rPr>
            </w:pPr>
            <w:r w:rsidRPr="00981309">
              <w:rPr>
                <w:lang w:eastAsia="en-AU"/>
              </w:rPr>
              <w:t xml:space="preserve">Cleanrooms and </w:t>
            </w:r>
            <w:r w:rsidR="00E77F9C" w:rsidRPr="00981309">
              <w:rPr>
                <w:lang w:eastAsia="en-AU"/>
              </w:rPr>
              <w:t>clean w</w:t>
            </w:r>
            <w:r w:rsidRPr="00981309">
              <w:rPr>
                <w:lang w:eastAsia="en-AU"/>
              </w:rPr>
              <w:t>orkstations</w:t>
            </w:r>
          </w:p>
        </w:tc>
      </w:tr>
      <w:tr w:rsidR="00504069" w:rsidRPr="00981309" w14:paraId="5E068162" w14:textId="77777777" w:rsidTr="00187298">
        <w:trPr>
          <w:cantSplit/>
          <w:trHeight w:val="20"/>
        </w:trPr>
        <w:tc>
          <w:tcPr>
            <w:tcW w:w="0" w:type="auto"/>
            <w:tcBorders>
              <w:top w:val="nil"/>
              <w:left w:val="nil"/>
              <w:bottom w:val="nil"/>
              <w:right w:val="nil"/>
            </w:tcBorders>
            <w:shd w:val="clear" w:color="auto" w:fill="auto"/>
            <w:noWrap/>
            <w:hideMark/>
          </w:tcPr>
          <w:p w14:paraId="11EF8407" w14:textId="77777777" w:rsidR="00504069" w:rsidRPr="00981309" w:rsidRDefault="00504069" w:rsidP="00187298">
            <w:pPr>
              <w:pStyle w:val="DHHStabletext"/>
              <w:rPr>
                <w:lang w:eastAsia="en-AU"/>
              </w:rPr>
            </w:pPr>
            <w:r w:rsidRPr="00981309">
              <w:rPr>
                <w:lang w:eastAsia="en-AU"/>
              </w:rPr>
              <w:t>AS 1428</w:t>
            </w:r>
          </w:p>
        </w:tc>
        <w:tc>
          <w:tcPr>
            <w:tcW w:w="0" w:type="auto"/>
            <w:tcBorders>
              <w:top w:val="nil"/>
              <w:left w:val="nil"/>
              <w:bottom w:val="nil"/>
              <w:right w:val="nil"/>
            </w:tcBorders>
            <w:shd w:val="clear" w:color="auto" w:fill="auto"/>
            <w:vAlign w:val="bottom"/>
            <w:hideMark/>
          </w:tcPr>
          <w:p w14:paraId="2CA8AD20" w14:textId="77777777" w:rsidR="00504069" w:rsidRPr="00981309" w:rsidRDefault="00504069" w:rsidP="00193340">
            <w:pPr>
              <w:pStyle w:val="DHHStabletext"/>
              <w:rPr>
                <w:lang w:eastAsia="en-AU"/>
              </w:rPr>
            </w:pPr>
            <w:r w:rsidRPr="00981309">
              <w:rPr>
                <w:lang w:eastAsia="en-AU"/>
              </w:rPr>
              <w:t>Design for access and mobility</w:t>
            </w:r>
          </w:p>
        </w:tc>
      </w:tr>
      <w:tr w:rsidR="00504069" w:rsidRPr="00981309" w14:paraId="0FCFE3D6" w14:textId="77777777" w:rsidTr="00187298">
        <w:trPr>
          <w:cantSplit/>
          <w:trHeight w:val="20"/>
        </w:trPr>
        <w:tc>
          <w:tcPr>
            <w:tcW w:w="0" w:type="auto"/>
            <w:tcBorders>
              <w:top w:val="nil"/>
              <w:left w:val="nil"/>
              <w:bottom w:val="nil"/>
              <w:right w:val="nil"/>
            </w:tcBorders>
            <w:shd w:val="clear" w:color="auto" w:fill="auto"/>
            <w:noWrap/>
            <w:hideMark/>
          </w:tcPr>
          <w:p w14:paraId="3A9E87DC" w14:textId="77777777" w:rsidR="00504069" w:rsidRPr="00981309" w:rsidRDefault="00504069" w:rsidP="00187298">
            <w:pPr>
              <w:pStyle w:val="DHHStabletext"/>
              <w:rPr>
                <w:lang w:eastAsia="en-AU"/>
              </w:rPr>
            </w:pPr>
            <w:r w:rsidRPr="00981309">
              <w:rPr>
                <w:lang w:eastAsia="en-AU"/>
              </w:rPr>
              <w:t>AS 1432</w:t>
            </w:r>
          </w:p>
        </w:tc>
        <w:tc>
          <w:tcPr>
            <w:tcW w:w="0" w:type="auto"/>
            <w:tcBorders>
              <w:top w:val="nil"/>
              <w:left w:val="nil"/>
              <w:bottom w:val="nil"/>
              <w:right w:val="nil"/>
            </w:tcBorders>
            <w:shd w:val="clear" w:color="auto" w:fill="auto"/>
            <w:vAlign w:val="bottom"/>
            <w:hideMark/>
          </w:tcPr>
          <w:p w14:paraId="6ECED50A" w14:textId="6B8F2994" w:rsidR="00504069" w:rsidRPr="00981309" w:rsidRDefault="00504069" w:rsidP="00193340">
            <w:pPr>
              <w:pStyle w:val="DHHStabletext"/>
              <w:rPr>
                <w:lang w:eastAsia="en-AU"/>
              </w:rPr>
            </w:pPr>
            <w:r w:rsidRPr="00981309">
              <w:rPr>
                <w:lang w:eastAsia="en-AU"/>
              </w:rPr>
              <w:t xml:space="preserve">Copper </w:t>
            </w:r>
            <w:r w:rsidR="00E77F9C" w:rsidRPr="00981309">
              <w:rPr>
                <w:lang w:eastAsia="en-AU"/>
              </w:rPr>
              <w:t>tubes for plumbing gas fitting and drainage applications</w:t>
            </w:r>
          </w:p>
        </w:tc>
      </w:tr>
      <w:tr w:rsidR="00504069" w:rsidRPr="00981309" w14:paraId="5778C1C8" w14:textId="77777777" w:rsidTr="00187298">
        <w:trPr>
          <w:cantSplit/>
          <w:trHeight w:val="20"/>
        </w:trPr>
        <w:tc>
          <w:tcPr>
            <w:tcW w:w="0" w:type="auto"/>
            <w:tcBorders>
              <w:top w:val="nil"/>
              <w:left w:val="nil"/>
              <w:bottom w:val="nil"/>
              <w:right w:val="nil"/>
            </w:tcBorders>
            <w:shd w:val="clear" w:color="auto" w:fill="auto"/>
            <w:noWrap/>
            <w:hideMark/>
          </w:tcPr>
          <w:p w14:paraId="35643E51" w14:textId="77777777" w:rsidR="00504069" w:rsidRPr="00981309" w:rsidRDefault="00504069" w:rsidP="00187298">
            <w:pPr>
              <w:pStyle w:val="DHHStabletext"/>
              <w:rPr>
                <w:lang w:eastAsia="en-AU"/>
              </w:rPr>
            </w:pPr>
            <w:r w:rsidRPr="00981309">
              <w:rPr>
                <w:lang w:eastAsia="en-AU"/>
              </w:rPr>
              <w:t>AS 14644</w:t>
            </w:r>
          </w:p>
        </w:tc>
        <w:tc>
          <w:tcPr>
            <w:tcW w:w="0" w:type="auto"/>
            <w:tcBorders>
              <w:top w:val="nil"/>
              <w:left w:val="nil"/>
              <w:bottom w:val="nil"/>
              <w:right w:val="nil"/>
            </w:tcBorders>
            <w:shd w:val="clear" w:color="auto" w:fill="auto"/>
            <w:vAlign w:val="bottom"/>
            <w:hideMark/>
          </w:tcPr>
          <w:p w14:paraId="61B77E65" w14:textId="77777777" w:rsidR="00504069" w:rsidRPr="00981309" w:rsidRDefault="00504069" w:rsidP="00193340">
            <w:pPr>
              <w:pStyle w:val="DHHStabletext"/>
              <w:rPr>
                <w:lang w:eastAsia="en-AU"/>
              </w:rPr>
            </w:pPr>
            <w:r w:rsidRPr="00981309">
              <w:rPr>
                <w:lang w:eastAsia="en-AU"/>
              </w:rPr>
              <w:t>Cleanrooms and associated controlled environments</w:t>
            </w:r>
          </w:p>
        </w:tc>
      </w:tr>
      <w:tr w:rsidR="00504069" w:rsidRPr="00981309" w14:paraId="78A0263A" w14:textId="77777777" w:rsidTr="00187298">
        <w:trPr>
          <w:cantSplit/>
          <w:trHeight w:val="20"/>
        </w:trPr>
        <w:tc>
          <w:tcPr>
            <w:tcW w:w="0" w:type="auto"/>
            <w:tcBorders>
              <w:top w:val="nil"/>
              <w:left w:val="nil"/>
              <w:bottom w:val="nil"/>
              <w:right w:val="nil"/>
            </w:tcBorders>
            <w:shd w:val="clear" w:color="auto" w:fill="auto"/>
            <w:noWrap/>
            <w:hideMark/>
          </w:tcPr>
          <w:p w14:paraId="4EAEEE5F" w14:textId="77777777" w:rsidR="00504069" w:rsidRPr="00981309" w:rsidRDefault="00504069" w:rsidP="00187298">
            <w:pPr>
              <w:pStyle w:val="DHHStabletext"/>
              <w:rPr>
                <w:lang w:eastAsia="en-AU"/>
              </w:rPr>
            </w:pPr>
            <w:r w:rsidRPr="00981309">
              <w:rPr>
                <w:lang w:eastAsia="en-AU"/>
              </w:rPr>
              <w:t>AS 1668</w:t>
            </w:r>
          </w:p>
        </w:tc>
        <w:tc>
          <w:tcPr>
            <w:tcW w:w="0" w:type="auto"/>
            <w:tcBorders>
              <w:top w:val="nil"/>
              <w:left w:val="nil"/>
              <w:bottom w:val="nil"/>
              <w:right w:val="nil"/>
            </w:tcBorders>
            <w:shd w:val="clear" w:color="auto" w:fill="auto"/>
            <w:vAlign w:val="bottom"/>
            <w:hideMark/>
          </w:tcPr>
          <w:p w14:paraId="27FB8EC0" w14:textId="019BD553" w:rsidR="00504069" w:rsidRPr="00981309" w:rsidRDefault="00504069" w:rsidP="00193340">
            <w:pPr>
              <w:pStyle w:val="DHHStabletext"/>
              <w:rPr>
                <w:lang w:eastAsia="en-AU"/>
              </w:rPr>
            </w:pPr>
            <w:r w:rsidRPr="00981309">
              <w:rPr>
                <w:lang w:eastAsia="en-AU"/>
              </w:rPr>
              <w:t xml:space="preserve">The use of </w:t>
            </w:r>
            <w:r w:rsidR="00E77F9C" w:rsidRPr="00981309">
              <w:rPr>
                <w:lang w:eastAsia="en-AU"/>
              </w:rPr>
              <w:t>ventilation and air conditioning in buildings</w:t>
            </w:r>
          </w:p>
        </w:tc>
      </w:tr>
      <w:tr w:rsidR="00504069" w:rsidRPr="00981309" w14:paraId="7687E5DA" w14:textId="77777777" w:rsidTr="00187298">
        <w:trPr>
          <w:cantSplit/>
          <w:trHeight w:val="20"/>
        </w:trPr>
        <w:tc>
          <w:tcPr>
            <w:tcW w:w="0" w:type="auto"/>
            <w:tcBorders>
              <w:top w:val="nil"/>
              <w:left w:val="nil"/>
              <w:bottom w:val="nil"/>
              <w:right w:val="nil"/>
            </w:tcBorders>
            <w:shd w:val="clear" w:color="auto" w:fill="auto"/>
            <w:noWrap/>
            <w:hideMark/>
          </w:tcPr>
          <w:p w14:paraId="32E76E0A" w14:textId="77777777" w:rsidR="00504069" w:rsidRPr="00981309" w:rsidRDefault="00504069" w:rsidP="00187298">
            <w:pPr>
              <w:pStyle w:val="DHHStabletext"/>
              <w:rPr>
                <w:lang w:eastAsia="en-AU"/>
              </w:rPr>
            </w:pPr>
            <w:r w:rsidRPr="00981309">
              <w:rPr>
                <w:lang w:eastAsia="en-AU"/>
              </w:rPr>
              <w:t>AS 1670</w:t>
            </w:r>
          </w:p>
        </w:tc>
        <w:tc>
          <w:tcPr>
            <w:tcW w:w="0" w:type="auto"/>
            <w:tcBorders>
              <w:top w:val="nil"/>
              <w:left w:val="nil"/>
              <w:bottom w:val="nil"/>
              <w:right w:val="nil"/>
            </w:tcBorders>
            <w:shd w:val="clear" w:color="auto" w:fill="auto"/>
            <w:vAlign w:val="bottom"/>
            <w:hideMark/>
          </w:tcPr>
          <w:p w14:paraId="73754FEB" w14:textId="33C61B8B" w:rsidR="00504069" w:rsidRPr="00981309" w:rsidRDefault="00504069" w:rsidP="00193340">
            <w:pPr>
              <w:pStyle w:val="DHHStabletext"/>
              <w:rPr>
                <w:lang w:eastAsia="en-AU"/>
              </w:rPr>
            </w:pPr>
            <w:r w:rsidRPr="00981309">
              <w:rPr>
                <w:lang w:eastAsia="en-AU"/>
              </w:rPr>
              <w:t xml:space="preserve">Fire </w:t>
            </w:r>
            <w:r w:rsidR="00E77F9C" w:rsidRPr="00981309">
              <w:rPr>
                <w:lang w:eastAsia="en-AU"/>
              </w:rPr>
              <w:t>detection warning control and intercom systems - design install com</w:t>
            </w:r>
            <w:r w:rsidRPr="00981309">
              <w:rPr>
                <w:lang w:eastAsia="en-AU"/>
              </w:rPr>
              <w:t>missioning</w:t>
            </w:r>
          </w:p>
        </w:tc>
      </w:tr>
      <w:tr w:rsidR="00504069" w:rsidRPr="00981309" w14:paraId="417BCB91" w14:textId="77777777" w:rsidTr="00187298">
        <w:trPr>
          <w:cantSplit/>
          <w:trHeight w:val="20"/>
        </w:trPr>
        <w:tc>
          <w:tcPr>
            <w:tcW w:w="0" w:type="auto"/>
            <w:tcBorders>
              <w:top w:val="nil"/>
              <w:left w:val="nil"/>
              <w:bottom w:val="nil"/>
              <w:right w:val="nil"/>
            </w:tcBorders>
            <w:shd w:val="clear" w:color="auto" w:fill="auto"/>
            <w:noWrap/>
            <w:hideMark/>
          </w:tcPr>
          <w:p w14:paraId="5689C338" w14:textId="77777777" w:rsidR="00504069" w:rsidRPr="00981309" w:rsidRDefault="00504069" w:rsidP="00187298">
            <w:pPr>
              <w:pStyle w:val="DHHStabletext"/>
              <w:rPr>
                <w:lang w:eastAsia="en-AU"/>
              </w:rPr>
            </w:pPr>
            <w:r w:rsidRPr="00981309">
              <w:rPr>
                <w:lang w:eastAsia="en-AU"/>
              </w:rPr>
              <w:t>AS 1677</w:t>
            </w:r>
          </w:p>
        </w:tc>
        <w:tc>
          <w:tcPr>
            <w:tcW w:w="0" w:type="auto"/>
            <w:tcBorders>
              <w:top w:val="nil"/>
              <w:left w:val="nil"/>
              <w:bottom w:val="nil"/>
              <w:right w:val="nil"/>
            </w:tcBorders>
            <w:shd w:val="clear" w:color="auto" w:fill="auto"/>
            <w:vAlign w:val="bottom"/>
            <w:hideMark/>
          </w:tcPr>
          <w:p w14:paraId="7E133240" w14:textId="7EC0BEF0" w:rsidR="00504069" w:rsidRPr="00981309" w:rsidRDefault="00EC5007" w:rsidP="00193340">
            <w:pPr>
              <w:pStyle w:val="DHHStabletext"/>
              <w:rPr>
                <w:lang w:eastAsia="en-AU"/>
              </w:rPr>
            </w:pPr>
            <w:r w:rsidRPr="00981309">
              <w:rPr>
                <w:lang w:eastAsia="en-AU"/>
              </w:rPr>
              <w:t>Refrigerating systems</w:t>
            </w:r>
          </w:p>
        </w:tc>
      </w:tr>
      <w:tr w:rsidR="00504069" w:rsidRPr="00981309" w14:paraId="4921C205" w14:textId="77777777" w:rsidTr="00187298">
        <w:trPr>
          <w:cantSplit/>
          <w:trHeight w:val="20"/>
        </w:trPr>
        <w:tc>
          <w:tcPr>
            <w:tcW w:w="0" w:type="auto"/>
            <w:tcBorders>
              <w:top w:val="nil"/>
              <w:left w:val="nil"/>
              <w:bottom w:val="nil"/>
              <w:right w:val="nil"/>
            </w:tcBorders>
            <w:shd w:val="clear" w:color="auto" w:fill="auto"/>
            <w:noWrap/>
            <w:hideMark/>
          </w:tcPr>
          <w:p w14:paraId="453D5F81" w14:textId="77777777" w:rsidR="00504069" w:rsidRPr="00981309" w:rsidRDefault="00504069" w:rsidP="00187298">
            <w:pPr>
              <w:pStyle w:val="DHHStabletext"/>
              <w:rPr>
                <w:lang w:eastAsia="en-AU"/>
              </w:rPr>
            </w:pPr>
            <w:r w:rsidRPr="00981309">
              <w:rPr>
                <w:lang w:eastAsia="en-AU"/>
              </w:rPr>
              <w:t>AS 1680</w:t>
            </w:r>
          </w:p>
        </w:tc>
        <w:tc>
          <w:tcPr>
            <w:tcW w:w="0" w:type="auto"/>
            <w:tcBorders>
              <w:top w:val="nil"/>
              <w:left w:val="nil"/>
              <w:bottom w:val="nil"/>
              <w:right w:val="nil"/>
            </w:tcBorders>
            <w:shd w:val="clear" w:color="auto" w:fill="auto"/>
            <w:vAlign w:val="bottom"/>
            <w:hideMark/>
          </w:tcPr>
          <w:p w14:paraId="5E85ABEE" w14:textId="563B9F47" w:rsidR="00504069" w:rsidRPr="00981309" w:rsidRDefault="00EC5007" w:rsidP="00193340">
            <w:pPr>
              <w:pStyle w:val="DHHStabletext"/>
              <w:rPr>
                <w:lang w:eastAsia="en-AU"/>
              </w:rPr>
            </w:pPr>
            <w:r w:rsidRPr="00981309">
              <w:rPr>
                <w:lang w:eastAsia="en-AU"/>
              </w:rPr>
              <w:t>Interior lighting</w:t>
            </w:r>
          </w:p>
        </w:tc>
      </w:tr>
      <w:tr w:rsidR="00504069" w:rsidRPr="00981309" w14:paraId="0819073E" w14:textId="77777777" w:rsidTr="00187298">
        <w:trPr>
          <w:cantSplit/>
          <w:trHeight w:val="20"/>
        </w:trPr>
        <w:tc>
          <w:tcPr>
            <w:tcW w:w="0" w:type="auto"/>
            <w:tcBorders>
              <w:top w:val="nil"/>
              <w:left w:val="nil"/>
              <w:bottom w:val="nil"/>
              <w:right w:val="nil"/>
            </w:tcBorders>
            <w:shd w:val="clear" w:color="auto" w:fill="auto"/>
            <w:noWrap/>
            <w:hideMark/>
          </w:tcPr>
          <w:p w14:paraId="2F1D1D9F" w14:textId="77777777" w:rsidR="00504069" w:rsidRPr="00981309" w:rsidRDefault="00504069" w:rsidP="00187298">
            <w:pPr>
              <w:pStyle w:val="DHHStabletext"/>
              <w:rPr>
                <w:lang w:eastAsia="en-AU"/>
              </w:rPr>
            </w:pPr>
            <w:r w:rsidRPr="00981309">
              <w:rPr>
                <w:lang w:eastAsia="en-AU"/>
              </w:rPr>
              <w:t>AS 1735</w:t>
            </w:r>
          </w:p>
        </w:tc>
        <w:tc>
          <w:tcPr>
            <w:tcW w:w="0" w:type="auto"/>
            <w:tcBorders>
              <w:top w:val="nil"/>
              <w:left w:val="nil"/>
              <w:bottom w:val="nil"/>
              <w:right w:val="nil"/>
            </w:tcBorders>
            <w:shd w:val="clear" w:color="auto" w:fill="auto"/>
            <w:vAlign w:val="bottom"/>
            <w:hideMark/>
          </w:tcPr>
          <w:p w14:paraId="0B063482" w14:textId="77777777" w:rsidR="00504069" w:rsidRPr="00981309" w:rsidRDefault="00504069" w:rsidP="00193340">
            <w:pPr>
              <w:pStyle w:val="DHHStabletext"/>
              <w:rPr>
                <w:lang w:eastAsia="en-AU"/>
              </w:rPr>
            </w:pPr>
            <w:r w:rsidRPr="00981309">
              <w:rPr>
                <w:lang w:eastAsia="en-AU"/>
              </w:rPr>
              <w:t>Lifts, escalators and moving walks</w:t>
            </w:r>
          </w:p>
        </w:tc>
      </w:tr>
      <w:tr w:rsidR="00504069" w:rsidRPr="00981309" w14:paraId="77074A17" w14:textId="77777777" w:rsidTr="00187298">
        <w:trPr>
          <w:cantSplit/>
          <w:trHeight w:val="20"/>
        </w:trPr>
        <w:tc>
          <w:tcPr>
            <w:tcW w:w="0" w:type="auto"/>
            <w:tcBorders>
              <w:top w:val="nil"/>
              <w:left w:val="nil"/>
              <w:bottom w:val="nil"/>
              <w:right w:val="nil"/>
            </w:tcBorders>
            <w:shd w:val="clear" w:color="auto" w:fill="auto"/>
            <w:noWrap/>
            <w:hideMark/>
          </w:tcPr>
          <w:p w14:paraId="433788D9" w14:textId="77777777" w:rsidR="00504069" w:rsidRPr="00981309" w:rsidRDefault="00504069" w:rsidP="00187298">
            <w:pPr>
              <w:pStyle w:val="DHHStabletext"/>
              <w:rPr>
                <w:lang w:eastAsia="en-AU"/>
              </w:rPr>
            </w:pPr>
            <w:r w:rsidRPr="00981309">
              <w:rPr>
                <w:lang w:eastAsia="en-AU"/>
              </w:rPr>
              <w:t>AS 1768</w:t>
            </w:r>
          </w:p>
        </w:tc>
        <w:tc>
          <w:tcPr>
            <w:tcW w:w="0" w:type="auto"/>
            <w:tcBorders>
              <w:top w:val="nil"/>
              <w:left w:val="nil"/>
              <w:bottom w:val="nil"/>
              <w:right w:val="nil"/>
            </w:tcBorders>
            <w:shd w:val="clear" w:color="auto" w:fill="auto"/>
            <w:vAlign w:val="bottom"/>
            <w:hideMark/>
          </w:tcPr>
          <w:p w14:paraId="4489D6EE" w14:textId="77777777" w:rsidR="00504069" w:rsidRPr="00981309" w:rsidRDefault="00504069" w:rsidP="00193340">
            <w:pPr>
              <w:pStyle w:val="DHHStabletext"/>
              <w:rPr>
                <w:lang w:eastAsia="en-AU"/>
              </w:rPr>
            </w:pPr>
            <w:r w:rsidRPr="00981309">
              <w:rPr>
                <w:lang w:eastAsia="en-AU"/>
              </w:rPr>
              <w:t>Lightning protection</w:t>
            </w:r>
          </w:p>
        </w:tc>
      </w:tr>
      <w:tr w:rsidR="00504069" w:rsidRPr="00981309" w14:paraId="6D9B0401" w14:textId="77777777" w:rsidTr="00187298">
        <w:trPr>
          <w:cantSplit/>
          <w:trHeight w:val="20"/>
        </w:trPr>
        <w:tc>
          <w:tcPr>
            <w:tcW w:w="0" w:type="auto"/>
            <w:tcBorders>
              <w:top w:val="nil"/>
              <w:left w:val="nil"/>
              <w:bottom w:val="nil"/>
              <w:right w:val="nil"/>
            </w:tcBorders>
            <w:shd w:val="clear" w:color="auto" w:fill="auto"/>
            <w:noWrap/>
            <w:hideMark/>
          </w:tcPr>
          <w:p w14:paraId="6DB24831" w14:textId="77777777" w:rsidR="00504069" w:rsidRPr="00981309" w:rsidRDefault="00504069" w:rsidP="00187298">
            <w:pPr>
              <w:pStyle w:val="DHHStabletext"/>
              <w:rPr>
                <w:lang w:eastAsia="en-AU"/>
              </w:rPr>
            </w:pPr>
            <w:r w:rsidRPr="00981309">
              <w:rPr>
                <w:lang w:eastAsia="en-AU"/>
              </w:rPr>
              <w:lastRenderedPageBreak/>
              <w:t>AS 1894</w:t>
            </w:r>
          </w:p>
        </w:tc>
        <w:tc>
          <w:tcPr>
            <w:tcW w:w="0" w:type="auto"/>
            <w:tcBorders>
              <w:top w:val="nil"/>
              <w:left w:val="nil"/>
              <w:bottom w:val="nil"/>
              <w:right w:val="nil"/>
            </w:tcBorders>
            <w:shd w:val="clear" w:color="auto" w:fill="auto"/>
            <w:vAlign w:val="bottom"/>
            <w:hideMark/>
          </w:tcPr>
          <w:p w14:paraId="6B88791B" w14:textId="77777777" w:rsidR="00504069" w:rsidRPr="00981309" w:rsidRDefault="00504069" w:rsidP="00193340">
            <w:pPr>
              <w:pStyle w:val="DHHStabletext"/>
              <w:rPr>
                <w:lang w:eastAsia="en-AU"/>
              </w:rPr>
            </w:pPr>
            <w:r w:rsidRPr="00981309">
              <w:rPr>
                <w:lang w:eastAsia="en-AU"/>
              </w:rPr>
              <w:t>Storage and handling of non-flammable cryogenic and refrigerated liquids</w:t>
            </w:r>
          </w:p>
        </w:tc>
      </w:tr>
      <w:tr w:rsidR="00504069" w:rsidRPr="00981309" w14:paraId="7EAD6A9A" w14:textId="77777777" w:rsidTr="00187298">
        <w:trPr>
          <w:cantSplit/>
          <w:trHeight w:val="20"/>
        </w:trPr>
        <w:tc>
          <w:tcPr>
            <w:tcW w:w="0" w:type="auto"/>
            <w:tcBorders>
              <w:top w:val="nil"/>
              <w:left w:val="nil"/>
              <w:bottom w:val="nil"/>
              <w:right w:val="nil"/>
            </w:tcBorders>
            <w:shd w:val="clear" w:color="auto" w:fill="auto"/>
            <w:noWrap/>
            <w:hideMark/>
          </w:tcPr>
          <w:p w14:paraId="6EF59CA9" w14:textId="77777777" w:rsidR="00504069" w:rsidRPr="00981309" w:rsidRDefault="00504069" w:rsidP="00187298">
            <w:pPr>
              <w:pStyle w:val="DHHStabletext"/>
              <w:rPr>
                <w:lang w:eastAsia="en-AU"/>
              </w:rPr>
            </w:pPr>
            <w:r w:rsidRPr="00981309">
              <w:rPr>
                <w:lang w:eastAsia="en-AU"/>
              </w:rPr>
              <w:t>AS 1940</w:t>
            </w:r>
          </w:p>
        </w:tc>
        <w:tc>
          <w:tcPr>
            <w:tcW w:w="0" w:type="auto"/>
            <w:tcBorders>
              <w:top w:val="nil"/>
              <w:left w:val="nil"/>
              <w:bottom w:val="nil"/>
              <w:right w:val="nil"/>
            </w:tcBorders>
            <w:shd w:val="clear" w:color="auto" w:fill="auto"/>
            <w:vAlign w:val="bottom"/>
            <w:hideMark/>
          </w:tcPr>
          <w:p w14:paraId="5F87FACD" w14:textId="77777777" w:rsidR="00504069" w:rsidRPr="00981309" w:rsidRDefault="00504069" w:rsidP="00193340">
            <w:pPr>
              <w:pStyle w:val="DHHStabletext"/>
              <w:rPr>
                <w:lang w:eastAsia="en-AU"/>
              </w:rPr>
            </w:pPr>
            <w:r w:rsidRPr="00981309">
              <w:rPr>
                <w:lang w:eastAsia="en-AU"/>
              </w:rPr>
              <w:t>Storage and handling of flammable and combustible liquids</w:t>
            </w:r>
          </w:p>
        </w:tc>
      </w:tr>
      <w:tr w:rsidR="00504069" w:rsidRPr="00981309" w14:paraId="48EEC1F0" w14:textId="77777777" w:rsidTr="00187298">
        <w:trPr>
          <w:cantSplit/>
          <w:trHeight w:val="20"/>
        </w:trPr>
        <w:tc>
          <w:tcPr>
            <w:tcW w:w="0" w:type="auto"/>
            <w:tcBorders>
              <w:top w:val="nil"/>
              <w:left w:val="nil"/>
              <w:bottom w:val="nil"/>
              <w:right w:val="nil"/>
            </w:tcBorders>
            <w:shd w:val="clear" w:color="auto" w:fill="auto"/>
            <w:noWrap/>
            <w:hideMark/>
          </w:tcPr>
          <w:p w14:paraId="5DDF97DF" w14:textId="77777777" w:rsidR="00504069" w:rsidRPr="00981309" w:rsidRDefault="00504069" w:rsidP="00187298">
            <w:pPr>
              <w:pStyle w:val="DHHStabletext"/>
              <w:rPr>
                <w:lang w:eastAsia="en-AU"/>
              </w:rPr>
            </w:pPr>
            <w:r w:rsidRPr="00981309">
              <w:rPr>
                <w:lang w:eastAsia="en-AU"/>
              </w:rPr>
              <w:t>AS 2033</w:t>
            </w:r>
          </w:p>
        </w:tc>
        <w:tc>
          <w:tcPr>
            <w:tcW w:w="0" w:type="auto"/>
            <w:tcBorders>
              <w:top w:val="nil"/>
              <w:left w:val="nil"/>
              <w:bottom w:val="nil"/>
              <w:right w:val="nil"/>
            </w:tcBorders>
            <w:shd w:val="clear" w:color="auto" w:fill="auto"/>
            <w:vAlign w:val="bottom"/>
            <w:hideMark/>
          </w:tcPr>
          <w:p w14:paraId="65D21EA6" w14:textId="3276A233" w:rsidR="00504069" w:rsidRPr="00981309" w:rsidRDefault="00504069" w:rsidP="00193340">
            <w:pPr>
              <w:pStyle w:val="DHHStabletext"/>
              <w:rPr>
                <w:lang w:eastAsia="en-AU"/>
              </w:rPr>
            </w:pPr>
            <w:r w:rsidRPr="00981309">
              <w:rPr>
                <w:lang w:eastAsia="en-AU"/>
              </w:rPr>
              <w:t xml:space="preserve">Installation </w:t>
            </w:r>
            <w:r w:rsidR="009D5A2C" w:rsidRPr="00981309">
              <w:rPr>
                <w:lang w:eastAsia="en-AU"/>
              </w:rPr>
              <w:t>of polyethylene pipe systems</w:t>
            </w:r>
          </w:p>
        </w:tc>
      </w:tr>
      <w:tr w:rsidR="00504069" w:rsidRPr="00981309" w14:paraId="39E38FC5" w14:textId="77777777" w:rsidTr="00187298">
        <w:trPr>
          <w:cantSplit/>
          <w:trHeight w:val="20"/>
        </w:trPr>
        <w:tc>
          <w:tcPr>
            <w:tcW w:w="0" w:type="auto"/>
            <w:tcBorders>
              <w:top w:val="nil"/>
              <w:left w:val="nil"/>
              <w:bottom w:val="nil"/>
              <w:right w:val="nil"/>
            </w:tcBorders>
            <w:shd w:val="clear" w:color="auto" w:fill="auto"/>
            <w:noWrap/>
            <w:hideMark/>
          </w:tcPr>
          <w:p w14:paraId="0A92E2CA" w14:textId="77777777" w:rsidR="00504069" w:rsidRPr="00981309" w:rsidRDefault="00504069" w:rsidP="00187298">
            <w:pPr>
              <w:pStyle w:val="DHHStabletext"/>
              <w:rPr>
                <w:lang w:eastAsia="en-AU"/>
              </w:rPr>
            </w:pPr>
            <w:r w:rsidRPr="00981309">
              <w:rPr>
                <w:lang w:eastAsia="en-AU"/>
              </w:rPr>
              <w:t>AS 2067</w:t>
            </w:r>
          </w:p>
        </w:tc>
        <w:tc>
          <w:tcPr>
            <w:tcW w:w="0" w:type="auto"/>
            <w:tcBorders>
              <w:top w:val="nil"/>
              <w:left w:val="nil"/>
              <w:bottom w:val="nil"/>
              <w:right w:val="nil"/>
            </w:tcBorders>
            <w:shd w:val="clear" w:color="auto" w:fill="auto"/>
            <w:vAlign w:val="bottom"/>
            <w:hideMark/>
          </w:tcPr>
          <w:p w14:paraId="4013279D" w14:textId="4BC15DC1" w:rsidR="00504069" w:rsidRPr="00981309" w:rsidRDefault="00504069" w:rsidP="00193340">
            <w:pPr>
              <w:pStyle w:val="DHHStabletext"/>
              <w:rPr>
                <w:lang w:eastAsia="en-AU"/>
              </w:rPr>
            </w:pPr>
            <w:r w:rsidRPr="00981309">
              <w:rPr>
                <w:lang w:eastAsia="en-AU"/>
              </w:rPr>
              <w:t xml:space="preserve">Substations and high voltage installations exceeding </w:t>
            </w:r>
            <w:proofErr w:type="spellStart"/>
            <w:r w:rsidR="00EC5007" w:rsidRPr="00981309">
              <w:rPr>
                <w:lang w:eastAsia="en-AU"/>
              </w:rPr>
              <w:t>kv</w:t>
            </w:r>
            <w:proofErr w:type="spellEnd"/>
            <w:r w:rsidR="00EC5007" w:rsidRPr="00981309">
              <w:rPr>
                <w:lang w:eastAsia="en-AU"/>
              </w:rPr>
              <w:t xml:space="preserve"> </w:t>
            </w:r>
            <w:proofErr w:type="spellStart"/>
            <w:r w:rsidRPr="00981309">
              <w:rPr>
                <w:lang w:eastAsia="en-AU"/>
              </w:rPr>
              <w:t>a.c</w:t>
            </w:r>
            <w:proofErr w:type="spellEnd"/>
            <w:r w:rsidRPr="00981309">
              <w:rPr>
                <w:lang w:eastAsia="en-AU"/>
              </w:rPr>
              <w:t>.</w:t>
            </w:r>
          </w:p>
        </w:tc>
      </w:tr>
      <w:tr w:rsidR="00504069" w:rsidRPr="00981309" w14:paraId="32064185" w14:textId="77777777" w:rsidTr="00187298">
        <w:trPr>
          <w:cantSplit/>
          <w:trHeight w:val="20"/>
        </w:trPr>
        <w:tc>
          <w:tcPr>
            <w:tcW w:w="0" w:type="auto"/>
            <w:tcBorders>
              <w:top w:val="nil"/>
              <w:left w:val="nil"/>
              <w:bottom w:val="nil"/>
              <w:right w:val="nil"/>
            </w:tcBorders>
            <w:shd w:val="clear" w:color="auto" w:fill="auto"/>
            <w:noWrap/>
            <w:hideMark/>
          </w:tcPr>
          <w:p w14:paraId="6A0F5B52" w14:textId="77777777" w:rsidR="00504069" w:rsidRPr="00981309" w:rsidRDefault="00504069" w:rsidP="00187298">
            <w:pPr>
              <w:pStyle w:val="DHHStabletext"/>
              <w:rPr>
                <w:lang w:eastAsia="en-AU"/>
              </w:rPr>
            </w:pPr>
            <w:r w:rsidRPr="00981309">
              <w:rPr>
                <w:lang w:eastAsia="en-AU"/>
              </w:rPr>
              <w:t>AS 2107</w:t>
            </w:r>
          </w:p>
        </w:tc>
        <w:tc>
          <w:tcPr>
            <w:tcW w:w="0" w:type="auto"/>
            <w:tcBorders>
              <w:top w:val="nil"/>
              <w:left w:val="nil"/>
              <w:bottom w:val="nil"/>
              <w:right w:val="nil"/>
            </w:tcBorders>
            <w:shd w:val="clear" w:color="auto" w:fill="auto"/>
            <w:vAlign w:val="bottom"/>
            <w:hideMark/>
          </w:tcPr>
          <w:p w14:paraId="6A2F4210" w14:textId="6D0A55C4" w:rsidR="00504069" w:rsidRPr="00981309" w:rsidRDefault="00504069" w:rsidP="00193340">
            <w:pPr>
              <w:pStyle w:val="DHHStabletext"/>
              <w:rPr>
                <w:lang w:eastAsia="en-AU"/>
              </w:rPr>
            </w:pPr>
            <w:r w:rsidRPr="00981309">
              <w:rPr>
                <w:lang w:eastAsia="en-AU"/>
              </w:rPr>
              <w:t xml:space="preserve">Acoustics </w:t>
            </w:r>
            <w:r w:rsidR="009D5A2C">
              <w:rPr>
                <w:lang w:eastAsia="en-AU"/>
              </w:rPr>
              <w:t>r</w:t>
            </w:r>
            <w:r w:rsidRPr="00981309">
              <w:rPr>
                <w:lang w:eastAsia="en-AU"/>
              </w:rPr>
              <w:t>ecommended design sound levels and reverberation times for building interiors</w:t>
            </w:r>
          </w:p>
        </w:tc>
      </w:tr>
      <w:tr w:rsidR="00504069" w:rsidRPr="00981309" w14:paraId="6048B927" w14:textId="77777777" w:rsidTr="00187298">
        <w:trPr>
          <w:cantSplit/>
          <w:trHeight w:val="20"/>
        </w:trPr>
        <w:tc>
          <w:tcPr>
            <w:tcW w:w="0" w:type="auto"/>
            <w:tcBorders>
              <w:top w:val="nil"/>
              <w:left w:val="nil"/>
              <w:bottom w:val="nil"/>
              <w:right w:val="nil"/>
            </w:tcBorders>
            <w:shd w:val="clear" w:color="auto" w:fill="auto"/>
            <w:noWrap/>
            <w:hideMark/>
          </w:tcPr>
          <w:p w14:paraId="350C5FC3" w14:textId="77777777" w:rsidR="00504069" w:rsidRPr="00981309" w:rsidRDefault="00504069" w:rsidP="00187298">
            <w:pPr>
              <w:pStyle w:val="DHHStabletext"/>
              <w:rPr>
                <w:lang w:eastAsia="en-AU"/>
              </w:rPr>
            </w:pPr>
            <w:r w:rsidRPr="00981309">
              <w:rPr>
                <w:lang w:eastAsia="en-AU"/>
              </w:rPr>
              <w:t>AS 2118</w:t>
            </w:r>
          </w:p>
        </w:tc>
        <w:tc>
          <w:tcPr>
            <w:tcW w:w="0" w:type="auto"/>
            <w:tcBorders>
              <w:top w:val="nil"/>
              <w:left w:val="nil"/>
              <w:bottom w:val="nil"/>
              <w:right w:val="nil"/>
            </w:tcBorders>
            <w:shd w:val="clear" w:color="auto" w:fill="auto"/>
            <w:vAlign w:val="bottom"/>
            <w:hideMark/>
          </w:tcPr>
          <w:p w14:paraId="36C28A84" w14:textId="4AA9E8BD" w:rsidR="00504069" w:rsidRPr="00981309" w:rsidRDefault="00EC5007" w:rsidP="00193340">
            <w:pPr>
              <w:pStyle w:val="DHHStabletext"/>
              <w:rPr>
                <w:lang w:eastAsia="en-AU"/>
              </w:rPr>
            </w:pPr>
            <w:r w:rsidRPr="00981309">
              <w:rPr>
                <w:lang w:eastAsia="en-AU"/>
              </w:rPr>
              <w:t>Automatic fire sprinkler systems</w:t>
            </w:r>
          </w:p>
        </w:tc>
      </w:tr>
      <w:tr w:rsidR="00504069" w:rsidRPr="00981309" w14:paraId="208C29C6" w14:textId="77777777" w:rsidTr="00187298">
        <w:trPr>
          <w:cantSplit/>
          <w:trHeight w:val="20"/>
        </w:trPr>
        <w:tc>
          <w:tcPr>
            <w:tcW w:w="0" w:type="auto"/>
            <w:tcBorders>
              <w:top w:val="nil"/>
              <w:left w:val="nil"/>
              <w:bottom w:val="nil"/>
              <w:right w:val="nil"/>
            </w:tcBorders>
            <w:shd w:val="clear" w:color="auto" w:fill="auto"/>
            <w:noWrap/>
            <w:hideMark/>
          </w:tcPr>
          <w:p w14:paraId="60F3E6C8" w14:textId="77777777" w:rsidR="00504069" w:rsidRPr="00981309" w:rsidRDefault="00504069" w:rsidP="00187298">
            <w:pPr>
              <w:pStyle w:val="DHHStabletext"/>
              <w:rPr>
                <w:lang w:eastAsia="en-AU"/>
              </w:rPr>
            </w:pPr>
            <w:r w:rsidRPr="00981309">
              <w:rPr>
                <w:lang w:eastAsia="en-AU"/>
              </w:rPr>
              <w:t>AS 2120</w:t>
            </w:r>
          </w:p>
        </w:tc>
        <w:tc>
          <w:tcPr>
            <w:tcW w:w="0" w:type="auto"/>
            <w:tcBorders>
              <w:top w:val="nil"/>
              <w:left w:val="nil"/>
              <w:bottom w:val="nil"/>
              <w:right w:val="nil"/>
            </w:tcBorders>
            <w:shd w:val="clear" w:color="auto" w:fill="auto"/>
            <w:vAlign w:val="bottom"/>
            <w:hideMark/>
          </w:tcPr>
          <w:p w14:paraId="07E969CA" w14:textId="77777777" w:rsidR="00504069" w:rsidRPr="00981309" w:rsidRDefault="00504069" w:rsidP="00193340">
            <w:pPr>
              <w:pStyle w:val="DHHStabletext"/>
              <w:rPr>
                <w:lang w:eastAsia="en-AU"/>
              </w:rPr>
            </w:pPr>
            <w:r w:rsidRPr="00981309">
              <w:rPr>
                <w:lang w:eastAsia="en-AU"/>
              </w:rPr>
              <w:t>Medical suction equipment - suction equipment powered from a vacuum or pressure source</w:t>
            </w:r>
          </w:p>
        </w:tc>
      </w:tr>
      <w:tr w:rsidR="00504069" w:rsidRPr="00981309" w14:paraId="68F78122" w14:textId="77777777" w:rsidTr="00187298">
        <w:trPr>
          <w:cantSplit/>
          <w:trHeight w:val="20"/>
        </w:trPr>
        <w:tc>
          <w:tcPr>
            <w:tcW w:w="0" w:type="auto"/>
            <w:tcBorders>
              <w:top w:val="nil"/>
              <w:left w:val="nil"/>
              <w:bottom w:val="nil"/>
              <w:right w:val="nil"/>
            </w:tcBorders>
            <w:shd w:val="clear" w:color="auto" w:fill="auto"/>
            <w:noWrap/>
            <w:hideMark/>
          </w:tcPr>
          <w:p w14:paraId="3C2B5E08" w14:textId="77777777" w:rsidR="00504069" w:rsidRPr="00981309" w:rsidRDefault="00504069" w:rsidP="00187298">
            <w:pPr>
              <w:pStyle w:val="DHHStabletext"/>
              <w:rPr>
                <w:lang w:eastAsia="en-AU"/>
              </w:rPr>
            </w:pPr>
            <w:r w:rsidRPr="00981309">
              <w:rPr>
                <w:lang w:eastAsia="en-AU"/>
              </w:rPr>
              <w:t>AS 2201</w:t>
            </w:r>
          </w:p>
        </w:tc>
        <w:tc>
          <w:tcPr>
            <w:tcW w:w="0" w:type="auto"/>
            <w:tcBorders>
              <w:top w:val="nil"/>
              <w:left w:val="nil"/>
              <w:bottom w:val="nil"/>
              <w:right w:val="nil"/>
            </w:tcBorders>
            <w:shd w:val="clear" w:color="auto" w:fill="auto"/>
            <w:vAlign w:val="bottom"/>
            <w:hideMark/>
          </w:tcPr>
          <w:p w14:paraId="66C32F39" w14:textId="3B2CDC9D" w:rsidR="00504069" w:rsidRPr="00981309" w:rsidRDefault="00EC5007" w:rsidP="00193340">
            <w:pPr>
              <w:pStyle w:val="DHHStabletext"/>
              <w:rPr>
                <w:lang w:eastAsia="en-AU"/>
              </w:rPr>
            </w:pPr>
            <w:r w:rsidRPr="00981309">
              <w:rPr>
                <w:lang w:eastAsia="en-AU"/>
              </w:rPr>
              <w:t>Security intruder systems</w:t>
            </w:r>
          </w:p>
        </w:tc>
      </w:tr>
      <w:tr w:rsidR="00504069" w:rsidRPr="00981309" w14:paraId="76F40B5C" w14:textId="77777777" w:rsidTr="00187298">
        <w:trPr>
          <w:cantSplit/>
          <w:trHeight w:val="20"/>
        </w:trPr>
        <w:tc>
          <w:tcPr>
            <w:tcW w:w="0" w:type="auto"/>
            <w:tcBorders>
              <w:top w:val="nil"/>
              <w:left w:val="nil"/>
              <w:bottom w:val="nil"/>
              <w:right w:val="nil"/>
            </w:tcBorders>
            <w:shd w:val="clear" w:color="auto" w:fill="auto"/>
            <w:noWrap/>
            <w:hideMark/>
          </w:tcPr>
          <w:p w14:paraId="7A21F6F9" w14:textId="77777777" w:rsidR="00504069" w:rsidRPr="00981309" w:rsidRDefault="00504069" w:rsidP="00187298">
            <w:pPr>
              <w:pStyle w:val="DHHStabletext"/>
              <w:rPr>
                <w:lang w:eastAsia="en-AU"/>
              </w:rPr>
            </w:pPr>
            <w:r w:rsidRPr="00981309">
              <w:rPr>
                <w:lang w:eastAsia="en-AU"/>
              </w:rPr>
              <w:t xml:space="preserve">AS 2243 </w:t>
            </w:r>
          </w:p>
        </w:tc>
        <w:tc>
          <w:tcPr>
            <w:tcW w:w="0" w:type="auto"/>
            <w:tcBorders>
              <w:top w:val="nil"/>
              <w:left w:val="nil"/>
              <w:bottom w:val="nil"/>
              <w:right w:val="nil"/>
            </w:tcBorders>
            <w:shd w:val="clear" w:color="auto" w:fill="auto"/>
            <w:vAlign w:val="bottom"/>
            <w:hideMark/>
          </w:tcPr>
          <w:p w14:paraId="040CB7CE" w14:textId="77777777" w:rsidR="00504069" w:rsidRPr="00981309" w:rsidRDefault="00504069" w:rsidP="00193340">
            <w:pPr>
              <w:pStyle w:val="DHHStabletext"/>
              <w:rPr>
                <w:lang w:eastAsia="en-AU"/>
              </w:rPr>
            </w:pPr>
            <w:r w:rsidRPr="00981309">
              <w:rPr>
                <w:lang w:eastAsia="en-AU"/>
              </w:rPr>
              <w:t>Safety in laboratories</w:t>
            </w:r>
          </w:p>
        </w:tc>
      </w:tr>
      <w:tr w:rsidR="00504069" w:rsidRPr="00981309" w14:paraId="3687D8E4" w14:textId="77777777" w:rsidTr="00187298">
        <w:trPr>
          <w:cantSplit/>
          <w:trHeight w:val="20"/>
        </w:trPr>
        <w:tc>
          <w:tcPr>
            <w:tcW w:w="0" w:type="auto"/>
            <w:tcBorders>
              <w:top w:val="nil"/>
              <w:left w:val="nil"/>
              <w:bottom w:val="nil"/>
              <w:right w:val="nil"/>
            </w:tcBorders>
            <w:shd w:val="clear" w:color="auto" w:fill="auto"/>
            <w:noWrap/>
            <w:hideMark/>
          </w:tcPr>
          <w:p w14:paraId="0B64CB1A" w14:textId="77777777" w:rsidR="00504069" w:rsidRPr="00981309" w:rsidRDefault="00504069" w:rsidP="00187298">
            <w:pPr>
              <w:pStyle w:val="DHHStabletext"/>
              <w:rPr>
                <w:lang w:eastAsia="en-AU"/>
              </w:rPr>
            </w:pPr>
            <w:r w:rsidRPr="00981309">
              <w:rPr>
                <w:lang w:eastAsia="en-AU"/>
              </w:rPr>
              <w:t>AS 2252</w:t>
            </w:r>
          </w:p>
        </w:tc>
        <w:tc>
          <w:tcPr>
            <w:tcW w:w="0" w:type="auto"/>
            <w:tcBorders>
              <w:top w:val="nil"/>
              <w:left w:val="nil"/>
              <w:bottom w:val="nil"/>
              <w:right w:val="nil"/>
            </w:tcBorders>
            <w:shd w:val="clear" w:color="auto" w:fill="auto"/>
            <w:vAlign w:val="bottom"/>
            <w:hideMark/>
          </w:tcPr>
          <w:p w14:paraId="34D04F88" w14:textId="17F92BA7" w:rsidR="00504069" w:rsidRPr="00981309" w:rsidRDefault="00EC5007" w:rsidP="00193340">
            <w:pPr>
              <w:pStyle w:val="DHHStabletext"/>
              <w:rPr>
                <w:lang w:eastAsia="en-AU"/>
              </w:rPr>
            </w:pPr>
            <w:r w:rsidRPr="00981309">
              <w:rPr>
                <w:lang w:eastAsia="en-AU"/>
              </w:rPr>
              <w:t>Controlled environments</w:t>
            </w:r>
          </w:p>
        </w:tc>
      </w:tr>
      <w:tr w:rsidR="00504069" w:rsidRPr="00981309" w14:paraId="3EEDD10B" w14:textId="77777777" w:rsidTr="00187298">
        <w:trPr>
          <w:cantSplit/>
          <w:trHeight w:val="20"/>
        </w:trPr>
        <w:tc>
          <w:tcPr>
            <w:tcW w:w="0" w:type="auto"/>
            <w:tcBorders>
              <w:top w:val="nil"/>
              <w:left w:val="nil"/>
              <w:bottom w:val="nil"/>
              <w:right w:val="nil"/>
            </w:tcBorders>
            <w:shd w:val="clear" w:color="auto" w:fill="auto"/>
            <w:noWrap/>
            <w:hideMark/>
          </w:tcPr>
          <w:p w14:paraId="14987D6B" w14:textId="77777777" w:rsidR="00504069" w:rsidRPr="00981309" w:rsidRDefault="00504069" w:rsidP="00187298">
            <w:pPr>
              <w:pStyle w:val="DHHStabletext"/>
              <w:rPr>
                <w:lang w:eastAsia="en-AU"/>
              </w:rPr>
            </w:pPr>
            <w:r w:rsidRPr="00981309">
              <w:rPr>
                <w:lang w:eastAsia="en-AU"/>
              </w:rPr>
              <w:t>AS 2252.5</w:t>
            </w:r>
          </w:p>
        </w:tc>
        <w:tc>
          <w:tcPr>
            <w:tcW w:w="0" w:type="auto"/>
            <w:tcBorders>
              <w:top w:val="nil"/>
              <w:left w:val="nil"/>
              <w:bottom w:val="nil"/>
              <w:right w:val="nil"/>
            </w:tcBorders>
            <w:shd w:val="clear" w:color="auto" w:fill="auto"/>
            <w:vAlign w:val="bottom"/>
            <w:hideMark/>
          </w:tcPr>
          <w:p w14:paraId="39103C80" w14:textId="21E6BEA7" w:rsidR="00504069" w:rsidRPr="00981309" w:rsidRDefault="00504069" w:rsidP="00193340">
            <w:pPr>
              <w:pStyle w:val="DHHStabletext"/>
              <w:rPr>
                <w:lang w:eastAsia="en-AU"/>
              </w:rPr>
            </w:pPr>
            <w:r w:rsidRPr="00981309">
              <w:rPr>
                <w:lang w:eastAsia="en-AU"/>
              </w:rPr>
              <w:t>Controlled environments:</w:t>
            </w:r>
            <w:r w:rsidR="00A94655">
              <w:rPr>
                <w:lang w:eastAsia="en-AU"/>
              </w:rPr>
              <w:t xml:space="preserve"> </w:t>
            </w:r>
            <w:r w:rsidRPr="00981309">
              <w:rPr>
                <w:lang w:eastAsia="en-AU"/>
              </w:rPr>
              <w:t>Part 5 Cytotoxic</w:t>
            </w:r>
          </w:p>
        </w:tc>
      </w:tr>
      <w:tr w:rsidR="00504069" w:rsidRPr="00981309" w14:paraId="654D9060" w14:textId="77777777" w:rsidTr="00187298">
        <w:trPr>
          <w:cantSplit/>
          <w:trHeight w:val="20"/>
        </w:trPr>
        <w:tc>
          <w:tcPr>
            <w:tcW w:w="0" w:type="auto"/>
            <w:tcBorders>
              <w:top w:val="nil"/>
              <w:left w:val="nil"/>
              <w:bottom w:val="nil"/>
              <w:right w:val="nil"/>
            </w:tcBorders>
            <w:shd w:val="clear" w:color="auto" w:fill="auto"/>
            <w:noWrap/>
            <w:hideMark/>
          </w:tcPr>
          <w:p w14:paraId="447964F8" w14:textId="77777777" w:rsidR="00504069" w:rsidRPr="00981309" w:rsidRDefault="00504069" w:rsidP="00187298">
            <w:pPr>
              <w:pStyle w:val="DHHStabletext"/>
              <w:rPr>
                <w:lang w:eastAsia="en-AU"/>
              </w:rPr>
            </w:pPr>
            <w:r w:rsidRPr="00981309">
              <w:rPr>
                <w:lang w:eastAsia="en-AU"/>
              </w:rPr>
              <w:t>AS 2381</w:t>
            </w:r>
          </w:p>
        </w:tc>
        <w:tc>
          <w:tcPr>
            <w:tcW w:w="0" w:type="auto"/>
            <w:tcBorders>
              <w:top w:val="nil"/>
              <w:left w:val="nil"/>
              <w:bottom w:val="nil"/>
              <w:right w:val="nil"/>
            </w:tcBorders>
            <w:shd w:val="clear" w:color="auto" w:fill="auto"/>
            <w:vAlign w:val="bottom"/>
            <w:hideMark/>
          </w:tcPr>
          <w:p w14:paraId="00234CFF" w14:textId="3CA57F6A" w:rsidR="00504069" w:rsidRPr="00981309" w:rsidRDefault="00504069" w:rsidP="00193340">
            <w:pPr>
              <w:pStyle w:val="DHHStabletext"/>
              <w:rPr>
                <w:lang w:eastAsia="en-AU"/>
              </w:rPr>
            </w:pPr>
            <w:r w:rsidRPr="00981309">
              <w:rPr>
                <w:lang w:eastAsia="en-AU"/>
              </w:rPr>
              <w:t xml:space="preserve">Electrical </w:t>
            </w:r>
            <w:r w:rsidR="009D5A2C">
              <w:rPr>
                <w:lang w:eastAsia="en-AU"/>
              </w:rPr>
              <w:t>e</w:t>
            </w:r>
            <w:r w:rsidRPr="00981309">
              <w:rPr>
                <w:lang w:eastAsia="en-AU"/>
              </w:rPr>
              <w:t>quipment for explosive atmospheres</w:t>
            </w:r>
          </w:p>
        </w:tc>
      </w:tr>
      <w:tr w:rsidR="00504069" w:rsidRPr="00981309" w14:paraId="0D5D5545" w14:textId="77777777" w:rsidTr="00187298">
        <w:trPr>
          <w:cantSplit/>
          <w:trHeight w:val="20"/>
        </w:trPr>
        <w:tc>
          <w:tcPr>
            <w:tcW w:w="0" w:type="auto"/>
            <w:tcBorders>
              <w:top w:val="nil"/>
              <w:left w:val="nil"/>
              <w:bottom w:val="nil"/>
              <w:right w:val="nil"/>
            </w:tcBorders>
            <w:shd w:val="clear" w:color="auto" w:fill="auto"/>
            <w:noWrap/>
            <w:hideMark/>
          </w:tcPr>
          <w:p w14:paraId="6BA8A67D" w14:textId="77777777" w:rsidR="00504069" w:rsidRPr="00981309" w:rsidRDefault="00504069" w:rsidP="00187298">
            <w:pPr>
              <w:pStyle w:val="DHHStabletext"/>
              <w:rPr>
                <w:lang w:eastAsia="en-AU"/>
              </w:rPr>
            </w:pPr>
            <w:r w:rsidRPr="00981309">
              <w:rPr>
                <w:lang w:eastAsia="en-AU"/>
              </w:rPr>
              <w:t>AS 2419</w:t>
            </w:r>
          </w:p>
        </w:tc>
        <w:tc>
          <w:tcPr>
            <w:tcW w:w="0" w:type="auto"/>
            <w:tcBorders>
              <w:top w:val="nil"/>
              <w:left w:val="nil"/>
              <w:bottom w:val="nil"/>
              <w:right w:val="nil"/>
            </w:tcBorders>
            <w:shd w:val="clear" w:color="auto" w:fill="auto"/>
            <w:vAlign w:val="bottom"/>
            <w:hideMark/>
          </w:tcPr>
          <w:p w14:paraId="4007FC0D" w14:textId="3D32652B" w:rsidR="00504069" w:rsidRPr="00981309" w:rsidRDefault="00504069" w:rsidP="00193340">
            <w:pPr>
              <w:pStyle w:val="DHHStabletext"/>
              <w:rPr>
                <w:lang w:eastAsia="en-AU"/>
              </w:rPr>
            </w:pPr>
            <w:r w:rsidRPr="00981309">
              <w:rPr>
                <w:lang w:eastAsia="en-AU"/>
              </w:rPr>
              <w:t xml:space="preserve">Fire </w:t>
            </w:r>
            <w:r w:rsidR="009D5A2C">
              <w:rPr>
                <w:lang w:eastAsia="en-AU"/>
              </w:rPr>
              <w:t>h</w:t>
            </w:r>
            <w:r w:rsidRPr="00981309">
              <w:rPr>
                <w:lang w:eastAsia="en-AU"/>
              </w:rPr>
              <w:t>ydrant installations</w:t>
            </w:r>
          </w:p>
        </w:tc>
      </w:tr>
      <w:tr w:rsidR="00504069" w:rsidRPr="00981309" w14:paraId="33C2AD7E" w14:textId="77777777" w:rsidTr="00187298">
        <w:trPr>
          <w:cantSplit/>
          <w:trHeight w:val="20"/>
        </w:trPr>
        <w:tc>
          <w:tcPr>
            <w:tcW w:w="0" w:type="auto"/>
            <w:tcBorders>
              <w:top w:val="nil"/>
              <w:left w:val="nil"/>
              <w:bottom w:val="nil"/>
              <w:right w:val="nil"/>
            </w:tcBorders>
            <w:shd w:val="clear" w:color="auto" w:fill="auto"/>
            <w:noWrap/>
            <w:hideMark/>
          </w:tcPr>
          <w:p w14:paraId="509CE3AD" w14:textId="77777777" w:rsidR="00504069" w:rsidRPr="00981309" w:rsidRDefault="00504069" w:rsidP="00187298">
            <w:pPr>
              <w:pStyle w:val="DHHStabletext"/>
              <w:rPr>
                <w:lang w:eastAsia="en-AU"/>
              </w:rPr>
            </w:pPr>
            <w:r w:rsidRPr="00981309">
              <w:rPr>
                <w:lang w:eastAsia="en-AU"/>
              </w:rPr>
              <w:t>AS 2430</w:t>
            </w:r>
          </w:p>
        </w:tc>
        <w:tc>
          <w:tcPr>
            <w:tcW w:w="0" w:type="auto"/>
            <w:tcBorders>
              <w:top w:val="nil"/>
              <w:left w:val="nil"/>
              <w:bottom w:val="nil"/>
              <w:right w:val="nil"/>
            </w:tcBorders>
            <w:shd w:val="clear" w:color="auto" w:fill="auto"/>
            <w:vAlign w:val="bottom"/>
            <w:hideMark/>
          </w:tcPr>
          <w:p w14:paraId="2DD732C0" w14:textId="54BB446B" w:rsidR="00504069" w:rsidRPr="00981309" w:rsidRDefault="00504069" w:rsidP="00193340">
            <w:pPr>
              <w:pStyle w:val="DHHStabletext"/>
              <w:rPr>
                <w:lang w:eastAsia="en-AU"/>
              </w:rPr>
            </w:pPr>
            <w:r w:rsidRPr="00981309">
              <w:rPr>
                <w:lang w:eastAsia="en-AU"/>
              </w:rPr>
              <w:t xml:space="preserve">Classification of </w:t>
            </w:r>
            <w:r w:rsidR="009D5A2C">
              <w:rPr>
                <w:lang w:eastAsia="en-AU"/>
              </w:rPr>
              <w:t>h</w:t>
            </w:r>
            <w:r w:rsidR="009D5A2C" w:rsidRPr="00981309">
              <w:rPr>
                <w:lang w:eastAsia="en-AU"/>
              </w:rPr>
              <w:t>azardous areas</w:t>
            </w:r>
          </w:p>
        </w:tc>
      </w:tr>
      <w:tr w:rsidR="00504069" w:rsidRPr="00981309" w14:paraId="6D24A782" w14:textId="77777777" w:rsidTr="00187298">
        <w:trPr>
          <w:cantSplit/>
          <w:trHeight w:val="20"/>
        </w:trPr>
        <w:tc>
          <w:tcPr>
            <w:tcW w:w="0" w:type="auto"/>
            <w:tcBorders>
              <w:top w:val="nil"/>
              <w:left w:val="nil"/>
              <w:bottom w:val="nil"/>
              <w:right w:val="nil"/>
            </w:tcBorders>
            <w:shd w:val="clear" w:color="auto" w:fill="auto"/>
            <w:noWrap/>
            <w:hideMark/>
          </w:tcPr>
          <w:p w14:paraId="4E868806" w14:textId="77777777" w:rsidR="00504069" w:rsidRPr="00981309" w:rsidRDefault="00504069" w:rsidP="00187298">
            <w:pPr>
              <w:pStyle w:val="DHHStabletext"/>
              <w:rPr>
                <w:lang w:eastAsia="en-AU"/>
              </w:rPr>
            </w:pPr>
            <w:r w:rsidRPr="00981309">
              <w:rPr>
                <w:lang w:eastAsia="en-AU"/>
              </w:rPr>
              <w:t>AS 2441</w:t>
            </w:r>
          </w:p>
        </w:tc>
        <w:tc>
          <w:tcPr>
            <w:tcW w:w="0" w:type="auto"/>
            <w:tcBorders>
              <w:top w:val="nil"/>
              <w:left w:val="nil"/>
              <w:bottom w:val="nil"/>
              <w:right w:val="nil"/>
            </w:tcBorders>
            <w:shd w:val="clear" w:color="auto" w:fill="auto"/>
            <w:vAlign w:val="bottom"/>
            <w:hideMark/>
          </w:tcPr>
          <w:p w14:paraId="1A1D3270" w14:textId="448DDD59" w:rsidR="00504069" w:rsidRPr="00981309" w:rsidRDefault="00504069" w:rsidP="00193340">
            <w:pPr>
              <w:pStyle w:val="DHHStabletext"/>
              <w:rPr>
                <w:lang w:eastAsia="en-AU"/>
              </w:rPr>
            </w:pPr>
            <w:r w:rsidRPr="00981309">
              <w:rPr>
                <w:lang w:eastAsia="en-AU"/>
              </w:rPr>
              <w:t xml:space="preserve">Installation of </w:t>
            </w:r>
            <w:r w:rsidR="009D5A2C" w:rsidRPr="00981309">
              <w:rPr>
                <w:lang w:eastAsia="en-AU"/>
              </w:rPr>
              <w:t>hose reels</w:t>
            </w:r>
          </w:p>
        </w:tc>
      </w:tr>
      <w:tr w:rsidR="00504069" w:rsidRPr="00981309" w14:paraId="41B0EE12" w14:textId="77777777" w:rsidTr="00187298">
        <w:trPr>
          <w:cantSplit/>
          <w:trHeight w:val="20"/>
        </w:trPr>
        <w:tc>
          <w:tcPr>
            <w:tcW w:w="0" w:type="auto"/>
            <w:tcBorders>
              <w:top w:val="nil"/>
              <w:left w:val="nil"/>
              <w:bottom w:val="nil"/>
              <w:right w:val="nil"/>
            </w:tcBorders>
            <w:shd w:val="clear" w:color="auto" w:fill="auto"/>
            <w:noWrap/>
            <w:hideMark/>
          </w:tcPr>
          <w:p w14:paraId="323B289A" w14:textId="77777777" w:rsidR="00504069" w:rsidRPr="00981309" w:rsidRDefault="00504069" w:rsidP="00187298">
            <w:pPr>
              <w:pStyle w:val="DHHStabletext"/>
              <w:rPr>
                <w:lang w:eastAsia="en-AU"/>
              </w:rPr>
            </w:pPr>
            <w:r w:rsidRPr="00981309">
              <w:rPr>
                <w:lang w:eastAsia="en-AU"/>
              </w:rPr>
              <w:t>AS 2444</w:t>
            </w:r>
          </w:p>
        </w:tc>
        <w:tc>
          <w:tcPr>
            <w:tcW w:w="0" w:type="auto"/>
            <w:tcBorders>
              <w:top w:val="nil"/>
              <w:left w:val="nil"/>
              <w:bottom w:val="nil"/>
              <w:right w:val="nil"/>
            </w:tcBorders>
            <w:shd w:val="clear" w:color="auto" w:fill="auto"/>
            <w:vAlign w:val="bottom"/>
            <w:hideMark/>
          </w:tcPr>
          <w:p w14:paraId="229177E2" w14:textId="305488D1" w:rsidR="00504069" w:rsidRPr="00981309" w:rsidRDefault="00504069" w:rsidP="00193340">
            <w:pPr>
              <w:pStyle w:val="DHHStabletext"/>
              <w:rPr>
                <w:lang w:eastAsia="en-AU"/>
              </w:rPr>
            </w:pPr>
            <w:r w:rsidRPr="00981309">
              <w:rPr>
                <w:lang w:eastAsia="en-AU"/>
              </w:rPr>
              <w:t xml:space="preserve">Portable </w:t>
            </w:r>
            <w:r w:rsidR="009D5A2C" w:rsidRPr="00981309">
              <w:rPr>
                <w:lang w:eastAsia="en-AU"/>
              </w:rPr>
              <w:t>fire extinguishers and fire blankets</w:t>
            </w:r>
          </w:p>
        </w:tc>
      </w:tr>
      <w:tr w:rsidR="00504069" w:rsidRPr="00981309" w14:paraId="0EB0E521" w14:textId="77777777" w:rsidTr="00187298">
        <w:trPr>
          <w:cantSplit/>
          <w:trHeight w:val="20"/>
        </w:trPr>
        <w:tc>
          <w:tcPr>
            <w:tcW w:w="0" w:type="auto"/>
            <w:tcBorders>
              <w:top w:val="nil"/>
              <w:left w:val="nil"/>
              <w:bottom w:val="nil"/>
              <w:right w:val="nil"/>
            </w:tcBorders>
            <w:shd w:val="clear" w:color="auto" w:fill="auto"/>
            <w:noWrap/>
            <w:hideMark/>
          </w:tcPr>
          <w:p w14:paraId="3BAA01A1" w14:textId="77777777" w:rsidR="00504069" w:rsidRPr="00981309" w:rsidRDefault="00504069" w:rsidP="00187298">
            <w:pPr>
              <w:pStyle w:val="DHHStabletext"/>
              <w:rPr>
                <w:lang w:eastAsia="en-AU"/>
              </w:rPr>
            </w:pPr>
            <w:r w:rsidRPr="00981309">
              <w:rPr>
                <w:lang w:eastAsia="en-AU"/>
              </w:rPr>
              <w:t>AS 2500</w:t>
            </w:r>
          </w:p>
        </w:tc>
        <w:tc>
          <w:tcPr>
            <w:tcW w:w="0" w:type="auto"/>
            <w:tcBorders>
              <w:top w:val="nil"/>
              <w:left w:val="nil"/>
              <w:bottom w:val="nil"/>
              <w:right w:val="nil"/>
            </w:tcBorders>
            <w:shd w:val="clear" w:color="auto" w:fill="auto"/>
            <w:vAlign w:val="bottom"/>
            <w:hideMark/>
          </w:tcPr>
          <w:p w14:paraId="040D5635" w14:textId="77777777" w:rsidR="00504069" w:rsidRPr="00981309" w:rsidRDefault="00504069" w:rsidP="00193340">
            <w:pPr>
              <w:pStyle w:val="DHHStabletext"/>
              <w:rPr>
                <w:lang w:eastAsia="en-AU"/>
              </w:rPr>
            </w:pPr>
            <w:r w:rsidRPr="00981309">
              <w:rPr>
                <w:lang w:eastAsia="en-AU"/>
              </w:rPr>
              <w:t xml:space="preserve">Guide to the safe use of electricity in patient care </w:t>
            </w:r>
          </w:p>
        </w:tc>
      </w:tr>
      <w:tr w:rsidR="00504069" w:rsidRPr="00981309" w14:paraId="5E6EC7BD" w14:textId="77777777" w:rsidTr="00187298">
        <w:trPr>
          <w:cantSplit/>
          <w:trHeight w:val="20"/>
        </w:trPr>
        <w:tc>
          <w:tcPr>
            <w:tcW w:w="0" w:type="auto"/>
            <w:tcBorders>
              <w:top w:val="nil"/>
              <w:left w:val="nil"/>
              <w:bottom w:val="nil"/>
              <w:right w:val="nil"/>
            </w:tcBorders>
            <w:shd w:val="clear" w:color="auto" w:fill="auto"/>
            <w:noWrap/>
            <w:hideMark/>
          </w:tcPr>
          <w:p w14:paraId="3352ED78" w14:textId="77777777" w:rsidR="00504069" w:rsidRPr="00981309" w:rsidRDefault="00504069" w:rsidP="00187298">
            <w:pPr>
              <w:pStyle w:val="DHHStabletext"/>
              <w:rPr>
                <w:lang w:eastAsia="en-AU"/>
              </w:rPr>
            </w:pPr>
            <w:r w:rsidRPr="00981309">
              <w:rPr>
                <w:lang w:eastAsia="en-AU"/>
              </w:rPr>
              <w:t>AS 2567</w:t>
            </w:r>
          </w:p>
        </w:tc>
        <w:tc>
          <w:tcPr>
            <w:tcW w:w="0" w:type="auto"/>
            <w:tcBorders>
              <w:top w:val="nil"/>
              <w:left w:val="nil"/>
              <w:bottom w:val="nil"/>
              <w:right w:val="nil"/>
            </w:tcBorders>
            <w:shd w:val="clear" w:color="auto" w:fill="auto"/>
            <w:vAlign w:val="bottom"/>
            <w:hideMark/>
          </w:tcPr>
          <w:p w14:paraId="0F6CDD34" w14:textId="6D0CBA63" w:rsidR="00504069" w:rsidRPr="00981309" w:rsidRDefault="00EC5007" w:rsidP="00193340">
            <w:pPr>
              <w:pStyle w:val="DHHStabletext"/>
              <w:rPr>
                <w:lang w:eastAsia="en-AU"/>
              </w:rPr>
            </w:pPr>
            <w:r w:rsidRPr="00981309">
              <w:rPr>
                <w:lang w:eastAsia="en-AU"/>
              </w:rPr>
              <w:t>Laminar flow cytotoxic drug safety ca</w:t>
            </w:r>
            <w:r w:rsidR="00504069">
              <w:rPr>
                <w:lang w:eastAsia="en-AU"/>
              </w:rPr>
              <w:t>b</w:t>
            </w:r>
            <w:r w:rsidR="00504069" w:rsidRPr="00981309">
              <w:rPr>
                <w:lang w:eastAsia="en-AU"/>
              </w:rPr>
              <w:t>inets</w:t>
            </w:r>
          </w:p>
        </w:tc>
      </w:tr>
      <w:tr w:rsidR="00504069" w:rsidRPr="00981309" w14:paraId="05102174" w14:textId="77777777" w:rsidTr="00187298">
        <w:trPr>
          <w:cantSplit/>
          <w:trHeight w:val="20"/>
        </w:trPr>
        <w:tc>
          <w:tcPr>
            <w:tcW w:w="0" w:type="auto"/>
            <w:tcBorders>
              <w:top w:val="nil"/>
              <w:left w:val="nil"/>
              <w:bottom w:val="nil"/>
              <w:right w:val="nil"/>
            </w:tcBorders>
            <w:shd w:val="clear" w:color="auto" w:fill="auto"/>
            <w:noWrap/>
            <w:hideMark/>
          </w:tcPr>
          <w:p w14:paraId="5AF1922C" w14:textId="77777777" w:rsidR="00504069" w:rsidRPr="00981309" w:rsidRDefault="00504069" w:rsidP="00187298">
            <w:pPr>
              <w:pStyle w:val="DHHStabletext"/>
              <w:rPr>
                <w:lang w:eastAsia="en-AU"/>
              </w:rPr>
            </w:pPr>
            <w:r w:rsidRPr="00981309">
              <w:rPr>
                <w:lang w:eastAsia="en-AU"/>
              </w:rPr>
              <w:t>AS 2593</w:t>
            </w:r>
          </w:p>
        </w:tc>
        <w:tc>
          <w:tcPr>
            <w:tcW w:w="0" w:type="auto"/>
            <w:tcBorders>
              <w:top w:val="nil"/>
              <w:left w:val="nil"/>
              <w:bottom w:val="nil"/>
              <w:right w:val="nil"/>
            </w:tcBorders>
            <w:shd w:val="clear" w:color="auto" w:fill="auto"/>
            <w:vAlign w:val="bottom"/>
            <w:hideMark/>
          </w:tcPr>
          <w:p w14:paraId="00818D23" w14:textId="57FD5ECD" w:rsidR="00504069" w:rsidRPr="00981309" w:rsidRDefault="00504069" w:rsidP="00193340">
            <w:pPr>
              <w:pStyle w:val="DHHStabletext"/>
              <w:rPr>
                <w:lang w:eastAsia="en-AU"/>
              </w:rPr>
            </w:pPr>
            <w:r w:rsidRPr="00981309">
              <w:rPr>
                <w:lang w:eastAsia="en-AU"/>
              </w:rPr>
              <w:t xml:space="preserve">Boilers </w:t>
            </w:r>
            <w:r w:rsidR="009D5A2C" w:rsidRPr="00981309">
              <w:rPr>
                <w:lang w:eastAsia="en-AU"/>
              </w:rPr>
              <w:t xml:space="preserve">safety </w:t>
            </w:r>
            <w:r w:rsidRPr="00981309">
              <w:rPr>
                <w:lang w:eastAsia="en-AU"/>
              </w:rPr>
              <w:t>management supervision systems</w:t>
            </w:r>
          </w:p>
        </w:tc>
      </w:tr>
      <w:tr w:rsidR="00504069" w:rsidRPr="00981309" w14:paraId="4B97AF61" w14:textId="77777777" w:rsidTr="00187298">
        <w:trPr>
          <w:cantSplit/>
          <w:trHeight w:val="20"/>
        </w:trPr>
        <w:tc>
          <w:tcPr>
            <w:tcW w:w="0" w:type="auto"/>
            <w:tcBorders>
              <w:top w:val="nil"/>
              <w:left w:val="nil"/>
              <w:bottom w:val="nil"/>
              <w:right w:val="nil"/>
            </w:tcBorders>
            <w:shd w:val="clear" w:color="auto" w:fill="auto"/>
            <w:noWrap/>
            <w:hideMark/>
          </w:tcPr>
          <w:p w14:paraId="56E01949" w14:textId="77777777" w:rsidR="00504069" w:rsidRPr="00981309" w:rsidRDefault="00504069" w:rsidP="00187298">
            <w:pPr>
              <w:pStyle w:val="DHHStabletext"/>
              <w:rPr>
                <w:lang w:eastAsia="en-AU"/>
              </w:rPr>
            </w:pPr>
            <w:r w:rsidRPr="00981309">
              <w:rPr>
                <w:lang w:eastAsia="en-AU"/>
              </w:rPr>
              <w:t>AS 2676</w:t>
            </w:r>
          </w:p>
        </w:tc>
        <w:tc>
          <w:tcPr>
            <w:tcW w:w="0" w:type="auto"/>
            <w:tcBorders>
              <w:top w:val="nil"/>
              <w:left w:val="nil"/>
              <w:bottom w:val="nil"/>
              <w:right w:val="nil"/>
            </w:tcBorders>
            <w:shd w:val="clear" w:color="auto" w:fill="auto"/>
            <w:vAlign w:val="bottom"/>
            <w:hideMark/>
          </w:tcPr>
          <w:p w14:paraId="6E36E90E" w14:textId="77777777" w:rsidR="00504069" w:rsidRPr="00981309" w:rsidRDefault="00504069" w:rsidP="00193340">
            <w:pPr>
              <w:pStyle w:val="DHHStabletext"/>
              <w:rPr>
                <w:lang w:eastAsia="en-AU"/>
              </w:rPr>
            </w:pPr>
            <w:r w:rsidRPr="00981309">
              <w:rPr>
                <w:lang w:eastAsia="en-AU"/>
              </w:rPr>
              <w:t>Guide to the installation, maintenance, testing and replacement of secondary batteries in buildings</w:t>
            </w:r>
          </w:p>
        </w:tc>
      </w:tr>
      <w:tr w:rsidR="00504069" w:rsidRPr="00981309" w14:paraId="1B796AB3" w14:textId="77777777" w:rsidTr="00187298">
        <w:trPr>
          <w:cantSplit/>
          <w:trHeight w:val="20"/>
        </w:trPr>
        <w:tc>
          <w:tcPr>
            <w:tcW w:w="0" w:type="auto"/>
            <w:tcBorders>
              <w:top w:val="nil"/>
              <w:left w:val="nil"/>
              <w:bottom w:val="nil"/>
              <w:right w:val="nil"/>
            </w:tcBorders>
            <w:shd w:val="clear" w:color="auto" w:fill="auto"/>
            <w:noWrap/>
            <w:hideMark/>
          </w:tcPr>
          <w:p w14:paraId="152FE84B" w14:textId="77777777" w:rsidR="00504069" w:rsidRPr="00981309" w:rsidRDefault="00504069" w:rsidP="00187298">
            <w:pPr>
              <w:pStyle w:val="DHHStabletext"/>
              <w:rPr>
                <w:lang w:eastAsia="en-AU"/>
              </w:rPr>
            </w:pPr>
            <w:r w:rsidRPr="00981309">
              <w:rPr>
                <w:lang w:eastAsia="en-AU"/>
              </w:rPr>
              <w:t>AS 2756</w:t>
            </w:r>
          </w:p>
        </w:tc>
        <w:tc>
          <w:tcPr>
            <w:tcW w:w="0" w:type="auto"/>
            <w:tcBorders>
              <w:top w:val="nil"/>
              <w:left w:val="nil"/>
              <w:bottom w:val="nil"/>
              <w:right w:val="nil"/>
            </w:tcBorders>
            <w:shd w:val="clear" w:color="auto" w:fill="auto"/>
            <w:vAlign w:val="bottom"/>
            <w:hideMark/>
          </w:tcPr>
          <w:p w14:paraId="69EF46BB" w14:textId="77777777" w:rsidR="00504069" w:rsidRPr="00981309" w:rsidRDefault="00504069" w:rsidP="00193340">
            <w:pPr>
              <w:pStyle w:val="DHHStabletext"/>
              <w:rPr>
                <w:lang w:eastAsia="en-AU"/>
              </w:rPr>
            </w:pPr>
            <w:r w:rsidRPr="00981309">
              <w:rPr>
                <w:lang w:eastAsia="en-AU"/>
              </w:rPr>
              <w:t>Low-voltage switchgear and control gear assemblies</w:t>
            </w:r>
          </w:p>
        </w:tc>
      </w:tr>
      <w:tr w:rsidR="00504069" w:rsidRPr="00981309" w14:paraId="7F915EBB" w14:textId="77777777" w:rsidTr="00187298">
        <w:trPr>
          <w:cantSplit/>
          <w:trHeight w:val="20"/>
        </w:trPr>
        <w:tc>
          <w:tcPr>
            <w:tcW w:w="0" w:type="auto"/>
            <w:tcBorders>
              <w:top w:val="nil"/>
              <w:left w:val="nil"/>
              <w:bottom w:val="nil"/>
              <w:right w:val="nil"/>
            </w:tcBorders>
            <w:shd w:val="clear" w:color="auto" w:fill="auto"/>
            <w:noWrap/>
            <w:hideMark/>
          </w:tcPr>
          <w:p w14:paraId="1BFF04AF" w14:textId="77777777" w:rsidR="00504069" w:rsidRPr="00981309" w:rsidRDefault="00504069" w:rsidP="00187298">
            <w:pPr>
              <w:pStyle w:val="DHHStabletext"/>
              <w:rPr>
                <w:lang w:eastAsia="en-AU"/>
              </w:rPr>
            </w:pPr>
            <w:r w:rsidRPr="00981309">
              <w:rPr>
                <w:lang w:eastAsia="en-AU"/>
              </w:rPr>
              <w:t>AS 2865</w:t>
            </w:r>
          </w:p>
        </w:tc>
        <w:tc>
          <w:tcPr>
            <w:tcW w:w="0" w:type="auto"/>
            <w:tcBorders>
              <w:top w:val="nil"/>
              <w:left w:val="nil"/>
              <w:bottom w:val="nil"/>
              <w:right w:val="nil"/>
            </w:tcBorders>
            <w:shd w:val="clear" w:color="auto" w:fill="auto"/>
            <w:vAlign w:val="bottom"/>
            <w:hideMark/>
          </w:tcPr>
          <w:p w14:paraId="21637522" w14:textId="5F7AD46B" w:rsidR="00504069" w:rsidRPr="00981309" w:rsidRDefault="00EC5007" w:rsidP="00193340">
            <w:pPr>
              <w:pStyle w:val="DHHStabletext"/>
              <w:rPr>
                <w:lang w:eastAsia="en-AU"/>
              </w:rPr>
            </w:pPr>
            <w:r w:rsidRPr="00981309">
              <w:rPr>
                <w:lang w:eastAsia="en-AU"/>
              </w:rPr>
              <w:t>Confined spaces</w:t>
            </w:r>
          </w:p>
        </w:tc>
      </w:tr>
      <w:tr w:rsidR="00504069" w:rsidRPr="00981309" w14:paraId="2F071C13" w14:textId="77777777" w:rsidTr="00187298">
        <w:trPr>
          <w:cantSplit/>
          <w:trHeight w:val="20"/>
        </w:trPr>
        <w:tc>
          <w:tcPr>
            <w:tcW w:w="0" w:type="auto"/>
            <w:tcBorders>
              <w:top w:val="nil"/>
              <w:left w:val="nil"/>
              <w:bottom w:val="nil"/>
              <w:right w:val="nil"/>
            </w:tcBorders>
            <w:shd w:val="clear" w:color="auto" w:fill="auto"/>
            <w:noWrap/>
            <w:hideMark/>
          </w:tcPr>
          <w:p w14:paraId="06EC33C8" w14:textId="77777777" w:rsidR="00504069" w:rsidRPr="00981309" w:rsidRDefault="00504069" w:rsidP="00187298">
            <w:pPr>
              <w:pStyle w:val="DHHStabletext"/>
              <w:rPr>
                <w:lang w:eastAsia="en-AU"/>
              </w:rPr>
            </w:pPr>
            <w:r w:rsidRPr="00981309">
              <w:rPr>
                <w:lang w:eastAsia="en-AU"/>
              </w:rPr>
              <w:t>AS 2896</w:t>
            </w:r>
          </w:p>
        </w:tc>
        <w:tc>
          <w:tcPr>
            <w:tcW w:w="0" w:type="auto"/>
            <w:tcBorders>
              <w:top w:val="nil"/>
              <w:left w:val="nil"/>
              <w:bottom w:val="nil"/>
              <w:right w:val="nil"/>
            </w:tcBorders>
            <w:shd w:val="clear" w:color="auto" w:fill="auto"/>
            <w:vAlign w:val="bottom"/>
            <w:hideMark/>
          </w:tcPr>
          <w:p w14:paraId="2E8B3F46" w14:textId="484A2D20" w:rsidR="00504069" w:rsidRPr="00981309" w:rsidRDefault="00504069" w:rsidP="009D5A2C">
            <w:pPr>
              <w:pStyle w:val="DHHStabletext"/>
              <w:rPr>
                <w:lang w:eastAsia="en-AU"/>
              </w:rPr>
            </w:pPr>
            <w:r w:rsidRPr="00981309">
              <w:rPr>
                <w:lang w:eastAsia="en-AU"/>
              </w:rPr>
              <w:t xml:space="preserve">Medical </w:t>
            </w:r>
            <w:r w:rsidR="009D5A2C" w:rsidRPr="00981309">
              <w:rPr>
                <w:lang w:eastAsia="en-AU"/>
              </w:rPr>
              <w:t>gas systems installation and testing of non</w:t>
            </w:r>
            <w:r w:rsidR="009D5A2C">
              <w:rPr>
                <w:lang w:eastAsia="en-AU"/>
              </w:rPr>
              <w:t>-</w:t>
            </w:r>
            <w:r w:rsidR="009D5A2C" w:rsidRPr="00981309">
              <w:rPr>
                <w:lang w:eastAsia="en-AU"/>
              </w:rPr>
              <w:t>flammable medical gas pipeline systems</w:t>
            </w:r>
          </w:p>
        </w:tc>
      </w:tr>
      <w:tr w:rsidR="00504069" w:rsidRPr="00981309" w14:paraId="7894053B" w14:textId="77777777" w:rsidTr="00187298">
        <w:trPr>
          <w:cantSplit/>
          <w:trHeight w:val="20"/>
        </w:trPr>
        <w:tc>
          <w:tcPr>
            <w:tcW w:w="0" w:type="auto"/>
            <w:tcBorders>
              <w:top w:val="nil"/>
              <w:left w:val="nil"/>
              <w:bottom w:val="nil"/>
              <w:right w:val="nil"/>
            </w:tcBorders>
            <w:shd w:val="clear" w:color="auto" w:fill="auto"/>
            <w:noWrap/>
            <w:hideMark/>
          </w:tcPr>
          <w:p w14:paraId="3ECCCEDB" w14:textId="77777777" w:rsidR="00504069" w:rsidRPr="00981309" w:rsidRDefault="00504069" w:rsidP="00187298">
            <w:pPr>
              <w:pStyle w:val="DHHStabletext"/>
              <w:rPr>
                <w:lang w:eastAsia="en-AU"/>
              </w:rPr>
            </w:pPr>
            <w:r w:rsidRPr="00981309">
              <w:rPr>
                <w:lang w:eastAsia="en-AU"/>
              </w:rPr>
              <w:t>AS 2941</w:t>
            </w:r>
          </w:p>
        </w:tc>
        <w:tc>
          <w:tcPr>
            <w:tcW w:w="0" w:type="auto"/>
            <w:tcBorders>
              <w:top w:val="nil"/>
              <w:left w:val="nil"/>
              <w:bottom w:val="nil"/>
              <w:right w:val="nil"/>
            </w:tcBorders>
            <w:shd w:val="clear" w:color="auto" w:fill="auto"/>
            <w:vAlign w:val="bottom"/>
            <w:hideMark/>
          </w:tcPr>
          <w:p w14:paraId="52288C1D" w14:textId="141D5824" w:rsidR="00504069" w:rsidRPr="00981309" w:rsidRDefault="00EC5007" w:rsidP="00193340">
            <w:pPr>
              <w:pStyle w:val="DHHStabletext"/>
              <w:rPr>
                <w:lang w:eastAsia="en-AU"/>
              </w:rPr>
            </w:pPr>
            <w:r w:rsidRPr="00981309">
              <w:rPr>
                <w:lang w:eastAsia="en-AU"/>
              </w:rPr>
              <w:t xml:space="preserve">Fixed fire protection installations </w:t>
            </w:r>
            <w:proofErr w:type="spellStart"/>
            <w:r w:rsidRPr="00981309">
              <w:rPr>
                <w:lang w:eastAsia="en-AU"/>
              </w:rPr>
              <w:t>pumpset</w:t>
            </w:r>
            <w:proofErr w:type="spellEnd"/>
            <w:r w:rsidRPr="00981309">
              <w:rPr>
                <w:lang w:eastAsia="en-AU"/>
              </w:rPr>
              <w:t xml:space="preserve"> systems</w:t>
            </w:r>
          </w:p>
        </w:tc>
      </w:tr>
      <w:tr w:rsidR="00504069" w:rsidRPr="00981309" w14:paraId="230E4ABD" w14:textId="77777777" w:rsidTr="00187298">
        <w:trPr>
          <w:cantSplit/>
          <w:trHeight w:val="20"/>
        </w:trPr>
        <w:tc>
          <w:tcPr>
            <w:tcW w:w="0" w:type="auto"/>
            <w:tcBorders>
              <w:top w:val="nil"/>
              <w:left w:val="nil"/>
              <w:bottom w:val="nil"/>
              <w:right w:val="nil"/>
            </w:tcBorders>
            <w:shd w:val="clear" w:color="auto" w:fill="auto"/>
            <w:noWrap/>
            <w:hideMark/>
          </w:tcPr>
          <w:p w14:paraId="61999A53" w14:textId="77777777" w:rsidR="00504069" w:rsidRPr="00981309" w:rsidRDefault="00504069" w:rsidP="00187298">
            <w:pPr>
              <w:pStyle w:val="DHHStabletext"/>
              <w:rPr>
                <w:lang w:eastAsia="en-AU"/>
              </w:rPr>
            </w:pPr>
            <w:r w:rsidRPr="00981309">
              <w:rPr>
                <w:lang w:eastAsia="en-AU"/>
              </w:rPr>
              <w:t>AS 2982</w:t>
            </w:r>
          </w:p>
        </w:tc>
        <w:tc>
          <w:tcPr>
            <w:tcW w:w="0" w:type="auto"/>
            <w:tcBorders>
              <w:top w:val="nil"/>
              <w:left w:val="nil"/>
              <w:bottom w:val="nil"/>
              <w:right w:val="nil"/>
            </w:tcBorders>
            <w:shd w:val="clear" w:color="auto" w:fill="auto"/>
            <w:vAlign w:val="bottom"/>
            <w:hideMark/>
          </w:tcPr>
          <w:p w14:paraId="5CC23F96" w14:textId="2B6F5027" w:rsidR="00504069" w:rsidRPr="00981309" w:rsidRDefault="00504069" w:rsidP="00193340">
            <w:pPr>
              <w:pStyle w:val="DHHStabletext"/>
              <w:rPr>
                <w:lang w:eastAsia="en-AU"/>
              </w:rPr>
            </w:pPr>
            <w:r w:rsidRPr="00981309">
              <w:rPr>
                <w:lang w:eastAsia="en-AU"/>
              </w:rPr>
              <w:t xml:space="preserve">Laboratory </w:t>
            </w:r>
            <w:r w:rsidR="009D5A2C" w:rsidRPr="00981309">
              <w:rPr>
                <w:lang w:eastAsia="en-AU"/>
              </w:rPr>
              <w:t>design and construction</w:t>
            </w:r>
          </w:p>
        </w:tc>
      </w:tr>
      <w:tr w:rsidR="00504069" w:rsidRPr="00981309" w14:paraId="0DF2DCC8" w14:textId="77777777" w:rsidTr="00187298">
        <w:trPr>
          <w:cantSplit/>
          <w:trHeight w:val="20"/>
        </w:trPr>
        <w:tc>
          <w:tcPr>
            <w:tcW w:w="0" w:type="auto"/>
            <w:tcBorders>
              <w:top w:val="nil"/>
              <w:left w:val="nil"/>
              <w:bottom w:val="nil"/>
              <w:right w:val="nil"/>
            </w:tcBorders>
            <w:shd w:val="clear" w:color="auto" w:fill="auto"/>
            <w:noWrap/>
            <w:hideMark/>
          </w:tcPr>
          <w:p w14:paraId="7656080D" w14:textId="77777777" w:rsidR="00504069" w:rsidRPr="00981309" w:rsidRDefault="00504069" w:rsidP="00187298">
            <w:pPr>
              <w:pStyle w:val="DHHStabletext"/>
              <w:rPr>
                <w:lang w:eastAsia="en-AU"/>
              </w:rPr>
            </w:pPr>
            <w:r w:rsidRPr="00981309">
              <w:rPr>
                <w:lang w:eastAsia="en-AU"/>
              </w:rPr>
              <w:t>AS 3780</w:t>
            </w:r>
          </w:p>
        </w:tc>
        <w:tc>
          <w:tcPr>
            <w:tcW w:w="0" w:type="auto"/>
            <w:tcBorders>
              <w:top w:val="nil"/>
              <w:left w:val="nil"/>
              <w:bottom w:val="nil"/>
              <w:right w:val="nil"/>
            </w:tcBorders>
            <w:shd w:val="clear" w:color="auto" w:fill="auto"/>
            <w:vAlign w:val="bottom"/>
            <w:hideMark/>
          </w:tcPr>
          <w:p w14:paraId="5D7FE14B" w14:textId="77777777" w:rsidR="00504069" w:rsidRPr="00981309" w:rsidRDefault="00504069" w:rsidP="00193340">
            <w:pPr>
              <w:pStyle w:val="DHHStabletext"/>
              <w:rPr>
                <w:lang w:eastAsia="en-AU"/>
              </w:rPr>
            </w:pPr>
            <w:r w:rsidRPr="00981309">
              <w:rPr>
                <w:lang w:eastAsia="en-AU"/>
              </w:rPr>
              <w:t xml:space="preserve">The storage and handling of corrosive substances </w:t>
            </w:r>
          </w:p>
        </w:tc>
      </w:tr>
      <w:tr w:rsidR="00504069" w:rsidRPr="00981309" w14:paraId="2652E78D" w14:textId="77777777" w:rsidTr="00187298">
        <w:trPr>
          <w:cantSplit/>
          <w:trHeight w:val="20"/>
        </w:trPr>
        <w:tc>
          <w:tcPr>
            <w:tcW w:w="0" w:type="auto"/>
            <w:tcBorders>
              <w:top w:val="nil"/>
              <w:left w:val="nil"/>
              <w:bottom w:val="nil"/>
              <w:right w:val="nil"/>
            </w:tcBorders>
            <w:shd w:val="clear" w:color="auto" w:fill="auto"/>
            <w:noWrap/>
            <w:hideMark/>
          </w:tcPr>
          <w:p w14:paraId="390C92AA" w14:textId="77777777" w:rsidR="00504069" w:rsidRPr="00981309" w:rsidRDefault="00504069" w:rsidP="00187298">
            <w:pPr>
              <w:pStyle w:val="DHHStabletext"/>
              <w:rPr>
                <w:lang w:eastAsia="en-AU"/>
              </w:rPr>
            </w:pPr>
            <w:r w:rsidRPr="00981309">
              <w:rPr>
                <w:lang w:eastAsia="en-AU"/>
              </w:rPr>
              <w:t>AS 3786</w:t>
            </w:r>
          </w:p>
        </w:tc>
        <w:tc>
          <w:tcPr>
            <w:tcW w:w="0" w:type="auto"/>
            <w:tcBorders>
              <w:top w:val="nil"/>
              <w:left w:val="nil"/>
              <w:bottom w:val="nil"/>
              <w:right w:val="nil"/>
            </w:tcBorders>
            <w:shd w:val="clear" w:color="auto" w:fill="auto"/>
            <w:vAlign w:val="bottom"/>
            <w:hideMark/>
          </w:tcPr>
          <w:p w14:paraId="32634B77" w14:textId="3DAB84BB" w:rsidR="00504069" w:rsidRPr="00981309" w:rsidRDefault="00EC5007" w:rsidP="00193340">
            <w:pPr>
              <w:pStyle w:val="DHHStabletext"/>
              <w:rPr>
                <w:lang w:eastAsia="en-AU"/>
              </w:rPr>
            </w:pPr>
            <w:r w:rsidRPr="00981309">
              <w:rPr>
                <w:lang w:eastAsia="en-AU"/>
              </w:rPr>
              <w:t>Smoke a</w:t>
            </w:r>
            <w:r w:rsidR="00504069" w:rsidRPr="00981309">
              <w:rPr>
                <w:lang w:eastAsia="en-AU"/>
              </w:rPr>
              <w:t>larms</w:t>
            </w:r>
          </w:p>
        </w:tc>
      </w:tr>
      <w:tr w:rsidR="00504069" w:rsidRPr="00981309" w14:paraId="51B0B04F" w14:textId="77777777" w:rsidTr="00187298">
        <w:trPr>
          <w:cantSplit/>
          <w:trHeight w:val="20"/>
        </w:trPr>
        <w:tc>
          <w:tcPr>
            <w:tcW w:w="0" w:type="auto"/>
            <w:tcBorders>
              <w:top w:val="nil"/>
              <w:left w:val="nil"/>
              <w:bottom w:val="nil"/>
              <w:right w:val="nil"/>
            </w:tcBorders>
            <w:shd w:val="clear" w:color="auto" w:fill="auto"/>
            <w:noWrap/>
            <w:hideMark/>
          </w:tcPr>
          <w:p w14:paraId="5589E576" w14:textId="77777777" w:rsidR="00504069" w:rsidRPr="00981309" w:rsidRDefault="00504069" w:rsidP="00187298">
            <w:pPr>
              <w:pStyle w:val="DHHStabletext"/>
              <w:rPr>
                <w:lang w:eastAsia="en-AU"/>
              </w:rPr>
            </w:pPr>
            <w:r w:rsidRPr="00981309">
              <w:rPr>
                <w:lang w:eastAsia="en-AU"/>
              </w:rPr>
              <w:t>AS 3814</w:t>
            </w:r>
          </w:p>
        </w:tc>
        <w:tc>
          <w:tcPr>
            <w:tcW w:w="0" w:type="auto"/>
            <w:tcBorders>
              <w:top w:val="nil"/>
              <w:left w:val="nil"/>
              <w:bottom w:val="nil"/>
              <w:right w:val="nil"/>
            </w:tcBorders>
            <w:shd w:val="clear" w:color="auto" w:fill="auto"/>
            <w:vAlign w:val="bottom"/>
            <w:hideMark/>
          </w:tcPr>
          <w:p w14:paraId="2634C685" w14:textId="77777777" w:rsidR="00504069" w:rsidRPr="00981309" w:rsidRDefault="00504069" w:rsidP="00193340">
            <w:pPr>
              <w:pStyle w:val="DHHStabletext"/>
              <w:rPr>
                <w:lang w:eastAsia="en-AU"/>
              </w:rPr>
            </w:pPr>
            <w:r w:rsidRPr="00981309">
              <w:rPr>
                <w:lang w:eastAsia="en-AU"/>
              </w:rPr>
              <w:t>Industrial and Commercial Gas Fired Appliances</w:t>
            </w:r>
          </w:p>
        </w:tc>
      </w:tr>
      <w:tr w:rsidR="00504069" w:rsidRPr="00981309" w14:paraId="7EA79A90" w14:textId="77777777" w:rsidTr="00187298">
        <w:trPr>
          <w:cantSplit/>
          <w:trHeight w:val="20"/>
        </w:trPr>
        <w:tc>
          <w:tcPr>
            <w:tcW w:w="0" w:type="auto"/>
            <w:tcBorders>
              <w:top w:val="nil"/>
              <w:left w:val="nil"/>
              <w:bottom w:val="nil"/>
              <w:right w:val="nil"/>
            </w:tcBorders>
            <w:shd w:val="clear" w:color="auto" w:fill="auto"/>
            <w:noWrap/>
            <w:hideMark/>
          </w:tcPr>
          <w:p w14:paraId="0268B84B" w14:textId="77777777" w:rsidR="00504069" w:rsidRPr="00981309" w:rsidRDefault="00504069" w:rsidP="00187298">
            <w:pPr>
              <w:pStyle w:val="DHHStabletext"/>
              <w:rPr>
                <w:lang w:eastAsia="en-AU"/>
              </w:rPr>
            </w:pPr>
            <w:r w:rsidRPr="00981309">
              <w:rPr>
                <w:lang w:eastAsia="en-AU"/>
              </w:rPr>
              <w:t>AS 3864</w:t>
            </w:r>
          </w:p>
        </w:tc>
        <w:tc>
          <w:tcPr>
            <w:tcW w:w="0" w:type="auto"/>
            <w:tcBorders>
              <w:top w:val="nil"/>
              <w:left w:val="nil"/>
              <w:bottom w:val="nil"/>
              <w:right w:val="nil"/>
            </w:tcBorders>
            <w:shd w:val="clear" w:color="auto" w:fill="auto"/>
            <w:vAlign w:val="bottom"/>
            <w:hideMark/>
          </w:tcPr>
          <w:p w14:paraId="0672D6D0" w14:textId="79C0A028" w:rsidR="00504069" w:rsidRPr="00981309" w:rsidRDefault="00504069" w:rsidP="00193340">
            <w:pPr>
              <w:pStyle w:val="DHHStabletext"/>
              <w:rPr>
                <w:lang w:eastAsia="en-AU"/>
              </w:rPr>
            </w:pPr>
            <w:r w:rsidRPr="00981309">
              <w:rPr>
                <w:lang w:eastAsia="en-AU"/>
              </w:rPr>
              <w:t xml:space="preserve">Medical refrigeration equipment </w:t>
            </w:r>
            <w:r w:rsidR="009D5A2C">
              <w:rPr>
                <w:lang w:eastAsia="en-AU"/>
              </w:rPr>
              <w:t>–</w:t>
            </w:r>
            <w:r w:rsidRPr="00981309">
              <w:rPr>
                <w:lang w:eastAsia="en-AU"/>
              </w:rPr>
              <w:t xml:space="preserve"> For the storage of blood and blood products </w:t>
            </w:r>
          </w:p>
        </w:tc>
      </w:tr>
      <w:tr w:rsidR="00504069" w:rsidRPr="00981309" w14:paraId="6D37A12A" w14:textId="77777777" w:rsidTr="00187298">
        <w:trPr>
          <w:cantSplit/>
          <w:trHeight w:val="20"/>
        </w:trPr>
        <w:tc>
          <w:tcPr>
            <w:tcW w:w="0" w:type="auto"/>
            <w:tcBorders>
              <w:top w:val="nil"/>
              <w:left w:val="nil"/>
              <w:bottom w:val="nil"/>
              <w:right w:val="nil"/>
            </w:tcBorders>
            <w:shd w:val="clear" w:color="auto" w:fill="auto"/>
            <w:noWrap/>
            <w:hideMark/>
          </w:tcPr>
          <w:p w14:paraId="7EE19590" w14:textId="77777777" w:rsidR="00504069" w:rsidRPr="00981309" w:rsidRDefault="00504069" w:rsidP="00187298">
            <w:pPr>
              <w:pStyle w:val="DHHStabletext"/>
              <w:rPr>
                <w:lang w:eastAsia="en-AU"/>
              </w:rPr>
            </w:pPr>
            <w:r w:rsidRPr="00981309">
              <w:rPr>
                <w:lang w:eastAsia="en-AU"/>
              </w:rPr>
              <w:t>AS 3892</w:t>
            </w:r>
          </w:p>
        </w:tc>
        <w:tc>
          <w:tcPr>
            <w:tcW w:w="0" w:type="auto"/>
            <w:tcBorders>
              <w:top w:val="nil"/>
              <w:left w:val="nil"/>
              <w:bottom w:val="nil"/>
              <w:right w:val="nil"/>
            </w:tcBorders>
            <w:shd w:val="clear" w:color="auto" w:fill="auto"/>
            <w:vAlign w:val="bottom"/>
            <w:hideMark/>
          </w:tcPr>
          <w:p w14:paraId="2F33B1C5" w14:textId="3DB2D4F7" w:rsidR="00504069" w:rsidRPr="00981309" w:rsidRDefault="00EC5007" w:rsidP="00193340">
            <w:pPr>
              <w:pStyle w:val="DHHStabletext"/>
              <w:rPr>
                <w:lang w:eastAsia="en-AU"/>
              </w:rPr>
            </w:pPr>
            <w:r w:rsidRPr="00981309">
              <w:rPr>
                <w:lang w:eastAsia="en-AU"/>
              </w:rPr>
              <w:t xml:space="preserve">Pressure equipment </w:t>
            </w:r>
            <w:r w:rsidR="009D5A2C">
              <w:rPr>
                <w:lang w:eastAsia="en-AU"/>
              </w:rPr>
              <w:t>– I</w:t>
            </w:r>
            <w:r w:rsidRPr="00981309">
              <w:rPr>
                <w:lang w:eastAsia="en-AU"/>
              </w:rPr>
              <w:t>nstallation</w:t>
            </w:r>
          </w:p>
        </w:tc>
      </w:tr>
      <w:tr w:rsidR="00504069" w:rsidRPr="00981309" w14:paraId="01F5DB38" w14:textId="77777777" w:rsidTr="00187298">
        <w:trPr>
          <w:cantSplit/>
          <w:trHeight w:val="20"/>
        </w:trPr>
        <w:tc>
          <w:tcPr>
            <w:tcW w:w="0" w:type="auto"/>
            <w:tcBorders>
              <w:top w:val="nil"/>
              <w:left w:val="nil"/>
              <w:bottom w:val="nil"/>
              <w:right w:val="nil"/>
            </w:tcBorders>
            <w:shd w:val="clear" w:color="auto" w:fill="auto"/>
            <w:noWrap/>
            <w:hideMark/>
          </w:tcPr>
          <w:p w14:paraId="0A2EB6DB" w14:textId="77777777" w:rsidR="00504069" w:rsidRPr="00981309" w:rsidRDefault="00504069" w:rsidP="00187298">
            <w:pPr>
              <w:pStyle w:val="DHHStabletext"/>
              <w:rPr>
                <w:lang w:eastAsia="en-AU"/>
              </w:rPr>
            </w:pPr>
            <w:r w:rsidRPr="00981309">
              <w:rPr>
                <w:lang w:eastAsia="en-AU"/>
              </w:rPr>
              <w:t>AS 4041</w:t>
            </w:r>
          </w:p>
        </w:tc>
        <w:tc>
          <w:tcPr>
            <w:tcW w:w="0" w:type="auto"/>
            <w:tcBorders>
              <w:top w:val="nil"/>
              <w:left w:val="nil"/>
              <w:bottom w:val="nil"/>
              <w:right w:val="nil"/>
            </w:tcBorders>
            <w:shd w:val="clear" w:color="auto" w:fill="auto"/>
            <w:vAlign w:val="bottom"/>
            <w:hideMark/>
          </w:tcPr>
          <w:p w14:paraId="3D29A6EE" w14:textId="77777777" w:rsidR="00504069" w:rsidRPr="00981309" w:rsidRDefault="00504069" w:rsidP="00193340">
            <w:pPr>
              <w:pStyle w:val="DHHStabletext"/>
              <w:rPr>
                <w:lang w:eastAsia="en-AU"/>
              </w:rPr>
            </w:pPr>
            <w:r w:rsidRPr="00981309">
              <w:rPr>
                <w:lang w:eastAsia="en-AU"/>
              </w:rPr>
              <w:t>Pressure piping</w:t>
            </w:r>
          </w:p>
        </w:tc>
      </w:tr>
      <w:tr w:rsidR="00504069" w:rsidRPr="00981309" w14:paraId="6636DE3C" w14:textId="77777777" w:rsidTr="00187298">
        <w:trPr>
          <w:cantSplit/>
          <w:trHeight w:val="20"/>
        </w:trPr>
        <w:tc>
          <w:tcPr>
            <w:tcW w:w="0" w:type="auto"/>
            <w:tcBorders>
              <w:top w:val="nil"/>
              <w:left w:val="nil"/>
              <w:bottom w:val="nil"/>
              <w:right w:val="nil"/>
            </w:tcBorders>
            <w:shd w:val="clear" w:color="auto" w:fill="auto"/>
            <w:noWrap/>
            <w:hideMark/>
          </w:tcPr>
          <w:p w14:paraId="4FE7B641" w14:textId="77777777" w:rsidR="00504069" w:rsidRPr="00981309" w:rsidRDefault="00504069" w:rsidP="00187298">
            <w:pPr>
              <w:pStyle w:val="DHHStabletext"/>
              <w:rPr>
                <w:lang w:eastAsia="en-AU"/>
              </w:rPr>
            </w:pPr>
            <w:r w:rsidRPr="00981309">
              <w:rPr>
                <w:lang w:eastAsia="en-AU"/>
              </w:rPr>
              <w:t>AS 4083</w:t>
            </w:r>
          </w:p>
        </w:tc>
        <w:tc>
          <w:tcPr>
            <w:tcW w:w="0" w:type="auto"/>
            <w:tcBorders>
              <w:top w:val="nil"/>
              <w:left w:val="nil"/>
              <w:bottom w:val="nil"/>
              <w:right w:val="nil"/>
            </w:tcBorders>
            <w:shd w:val="clear" w:color="auto" w:fill="auto"/>
            <w:vAlign w:val="bottom"/>
            <w:hideMark/>
          </w:tcPr>
          <w:p w14:paraId="0747BD53" w14:textId="1B3C026D" w:rsidR="00504069" w:rsidRPr="00981309" w:rsidRDefault="00504069" w:rsidP="00193340">
            <w:pPr>
              <w:pStyle w:val="DHHStabletext"/>
              <w:rPr>
                <w:lang w:eastAsia="en-AU"/>
              </w:rPr>
            </w:pPr>
            <w:r w:rsidRPr="00981309">
              <w:rPr>
                <w:lang w:eastAsia="en-AU"/>
              </w:rPr>
              <w:t xml:space="preserve">Planning for emergencies </w:t>
            </w:r>
            <w:r w:rsidR="009D5A2C">
              <w:rPr>
                <w:lang w:eastAsia="en-AU"/>
              </w:rPr>
              <w:t>–</w:t>
            </w:r>
            <w:r w:rsidRPr="00981309">
              <w:rPr>
                <w:lang w:eastAsia="en-AU"/>
              </w:rPr>
              <w:t xml:space="preserve"> Healthcare facilities </w:t>
            </w:r>
          </w:p>
        </w:tc>
      </w:tr>
      <w:tr w:rsidR="00504069" w:rsidRPr="00981309" w14:paraId="60DDA265" w14:textId="77777777" w:rsidTr="00187298">
        <w:trPr>
          <w:cantSplit/>
          <w:trHeight w:val="20"/>
        </w:trPr>
        <w:tc>
          <w:tcPr>
            <w:tcW w:w="0" w:type="auto"/>
            <w:tcBorders>
              <w:top w:val="nil"/>
              <w:left w:val="nil"/>
              <w:bottom w:val="nil"/>
              <w:right w:val="nil"/>
            </w:tcBorders>
            <w:shd w:val="clear" w:color="auto" w:fill="auto"/>
            <w:noWrap/>
            <w:hideMark/>
          </w:tcPr>
          <w:p w14:paraId="61F88FC4" w14:textId="77777777" w:rsidR="00504069" w:rsidRPr="00981309" w:rsidRDefault="00504069" w:rsidP="00187298">
            <w:pPr>
              <w:pStyle w:val="DHHStabletext"/>
              <w:rPr>
                <w:lang w:eastAsia="en-AU"/>
              </w:rPr>
            </w:pPr>
            <w:r w:rsidRPr="00981309">
              <w:rPr>
                <w:lang w:eastAsia="en-AU"/>
              </w:rPr>
              <w:t>AS 4118</w:t>
            </w:r>
          </w:p>
        </w:tc>
        <w:tc>
          <w:tcPr>
            <w:tcW w:w="0" w:type="auto"/>
            <w:tcBorders>
              <w:top w:val="nil"/>
              <w:left w:val="nil"/>
              <w:bottom w:val="nil"/>
              <w:right w:val="nil"/>
            </w:tcBorders>
            <w:shd w:val="clear" w:color="auto" w:fill="auto"/>
            <w:vAlign w:val="bottom"/>
            <w:hideMark/>
          </w:tcPr>
          <w:p w14:paraId="17B04898" w14:textId="6204960F" w:rsidR="00504069" w:rsidRPr="00981309" w:rsidRDefault="00EC5007" w:rsidP="00193340">
            <w:pPr>
              <w:pStyle w:val="DHHStabletext"/>
              <w:rPr>
                <w:lang w:eastAsia="en-AU"/>
              </w:rPr>
            </w:pPr>
            <w:r w:rsidRPr="00981309">
              <w:rPr>
                <w:lang w:eastAsia="en-AU"/>
              </w:rPr>
              <w:t>Fire sprinkler systems</w:t>
            </w:r>
          </w:p>
        </w:tc>
      </w:tr>
      <w:tr w:rsidR="00504069" w:rsidRPr="00981309" w14:paraId="45213844" w14:textId="77777777" w:rsidTr="00187298">
        <w:trPr>
          <w:cantSplit/>
          <w:trHeight w:val="20"/>
        </w:trPr>
        <w:tc>
          <w:tcPr>
            <w:tcW w:w="0" w:type="auto"/>
            <w:tcBorders>
              <w:top w:val="nil"/>
              <w:left w:val="nil"/>
              <w:bottom w:val="nil"/>
              <w:right w:val="nil"/>
            </w:tcBorders>
            <w:shd w:val="clear" w:color="auto" w:fill="auto"/>
            <w:noWrap/>
            <w:hideMark/>
          </w:tcPr>
          <w:p w14:paraId="31ABD8DB" w14:textId="77777777" w:rsidR="00504069" w:rsidRPr="00981309" w:rsidRDefault="00504069" w:rsidP="00187298">
            <w:pPr>
              <w:pStyle w:val="DHHStabletext"/>
              <w:rPr>
                <w:lang w:eastAsia="en-AU"/>
              </w:rPr>
            </w:pPr>
            <w:r w:rsidRPr="00981309">
              <w:rPr>
                <w:lang w:eastAsia="en-AU"/>
              </w:rPr>
              <w:t>AS 4187</w:t>
            </w:r>
          </w:p>
        </w:tc>
        <w:tc>
          <w:tcPr>
            <w:tcW w:w="0" w:type="auto"/>
            <w:tcBorders>
              <w:top w:val="nil"/>
              <w:left w:val="nil"/>
              <w:bottom w:val="nil"/>
              <w:right w:val="nil"/>
            </w:tcBorders>
            <w:shd w:val="clear" w:color="auto" w:fill="auto"/>
            <w:vAlign w:val="bottom"/>
            <w:hideMark/>
          </w:tcPr>
          <w:p w14:paraId="28AB0D12" w14:textId="6960D384" w:rsidR="00504069" w:rsidRPr="00981309" w:rsidRDefault="00504069" w:rsidP="00193340">
            <w:pPr>
              <w:pStyle w:val="DHHStabletext"/>
              <w:rPr>
                <w:lang w:eastAsia="en-AU"/>
              </w:rPr>
            </w:pPr>
            <w:r w:rsidRPr="00981309">
              <w:rPr>
                <w:lang w:eastAsia="en-AU"/>
              </w:rPr>
              <w:t xml:space="preserve">Cleaning </w:t>
            </w:r>
            <w:r w:rsidR="009D5A2C" w:rsidRPr="00981309">
              <w:rPr>
                <w:lang w:eastAsia="en-AU"/>
              </w:rPr>
              <w:t>disinfecting and sterilizing reusable medical and surgical instruments</w:t>
            </w:r>
          </w:p>
        </w:tc>
      </w:tr>
      <w:tr w:rsidR="00504069" w:rsidRPr="00981309" w14:paraId="27CF8B03" w14:textId="77777777" w:rsidTr="00187298">
        <w:trPr>
          <w:cantSplit/>
          <w:trHeight w:val="20"/>
        </w:trPr>
        <w:tc>
          <w:tcPr>
            <w:tcW w:w="0" w:type="auto"/>
            <w:tcBorders>
              <w:top w:val="nil"/>
              <w:left w:val="nil"/>
              <w:bottom w:val="nil"/>
              <w:right w:val="nil"/>
            </w:tcBorders>
            <w:shd w:val="clear" w:color="auto" w:fill="auto"/>
            <w:noWrap/>
            <w:hideMark/>
          </w:tcPr>
          <w:p w14:paraId="2678628B" w14:textId="77777777" w:rsidR="00504069" w:rsidRPr="00981309" w:rsidRDefault="00504069" w:rsidP="00187298">
            <w:pPr>
              <w:pStyle w:val="DHHStabletext"/>
              <w:rPr>
                <w:lang w:eastAsia="en-AU"/>
              </w:rPr>
            </w:pPr>
            <w:r w:rsidRPr="00981309">
              <w:rPr>
                <w:lang w:eastAsia="en-AU"/>
              </w:rPr>
              <w:lastRenderedPageBreak/>
              <w:t>AS 4214</w:t>
            </w:r>
          </w:p>
        </w:tc>
        <w:tc>
          <w:tcPr>
            <w:tcW w:w="0" w:type="auto"/>
            <w:tcBorders>
              <w:top w:val="nil"/>
              <w:left w:val="nil"/>
              <w:bottom w:val="nil"/>
              <w:right w:val="nil"/>
            </w:tcBorders>
            <w:shd w:val="clear" w:color="auto" w:fill="auto"/>
            <w:vAlign w:val="bottom"/>
            <w:hideMark/>
          </w:tcPr>
          <w:p w14:paraId="7369402A" w14:textId="77777777" w:rsidR="00504069" w:rsidRPr="00981309" w:rsidRDefault="00504069" w:rsidP="00193340">
            <w:pPr>
              <w:pStyle w:val="DHHStabletext"/>
              <w:rPr>
                <w:lang w:eastAsia="en-AU"/>
              </w:rPr>
            </w:pPr>
            <w:r w:rsidRPr="00981309">
              <w:rPr>
                <w:lang w:eastAsia="en-AU"/>
              </w:rPr>
              <w:t>Gaseous fire-extinguishing systems</w:t>
            </w:r>
          </w:p>
        </w:tc>
      </w:tr>
      <w:tr w:rsidR="00504069" w:rsidRPr="00981309" w14:paraId="16EDAD95" w14:textId="77777777" w:rsidTr="00187298">
        <w:trPr>
          <w:cantSplit/>
          <w:trHeight w:val="20"/>
        </w:trPr>
        <w:tc>
          <w:tcPr>
            <w:tcW w:w="0" w:type="auto"/>
            <w:tcBorders>
              <w:top w:val="nil"/>
              <w:left w:val="nil"/>
              <w:bottom w:val="nil"/>
              <w:right w:val="nil"/>
            </w:tcBorders>
            <w:shd w:val="clear" w:color="auto" w:fill="auto"/>
            <w:noWrap/>
            <w:hideMark/>
          </w:tcPr>
          <w:p w14:paraId="6014C063" w14:textId="77777777" w:rsidR="00504069" w:rsidRPr="00981309" w:rsidRDefault="00504069" w:rsidP="00187298">
            <w:pPr>
              <w:pStyle w:val="DHHStabletext"/>
              <w:rPr>
                <w:lang w:eastAsia="en-AU"/>
              </w:rPr>
            </w:pPr>
            <w:r w:rsidRPr="00981309">
              <w:rPr>
                <w:lang w:eastAsia="en-AU"/>
              </w:rPr>
              <w:t>AS 4254</w:t>
            </w:r>
          </w:p>
        </w:tc>
        <w:tc>
          <w:tcPr>
            <w:tcW w:w="0" w:type="auto"/>
            <w:tcBorders>
              <w:top w:val="nil"/>
              <w:left w:val="nil"/>
              <w:bottom w:val="nil"/>
              <w:right w:val="nil"/>
            </w:tcBorders>
            <w:shd w:val="clear" w:color="auto" w:fill="auto"/>
            <w:vAlign w:val="bottom"/>
            <w:hideMark/>
          </w:tcPr>
          <w:p w14:paraId="17258F0D" w14:textId="77777777" w:rsidR="00504069" w:rsidRPr="00981309" w:rsidRDefault="00504069" w:rsidP="00193340">
            <w:pPr>
              <w:pStyle w:val="DHHStabletext"/>
              <w:rPr>
                <w:lang w:eastAsia="en-AU"/>
              </w:rPr>
            </w:pPr>
            <w:r w:rsidRPr="00981309">
              <w:rPr>
                <w:lang w:eastAsia="en-AU"/>
              </w:rPr>
              <w:t>Ductwork for air-handling systems in buildings</w:t>
            </w:r>
          </w:p>
        </w:tc>
      </w:tr>
      <w:tr w:rsidR="00504069" w:rsidRPr="00981309" w14:paraId="129F48C0" w14:textId="77777777" w:rsidTr="00187298">
        <w:trPr>
          <w:cantSplit/>
          <w:trHeight w:val="20"/>
        </w:trPr>
        <w:tc>
          <w:tcPr>
            <w:tcW w:w="0" w:type="auto"/>
            <w:tcBorders>
              <w:top w:val="nil"/>
              <w:left w:val="nil"/>
              <w:bottom w:val="nil"/>
              <w:right w:val="nil"/>
            </w:tcBorders>
            <w:shd w:val="clear" w:color="auto" w:fill="auto"/>
            <w:noWrap/>
            <w:hideMark/>
          </w:tcPr>
          <w:p w14:paraId="3728E806" w14:textId="77777777" w:rsidR="00504069" w:rsidRPr="00981309" w:rsidRDefault="00504069" w:rsidP="00187298">
            <w:pPr>
              <w:pStyle w:val="DHHStabletext"/>
              <w:rPr>
                <w:lang w:eastAsia="en-AU"/>
              </w:rPr>
            </w:pPr>
            <w:r w:rsidRPr="00981309">
              <w:rPr>
                <w:lang w:eastAsia="en-AU"/>
              </w:rPr>
              <w:t>AS 4260</w:t>
            </w:r>
          </w:p>
        </w:tc>
        <w:tc>
          <w:tcPr>
            <w:tcW w:w="0" w:type="auto"/>
            <w:tcBorders>
              <w:top w:val="nil"/>
              <w:left w:val="nil"/>
              <w:bottom w:val="nil"/>
              <w:right w:val="nil"/>
            </w:tcBorders>
            <w:shd w:val="clear" w:color="auto" w:fill="auto"/>
            <w:vAlign w:val="bottom"/>
            <w:hideMark/>
          </w:tcPr>
          <w:p w14:paraId="3759FF2E" w14:textId="75CA527C" w:rsidR="00504069" w:rsidRPr="00981309" w:rsidRDefault="00504069" w:rsidP="00193340">
            <w:pPr>
              <w:pStyle w:val="DHHStabletext"/>
              <w:rPr>
                <w:lang w:eastAsia="en-AU"/>
              </w:rPr>
            </w:pPr>
            <w:r w:rsidRPr="00981309">
              <w:rPr>
                <w:lang w:eastAsia="en-AU"/>
              </w:rPr>
              <w:t xml:space="preserve">High efficiency particulate air (HEPA) filters </w:t>
            </w:r>
            <w:r w:rsidR="009D5A2C">
              <w:rPr>
                <w:lang w:eastAsia="en-AU"/>
              </w:rPr>
              <w:t xml:space="preserve">– </w:t>
            </w:r>
            <w:r w:rsidRPr="00981309">
              <w:rPr>
                <w:lang w:eastAsia="en-AU"/>
              </w:rPr>
              <w:t xml:space="preserve">Classification, construction and performance </w:t>
            </w:r>
          </w:p>
        </w:tc>
      </w:tr>
      <w:tr w:rsidR="00504069" w:rsidRPr="00981309" w14:paraId="770B983C" w14:textId="77777777" w:rsidTr="00187298">
        <w:trPr>
          <w:cantSplit/>
          <w:trHeight w:val="20"/>
        </w:trPr>
        <w:tc>
          <w:tcPr>
            <w:tcW w:w="0" w:type="auto"/>
            <w:tcBorders>
              <w:top w:val="nil"/>
              <w:left w:val="nil"/>
              <w:bottom w:val="nil"/>
              <w:right w:val="nil"/>
            </w:tcBorders>
            <w:shd w:val="clear" w:color="auto" w:fill="auto"/>
            <w:noWrap/>
            <w:hideMark/>
          </w:tcPr>
          <w:p w14:paraId="03B6BAB5" w14:textId="77777777" w:rsidR="00504069" w:rsidRPr="00981309" w:rsidRDefault="00504069" w:rsidP="00187298">
            <w:pPr>
              <w:pStyle w:val="DHHStabletext"/>
              <w:rPr>
                <w:lang w:eastAsia="en-AU"/>
              </w:rPr>
            </w:pPr>
            <w:r w:rsidRPr="00981309">
              <w:rPr>
                <w:lang w:eastAsia="en-AU"/>
              </w:rPr>
              <w:t>AS 4273</w:t>
            </w:r>
          </w:p>
        </w:tc>
        <w:tc>
          <w:tcPr>
            <w:tcW w:w="0" w:type="auto"/>
            <w:tcBorders>
              <w:top w:val="nil"/>
              <w:left w:val="nil"/>
              <w:bottom w:val="nil"/>
              <w:right w:val="nil"/>
            </w:tcBorders>
            <w:shd w:val="clear" w:color="auto" w:fill="auto"/>
            <w:vAlign w:val="bottom"/>
            <w:hideMark/>
          </w:tcPr>
          <w:p w14:paraId="142553C6" w14:textId="77777777" w:rsidR="00504069" w:rsidRPr="00981309" w:rsidRDefault="00504069" w:rsidP="00193340">
            <w:pPr>
              <w:pStyle w:val="DHHStabletext"/>
              <w:rPr>
                <w:lang w:eastAsia="en-AU"/>
              </w:rPr>
            </w:pPr>
            <w:r w:rsidRPr="00981309">
              <w:rPr>
                <w:lang w:eastAsia="en-AU"/>
              </w:rPr>
              <w:t xml:space="preserve">Design, installation and use of pharmaceutical isolators </w:t>
            </w:r>
          </w:p>
        </w:tc>
      </w:tr>
      <w:tr w:rsidR="00504069" w:rsidRPr="00981309" w14:paraId="6312ABE3" w14:textId="77777777" w:rsidTr="00187298">
        <w:trPr>
          <w:cantSplit/>
          <w:trHeight w:val="20"/>
        </w:trPr>
        <w:tc>
          <w:tcPr>
            <w:tcW w:w="0" w:type="auto"/>
            <w:tcBorders>
              <w:top w:val="nil"/>
              <w:left w:val="nil"/>
              <w:bottom w:val="nil"/>
              <w:right w:val="nil"/>
            </w:tcBorders>
            <w:shd w:val="clear" w:color="auto" w:fill="auto"/>
            <w:noWrap/>
            <w:hideMark/>
          </w:tcPr>
          <w:p w14:paraId="12DC36AD" w14:textId="77777777" w:rsidR="00504069" w:rsidRPr="00981309" w:rsidRDefault="00504069" w:rsidP="00187298">
            <w:pPr>
              <w:pStyle w:val="DHHStabletext"/>
              <w:rPr>
                <w:lang w:eastAsia="en-AU"/>
              </w:rPr>
            </w:pPr>
            <w:r w:rsidRPr="00981309">
              <w:rPr>
                <w:lang w:eastAsia="en-AU"/>
              </w:rPr>
              <w:t>AS 4282</w:t>
            </w:r>
          </w:p>
        </w:tc>
        <w:tc>
          <w:tcPr>
            <w:tcW w:w="0" w:type="auto"/>
            <w:tcBorders>
              <w:top w:val="nil"/>
              <w:left w:val="nil"/>
              <w:bottom w:val="nil"/>
              <w:right w:val="nil"/>
            </w:tcBorders>
            <w:shd w:val="clear" w:color="auto" w:fill="auto"/>
            <w:vAlign w:val="bottom"/>
            <w:hideMark/>
          </w:tcPr>
          <w:p w14:paraId="252A4E83" w14:textId="268C892A" w:rsidR="00504069" w:rsidRPr="00981309" w:rsidRDefault="00504069" w:rsidP="00193340">
            <w:pPr>
              <w:pStyle w:val="DHHStabletext"/>
              <w:rPr>
                <w:lang w:eastAsia="en-AU"/>
              </w:rPr>
            </w:pPr>
            <w:r w:rsidRPr="00981309">
              <w:rPr>
                <w:lang w:eastAsia="en-AU"/>
              </w:rPr>
              <w:t xml:space="preserve">Control of the </w:t>
            </w:r>
            <w:r w:rsidR="009D5A2C" w:rsidRPr="00981309">
              <w:rPr>
                <w:lang w:eastAsia="en-AU"/>
              </w:rPr>
              <w:t>obstructive effects of outdoor lighting</w:t>
            </w:r>
          </w:p>
        </w:tc>
      </w:tr>
      <w:tr w:rsidR="00504069" w:rsidRPr="00981309" w14:paraId="4A7A4D2A" w14:textId="77777777" w:rsidTr="00187298">
        <w:trPr>
          <w:cantSplit/>
          <w:trHeight w:val="20"/>
        </w:trPr>
        <w:tc>
          <w:tcPr>
            <w:tcW w:w="0" w:type="auto"/>
            <w:tcBorders>
              <w:top w:val="nil"/>
              <w:left w:val="nil"/>
              <w:bottom w:val="nil"/>
              <w:right w:val="nil"/>
            </w:tcBorders>
            <w:shd w:val="clear" w:color="auto" w:fill="auto"/>
            <w:noWrap/>
            <w:hideMark/>
          </w:tcPr>
          <w:p w14:paraId="5E591B6C" w14:textId="77777777" w:rsidR="00504069" w:rsidRPr="00981309" w:rsidRDefault="00504069" w:rsidP="00187298">
            <w:pPr>
              <w:pStyle w:val="DHHStabletext"/>
              <w:rPr>
                <w:lang w:eastAsia="en-AU"/>
              </w:rPr>
            </w:pPr>
            <w:r w:rsidRPr="00981309">
              <w:rPr>
                <w:lang w:eastAsia="en-AU"/>
              </w:rPr>
              <w:t>AS 4289</w:t>
            </w:r>
          </w:p>
        </w:tc>
        <w:tc>
          <w:tcPr>
            <w:tcW w:w="0" w:type="auto"/>
            <w:tcBorders>
              <w:top w:val="nil"/>
              <w:left w:val="nil"/>
              <w:bottom w:val="nil"/>
              <w:right w:val="nil"/>
            </w:tcBorders>
            <w:shd w:val="clear" w:color="auto" w:fill="auto"/>
            <w:vAlign w:val="bottom"/>
            <w:hideMark/>
          </w:tcPr>
          <w:p w14:paraId="1B7DF705" w14:textId="77777777" w:rsidR="00504069" w:rsidRPr="00981309" w:rsidRDefault="00504069" w:rsidP="00193340">
            <w:pPr>
              <w:pStyle w:val="DHHStabletext"/>
              <w:rPr>
                <w:lang w:eastAsia="en-AU"/>
              </w:rPr>
            </w:pPr>
            <w:r w:rsidRPr="00981309">
              <w:rPr>
                <w:lang w:eastAsia="en-AU"/>
              </w:rPr>
              <w:t xml:space="preserve">Oxygen and acetylene gas reticulation systems </w:t>
            </w:r>
          </w:p>
        </w:tc>
      </w:tr>
      <w:tr w:rsidR="00504069" w:rsidRPr="00981309" w14:paraId="395CCE9B" w14:textId="77777777" w:rsidTr="00187298">
        <w:trPr>
          <w:cantSplit/>
          <w:trHeight w:val="20"/>
        </w:trPr>
        <w:tc>
          <w:tcPr>
            <w:tcW w:w="0" w:type="auto"/>
            <w:tcBorders>
              <w:top w:val="nil"/>
              <w:left w:val="nil"/>
              <w:bottom w:val="nil"/>
              <w:right w:val="nil"/>
            </w:tcBorders>
            <w:shd w:val="clear" w:color="auto" w:fill="auto"/>
            <w:noWrap/>
            <w:hideMark/>
          </w:tcPr>
          <w:p w14:paraId="50EF0FA3" w14:textId="77777777" w:rsidR="00504069" w:rsidRPr="00981309" w:rsidRDefault="00504069" w:rsidP="00187298">
            <w:pPr>
              <w:pStyle w:val="DHHStabletext"/>
              <w:rPr>
                <w:lang w:eastAsia="en-AU"/>
              </w:rPr>
            </w:pPr>
            <w:r w:rsidRPr="00981309">
              <w:rPr>
                <w:lang w:eastAsia="en-AU"/>
              </w:rPr>
              <w:t>AS 4312</w:t>
            </w:r>
          </w:p>
        </w:tc>
        <w:tc>
          <w:tcPr>
            <w:tcW w:w="0" w:type="auto"/>
            <w:tcBorders>
              <w:top w:val="nil"/>
              <w:left w:val="nil"/>
              <w:bottom w:val="nil"/>
              <w:right w:val="nil"/>
            </w:tcBorders>
            <w:shd w:val="clear" w:color="auto" w:fill="auto"/>
            <w:vAlign w:val="bottom"/>
            <w:hideMark/>
          </w:tcPr>
          <w:p w14:paraId="7E37AFB6" w14:textId="77777777" w:rsidR="00504069" w:rsidRPr="00981309" w:rsidRDefault="00504069" w:rsidP="00193340">
            <w:pPr>
              <w:pStyle w:val="DHHStabletext"/>
              <w:rPr>
                <w:lang w:eastAsia="en-AU"/>
              </w:rPr>
            </w:pPr>
            <w:r w:rsidRPr="00981309">
              <w:rPr>
                <w:lang w:eastAsia="en-AU"/>
              </w:rPr>
              <w:t xml:space="preserve">Atmospheric corrosivity zones in Australia </w:t>
            </w:r>
          </w:p>
        </w:tc>
      </w:tr>
      <w:tr w:rsidR="00504069" w:rsidRPr="00981309" w14:paraId="1DBABD35" w14:textId="77777777" w:rsidTr="00187298">
        <w:trPr>
          <w:cantSplit/>
          <w:trHeight w:val="20"/>
        </w:trPr>
        <w:tc>
          <w:tcPr>
            <w:tcW w:w="0" w:type="auto"/>
            <w:tcBorders>
              <w:top w:val="nil"/>
              <w:left w:val="nil"/>
              <w:bottom w:val="nil"/>
              <w:right w:val="nil"/>
            </w:tcBorders>
            <w:shd w:val="clear" w:color="auto" w:fill="auto"/>
            <w:noWrap/>
            <w:hideMark/>
          </w:tcPr>
          <w:p w14:paraId="386EE2F5" w14:textId="77777777" w:rsidR="00504069" w:rsidRPr="00981309" w:rsidRDefault="00504069" w:rsidP="00187298">
            <w:pPr>
              <w:pStyle w:val="DHHStabletext"/>
              <w:rPr>
                <w:lang w:eastAsia="en-AU"/>
              </w:rPr>
            </w:pPr>
            <w:r w:rsidRPr="00981309">
              <w:rPr>
                <w:lang w:eastAsia="en-AU"/>
              </w:rPr>
              <w:t>AS 4326</w:t>
            </w:r>
          </w:p>
        </w:tc>
        <w:tc>
          <w:tcPr>
            <w:tcW w:w="0" w:type="auto"/>
            <w:tcBorders>
              <w:top w:val="nil"/>
              <w:left w:val="nil"/>
              <w:bottom w:val="nil"/>
              <w:right w:val="nil"/>
            </w:tcBorders>
            <w:shd w:val="clear" w:color="auto" w:fill="auto"/>
            <w:vAlign w:val="bottom"/>
            <w:hideMark/>
          </w:tcPr>
          <w:p w14:paraId="110591E5" w14:textId="77777777" w:rsidR="00504069" w:rsidRPr="00981309" w:rsidRDefault="00504069" w:rsidP="00193340">
            <w:pPr>
              <w:pStyle w:val="DHHStabletext"/>
              <w:rPr>
                <w:lang w:eastAsia="en-AU"/>
              </w:rPr>
            </w:pPr>
            <w:r w:rsidRPr="00981309">
              <w:rPr>
                <w:lang w:eastAsia="en-AU"/>
              </w:rPr>
              <w:t>The storage and handling of oxidising agents</w:t>
            </w:r>
          </w:p>
        </w:tc>
      </w:tr>
      <w:tr w:rsidR="00504069" w:rsidRPr="00981309" w14:paraId="35798B2B" w14:textId="77777777" w:rsidTr="00187298">
        <w:trPr>
          <w:cantSplit/>
          <w:trHeight w:val="20"/>
        </w:trPr>
        <w:tc>
          <w:tcPr>
            <w:tcW w:w="0" w:type="auto"/>
            <w:tcBorders>
              <w:top w:val="nil"/>
              <w:left w:val="nil"/>
              <w:bottom w:val="nil"/>
              <w:right w:val="nil"/>
            </w:tcBorders>
            <w:shd w:val="clear" w:color="auto" w:fill="auto"/>
            <w:noWrap/>
            <w:hideMark/>
          </w:tcPr>
          <w:p w14:paraId="1FF96AE1" w14:textId="77777777" w:rsidR="00504069" w:rsidRPr="00981309" w:rsidRDefault="00504069" w:rsidP="00187298">
            <w:pPr>
              <w:pStyle w:val="DHHStabletext"/>
              <w:rPr>
                <w:lang w:eastAsia="en-AU"/>
              </w:rPr>
            </w:pPr>
            <w:r w:rsidRPr="00981309">
              <w:rPr>
                <w:lang w:eastAsia="en-AU"/>
              </w:rPr>
              <w:t>AS 4332</w:t>
            </w:r>
          </w:p>
        </w:tc>
        <w:tc>
          <w:tcPr>
            <w:tcW w:w="0" w:type="auto"/>
            <w:tcBorders>
              <w:top w:val="nil"/>
              <w:left w:val="nil"/>
              <w:bottom w:val="nil"/>
              <w:right w:val="nil"/>
            </w:tcBorders>
            <w:shd w:val="clear" w:color="auto" w:fill="auto"/>
            <w:vAlign w:val="bottom"/>
            <w:hideMark/>
          </w:tcPr>
          <w:p w14:paraId="3E85FE4C" w14:textId="77777777" w:rsidR="00504069" w:rsidRPr="00981309" w:rsidRDefault="00504069" w:rsidP="00193340">
            <w:pPr>
              <w:pStyle w:val="DHHStabletext"/>
              <w:rPr>
                <w:lang w:eastAsia="en-AU"/>
              </w:rPr>
            </w:pPr>
            <w:r w:rsidRPr="00981309">
              <w:rPr>
                <w:lang w:eastAsia="en-AU"/>
              </w:rPr>
              <w:t>The storage and handling of gases in cylinders</w:t>
            </w:r>
          </w:p>
        </w:tc>
      </w:tr>
      <w:tr w:rsidR="00504069" w:rsidRPr="00981309" w14:paraId="5FBBE9BB" w14:textId="77777777" w:rsidTr="00187298">
        <w:trPr>
          <w:cantSplit/>
          <w:trHeight w:val="20"/>
        </w:trPr>
        <w:tc>
          <w:tcPr>
            <w:tcW w:w="0" w:type="auto"/>
            <w:tcBorders>
              <w:top w:val="nil"/>
              <w:left w:val="nil"/>
              <w:bottom w:val="nil"/>
              <w:right w:val="nil"/>
            </w:tcBorders>
            <w:shd w:val="clear" w:color="auto" w:fill="auto"/>
            <w:noWrap/>
            <w:hideMark/>
          </w:tcPr>
          <w:p w14:paraId="12DCB722" w14:textId="77777777" w:rsidR="00504069" w:rsidRPr="00981309" w:rsidRDefault="00504069" w:rsidP="00187298">
            <w:pPr>
              <w:pStyle w:val="DHHStabletext"/>
              <w:rPr>
                <w:lang w:eastAsia="en-AU"/>
              </w:rPr>
            </w:pPr>
            <w:r w:rsidRPr="00981309">
              <w:rPr>
                <w:lang w:eastAsia="en-AU"/>
              </w:rPr>
              <w:t>AS 4417</w:t>
            </w:r>
          </w:p>
        </w:tc>
        <w:tc>
          <w:tcPr>
            <w:tcW w:w="0" w:type="auto"/>
            <w:tcBorders>
              <w:top w:val="nil"/>
              <w:left w:val="nil"/>
              <w:bottom w:val="nil"/>
              <w:right w:val="nil"/>
            </w:tcBorders>
            <w:shd w:val="clear" w:color="auto" w:fill="auto"/>
            <w:vAlign w:val="bottom"/>
            <w:hideMark/>
          </w:tcPr>
          <w:p w14:paraId="386A43E8" w14:textId="77777777" w:rsidR="00504069" w:rsidRPr="00981309" w:rsidRDefault="00504069" w:rsidP="00193340">
            <w:pPr>
              <w:pStyle w:val="DHHStabletext"/>
              <w:rPr>
                <w:lang w:eastAsia="en-AU"/>
              </w:rPr>
            </w:pPr>
            <w:r w:rsidRPr="00981309">
              <w:rPr>
                <w:lang w:eastAsia="en-AU"/>
              </w:rPr>
              <w:t>Regulatory compliance mark for electrical and electronic equipment</w:t>
            </w:r>
          </w:p>
        </w:tc>
      </w:tr>
      <w:tr w:rsidR="00504069" w:rsidRPr="00981309" w14:paraId="13969E63" w14:textId="77777777" w:rsidTr="00187298">
        <w:trPr>
          <w:cantSplit/>
          <w:trHeight w:val="20"/>
        </w:trPr>
        <w:tc>
          <w:tcPr>
            <w:tcW w:w="0" w:type="auto"/>
            <w:tcBorders>
              <w:top w:val="nil"/>
              <w:left w:val="nil"/>
              <w:bottom w:val="nil"/>
              <w:right w:val="nil"/>
            </w:tcBorders>
            <w:shd w:val="clear" w:color="auto" w:fill="auto"/>
            <w:noWrap/>
            <w:hideMark/>
          </w:tcPr>
          <w:p w14:paraId="47028B97" w14:textId="77777777" w:rsidR="00504069" w:rsidRPr="00981309" w:rsidRDefault="00504069" w:rsidP="00187298">
            <w:pPr>
              <w:pStyle w:val="DHHStabletext"/>
              <w:rPr>
                <w:lang w:eastAsia="en-AU"/>
              </w:rPr>
            </w:pPr>
            <w:r w:rsidRPr="00981309">
              <w:rPr>
                <w:lang w:eastAsia="en-AU"/>
              </w:rPr>
              <w:t>AS 4426</w:t>
            </w:r>
          </w:p>
        </w:tc>
        <w:tc>
          <w:tcPr>
            <w:tcW w:w="0" w:type="auto"/>
            <w:tcBorders>
              <w:top w:val="nil"/>
              <w:left w:val="nil"/>
              <w:bottom w:val="nil"/>
              <w:right w:val="nil"/>
            </w:tcBorders>
            <w:shd w:val="clear" w:color="auto" w:fill="auto"/>
            <w:vAlign w:val="bottom"/>
            <w:hideMark/>
          </w:tcPr>
          <w:p w14:paraId="47B205D5" w14:textId="4405945C" w:rsidR="00504069" w:rsidRPr="00981309" w:rsidRDefault="00504069" w:rsidP="00193340">
            <w:pPr>
              <w:pStyle w:val="DHHStabletext"/>
              <w:rPr>
                <w:lang w:eastAsia="en-AU"/>
              </w:rPr>
            </w:pPr>
            <w:r w:rsidRPr="00981309">
              <w:rPr>
                <w:lang w:eastAsia="en-AU"/>
              </w:rPr>
              <w:t xml:space="preserve">Thermal </w:t>
            </w:r>
            <w:r w:rsidR="009D5A2C" w:rsidRPr="00981309">
              <w:rPr>
                <w:lang w:eastAsia="en-AU"/>
              </w:rPr>
              <w:t>insulation of pipework ductwork and equipment</w:t>
            </w:r>
          </w:p>
        </w:tc>
      </w:tr>
      <w:tr w:rsidR="00504069" w:rsidRPr="00981309" w14:paraId="352010CC" w14:textId="77777777" w:rsidTr="00187298">
        <w:trPr>
          <w:cantSplit/>
          <w:trHeight w:val="20"/>
        </w:trPr>
        <w:tc>
          <w:tcPr>
            <w:tcW w:w="0" w:type="auto"/>
            <w:tcBorders>
              <w:top w:val="nil"/>
              <w:left w:val="nil"/>
              <w:bottom w:val="nil"/>
              <w:right w:val="nil"/>
            </w:tcBorders>
            <w:shd w:val="clear" w:color="auto" w:fill="auto"/>
            <w:noWrap/>
            <w:hideMark/>
          </w:tcPr>
          <w:p w14:paraId="144705EC" w14:textId="77777777" w:rsidR="00504069" w:rsidRPr="00981309" w:rsidRDefault="00504069" w:rsidP="00187298">
            <w:pPr>
              <w:pStyle w:val="DHHStabletext"/>
              <w:rPr>
                <w:lang w:eastAsia="en-AU"/>
              </w:rPr>
            </w:pPr>
            <w:r w:rsidRPr="00981309">
              <w:rPr>
                <w:lang w:eastAsia="en-AU"/>
              </w:rPr>
              <w:t>AS 4458</w:t>
            </w:r>
          </w:p>
        </w:tc>
        <w:tc>
          <w:tcPr>
            <w:tcW w:w="0" w:type="auto"/>
            <w:tcBorders>
              <w:top w:val="nil"/>
              <w:left w:val="nil"/>
              <w:bottom w:val="nil"/>
              <w:right w:val="nil"/>
            </w:tcBorders>
            <w:shd w:val="clear" w:color="auto" w:fill="auto"/>
            <w:vAlign w:val="bottom"/>
            <w:hideMark/>
          </w:tcPr>
          <w:p w14:paraId="03BAECEE" w14:textId="74254F90" w:rsidR="00504069" w:rsidRPr="00981309" w:rsidRDefault="00EC5007" w:rsidP="00193340">
            <w:pPr>
              <w:pStyle w:val="DHHStabletext"/>
              <w:rPr>
                <w:lang w:eastAsia="en-AU"/>
              </w:rPr>
            </w:pPr>
            <w:r w:rsidRPr="00981309">
              <w:rPr>
                <w:lang w:eastAsia="en-AU"/>
              </w:rPr>
              <w:t>Pressure equipment</w:t>
            </w:r>
          </w:p>
        </w:tc>
      </w:tr>
      <w:tr w:rsidR="00504069" w:rsidRPr="00981309" w14:paraId="0283048E" w14:textId="77777777" w:rsidTr="00187298">
        <w:trPr>
          <w:cantSplit/>
          <w:trHeight w:val="20"/>
        </w:trPr>
        <w:tc>
          <w:tcPr>
            <w:tcW w:w="0" w:type="auto"/>
            <w:tcBorders>
              <w:top w:val="nil"/>
              <w:left w:val="nil"/>
              <w:bottom w:val="nil"/>
              <w:right w:val="nil"/>
            </w:tcBorders>
            <w:shd w:val="clear" w:color="auto" w:fill="auto"/>
            <w:noWrap/>
            <w:hideMark/>
          </w:tcPr>
          <w:p w14:paraId="2A312DA4" w14:textId="77777777" w:rsidR="00504069" w:rsidRPr="00981309" w:rsidRDefault="00504069" w:rsidP="00187298">
            <w:pPr>
              <w:pStyle w:val="DHHStabletext"/>
              <w:rPr>
                <w:lang w:eastAsia="en-AU"/>
              </w:rPr>
            </w:pPr>
            <w:r w:rsidRPr="00981309">
              <w:rPr>
                <w:lang w:eastAsia="en-AU"/>
              </w:rPr>
              <w:t>AS 4485</w:t>
            </w:r>
          </w:p>
        </w:tc>
        <w:tc>
          <w:tcPr>
            <w:tcW w:w="0" w:type="auto"/>
            <w:tcBorders>
              <w:top w:val="nil"/>
              <w:left w:val="nil"/>
              <w:bottom w:val="nil"/>
              <w:right w:val="nil"/>
            </w:tcBorders>
            <w:shd w:val="clear" w:color="auto" w:fill="auto"/>
            <w:vAlign w:val="bottom"/>
            <w:hideMark/>
          </w:tcPr>
          <w:p w14:paraId="3BB0A3A7" w14:textId="77777777" w:rsidR="00504069" w:rsidRPr="00981309" w:rsidRDefault="00504069" w:rsidP="00193340">
            <w:pPr>
              <w:pStyle w:val="DHHStabletext"/>
              <w:rPr>
                <w:lang w:eastAsia="en-AU"/>
              </w:rPr>
            </w:pPr>
            <w:r w:rsidRPr="00981309">
              <w:rPr>
                <w:lang w:eastAsia="en-AU"/>
              </w:rPr>
              <w:t>Security for healthcare facilities</w:t>
            </w:r>
          </w:p>
        </w:tc>
      </w:tr>
      <w:tr w:rsidR="00504069" w:rsidRPr="00981309" w14:paraId="02D514EC" w14:textId="77777777" w:rsidTr="00187298">
        <w:trPr>
          <w:cantSplit/>
          <w:trHeight w:val="20"/>
        </w:trPr>
        <w:tc>
          <w:tcPr>
            <w:tcW w:w="0" w:type="auto"/>
            <w:tcBorders>
              <w:top w:val="nil"/>
              <w:left w:val="nil"/>
              <w:bottom w:val="nil"/>
              <w:right w:val="nil"/>
            </w:tcBorders>
            <w:shd w:val="clear" w:color="auto" w:fill="auto"/>
            <w:noWrap/>
            <w:hideMark/>
          </w:tcPr>
          <w:p w14:paraId="7752689D" w14:textId="77777777" w:rsidR="00504069" w:rsidRPr="00981309" w:rsidRDefault="00504069" w:rsidP="00187298">
            <w:pPr>
              <w:pStyle w:val="DHHStabletext"/>
              <w:rPr>
                <w:lang w:eastAsia="en-AU"/>
              </w:rPr>
            </w:pPr>
            <w:r w:rsidRPr="00981309">
              <w:rPr>
                <w:lang w:eastAsia="en-AU"/>
              </w:rPr>
              <w:t>AS 4510</w:t>
            </w:r>
          </w:p>
        </w:tc>
        <w:tc>
          <w:tcPr>
            <w:tcW w:w="0" w:type="auto"/>
            <w:tcBorders>
              <w:top w:val="nil"/>
              <w:left w:val="nil"/>
              <w:bottom w:val="nil"/>
              <w:right w:val="nil"/>
            </w:tcBorders>
            <w:shd w:val="clear" w:color="auto" w:fill="auto"/>
            <w:vAlign w:val="bottom"/>
            <w:hideMark/>
          </w:tcPr>
          <w:p w14:paraId="2F84559C" w14:textId="77777777" w:rsidR="00504069" w:rsidRPr="00981309" w:rsidRDefault="00504069" w:rsidP="00193340">
            <w:pPr>
              <w:pStyle w:val="DHHStabletext"/>
              <w:rPr>
                <w:lang w:eastAsia="en-AU"/>
              </w:rPr>
            </w:pPr>
            <w:r w:rsidRPr="00981309">
              <w:rPr>
                <w:lang w:eastAsia="en-AU"/>
              </w:rPr>
              <w:t>Isolated electrical supply systems for medical use</w:t>
            </w:r>
          </w:p>
        </w:tc>
      </w:tr>
      <w:tr w:rsidR="00504069" w:rsidRPr="00981309" w14:paraId="1092A252" w14:textId="77777777" w:rsidTr="00187298">
        <w:trPr>
          <w:cantSplit/>
          <w:trHeight w:val="20"/>
        </w:trPr>
        <w:tc>
          <w:tcPr>
            <w:tcW w:w="0" w:type="auto"/>
            <w:tcBorders>
              <w:top w:val="nil"/>
              <w:left w:val="nil"/>
              <w:bottom w:val="nil"/>
              <w:right w:val="nil"/>
            </w:tcBorders>
            <w:shd w:val="clear" w:color="auto" w:fill="auto"/>
            <w:noWrap/>
            <w:hideMark/>
          </w:tcPr>
          <w:p w14:paraId="43904DA4" w14:textId="77777777" w:rsidR="00504069" w:rsidRPr="00981309" w:rsidRDefault="00504069" w:rsidP="00187298">
            <w:pPr>
              <w:pStyle w:val="DHHStabletext"/>
              <w:rPr>
                <w:lang w:eastAsia="en-AU"/>
              </w:rPr>
            </w:pPr>
            <w:r w:rsidRPr="00981309">
              <w:rPr>
                <w:lang w:eastAsia="en-AU"/>
              </w:rPr>
              <w:t>AS 4645</w:t>
            </w:r>
          </w:p>
        </w:tc>
        <w:tc>
          <w:tcPr>
            <w:tcW w:w="0" w:type="auto"/>
            <w:tcBorders>
              <w:top w:val="nil"/>
              <w:left w:val="nil"/>
              <w:bottom w:val="nil"/>
              <w:right w:val="nil"/>
            </w:tcBorders>
            <w:shd w:val="clear" w:color="auto" w:fill="auto"/>
            <w:vAlign w:val="bottom"/>
            <w:hideMark/>
          </w:tcPr>
          <w:p w14:paraId="11FF775B" w14:textId="77777777" w:rsidR="00504069" w:rsidRPr="00981309" w:rsidRDefault="00504069" w:rsidP="00193340">
            <w:pPr>
              <w:pStyle w:val="DHHStabletext"/>
              <w:rPr>
                <w:lang w:eastAsia="en-AU"/>
              </w:rPr>
            </w:pPr>
            <w:r w:rsidRPr="00981309">
              <w:rPr>
                <w:lang w:eastAsia="en-AU"/>
              </w:rPr>
              <w:t>Gas distribution network management</w:t>
            </w:r>
          </w:p>
        </w:tc>
      </w:tr>
      <w:tr w:rsidR="00504069" w:rsidRPr="00981309" w14:paraId="6D6E48B1" w14:textId="77777777" w:rsidTr="00187298">
        <w:trPr>
          <w:cantSplit/>
          <w:trHeight w:val="20"/>
        </w:trPr>
        <w:tc>
          <w:tcPr>
            <w:tcW w:w="0" w:type="auto"/>
            <w:tcBorders>
              <w:top w:val="nil"/>
              <w:left w:val="nil"/>
              <w:bottom w:val="nil"/>
              <w:right w:val="nil"/>
            </w:tcBorders>
            <w:shd w:val="clear" w:color="auto" w:fill="auto"/>
            <w:noWrap/>
            <w:hideMark/>
          </w:tcPr>
          <w:p w14:paraId="6469E978" w14:textId="77777777" w:rsidR="00504069" w:rsidRPr="00981309" w:rsidRDefault="00504069" w:rsidP="00187298">
            <w:pPr>
              <w:pStyle w:val="DHHStabletext"/>
              <w:rPr>
                <w:lang w:eastAsia="en-AU"/>
              </w:rPr>
            </w:pPr>
            <w:r w:rsidRPr="00981309">
              <w:rPr>
                <w:lang w:eastAsia="en-AU"/>
              </w:rPr>
              <w:t>AS 4681</w:t>
            </w:r>
          </w:p>
        </w:tc>
        <w:tc>
          <w:tcPr>
            <w:tcW w:w="0" w:type="auto"/>
            <w:tcBorders>
              <w:top w:val="nil"/>
              <w:left w:val="nil"/>
              <w:bottom w:val="nil"/>
              <w:right w:val="nil"/>
            </w:tcBorders>
            <w:shd w:val="clear" w:color="auto" w:fill="auto"/>
            <w:vAlign w:val="bottom"/>
            <w:hideMark/>
          </w:tcPr>
          <w:p w14:paraId="4E2E9DF3" w14:textId="1DEFAE4D" w:rsidR="00504069" w:rsidRPr="00981309" w:rsidRDefault="00504069" w:rsidP="00193340">
            <w:pPr>
              <w:pStyle w:val="DHHStabletext"/>
              <w:rPr>
                <w:lang w:eastAsia="en-AU"/>
              </w:rPr>
            </w:pPr>
            <w:r w:rsidRPr="00981309">
              <w:rPr>
                <w:lang w:eastAsia="en-AU"/>
              </w:rPr>
              <w:t xml:space="preserve">Storage and </w:t>
            </w:r>
            <w:r w:rsidR="009D5A2C">
              <w:rPr>
                <w:lang w:eastAsia="en-AU"/>
              </w:rPr>
              <w:t>h</w:t>
            </w:r>
            <w:r w:rsidRPr="00981309">
              <w:rPr>
                <w:lang w:eastAsia="en-AU"/>
              </w:rPr>
              <w:t xml:space="preserve">andling of Class 9 </w:t>
            </w:r>
            <w:r w:rsidR="009D5A2C" w:rsidRPr="00981309">
              <w:rPr>
                <w:lang w:eastAsia="en-AU"/>
              </w:rPr>
              <w:t>dangerous goods and articles</w:t>
            </w:r>
          </w:p>
        </w:tc>
      </w:tr>
      <w:tr w:rsidR="00504069" w:rsidRPr="00981309" w14:paraId="5ABA9118" w14:textId="77777777" w:rsidTr="00187298">
        <w:trPr>
          <w:cantSplit/>
          <w:trHeight w:val="20"/>
        </w:trPr>
        <w:tc>
          <w:tcPr>
            <w:tcW w:w="0" w:type="auto"/>
            <w:tcBorders>
              <w:top w:val="nil"/>
              <w:left w:val="nil"/>
              <w:bottom w:val="nil"/>
              <w:right w:val="nil"/>
            </w:tcBorders>
            <w:shd w:val="clear" w:color="auto" w:fill="auto"/>
            <w:noWrap/>
            <w:hideMark/>
          </w:tcPr>
          <w:p w14:paraId="3AE7B133" w14:textId="77777777" w:rsidR="00504069" w:rsidRPr="00981309" w:rsidRDefault="00504069" w:rsidP="00187298">
            <w:pPr>
              <w:pStyle w:val="DHHStabletext"/>
              <w:rPr>
                <w:lang w:eastAsia="en-AU"/>
              </w:rPr>
            </w:pPr>
            <w:r w:rsidRPr="00981309">
              <w:rPr>
                <w:lang w:eastAsia="en-AU"/>
              </w:rPr>
              <w:t>AS 4775</w:t>
            </w:r>
          </w:p>
        </w:tc>
        <w:tc>
          <w:tcPr>
            <w:tcW w:w="0" w:type="auto"/>
            <w:tcBorders>
              <w:top w:val="nil"/>
              <w:left w:val="nil"/>
              <w:bottom w:val="nil"/>
              <w:right w:val="nil"/>
            </w:tcBorders>
            <w:shd w:val="clear" w:color="auto" w:fill="auto"/>
            <w:vAlign w:val="bottom"/>
            <w:hideMark/>
          </w:tcPr>
          <w:p w14:paraId="6585D7F4" w14:textId="77777777" w:rsidR="00504069" w:rsidRPr="00981309" w:rsidRDefault="00504069" w:rsidP="00193340">
            <w:pPr>
              <w:pStyle w:val="DHHStabletext"/>
              <w:rPr>
                <w:lang w:eastAsia="en-AU"/>
              </w:rPr>
            </w:pPr>
            <w:r w:rsidRPr="00981309">
              <w:rPr>
                <w:lang w:eastAsia="en-AU"/>
              </w:rPr>
              <w:t>Emergency eyewash and shower equipment</w:t>
            </w:r>
          </w:p>
        </w:tc>
      </w:tr>
      <w:tr w:rsidR="00504069" w:rsidRPr="00981309" w14:paraId="1BAF7E6F" w14:textId="77777777" w:rsidTr="00187298">
        <w:trPr>
          <w:cantSplit/>
          <w:trHeight w:val="20"/>
        </w:trPr>
        <w:tc>
          <w:tcPr>
            <w:tcW w:w="0" w:type="auto"/>
            <w:tcBorders>
              <w:top w:val="nil"/>
              <w:left w:val="nil"/>
              <w:bottom w:val="nil"/>
              <w:right w:val="nil"/>
            </w:tcBorders>
            <w:shd w:val="clear" w:color="auto" w:fill="auto"/>
            <w:noWrap/>
            <w:hideMark/>
          </w:tcPr>
          <w:p w14:paraId="425D1D4F" w14:textId="77777777" w:rsidR="00504069" w:rsidRPr="00981309" w:rsidRDefault="00504069" w:rsidP="00187298">
            <w:pPr>
              <w:pStyle w:val="DHHStabletext"/>
              <w:rPr>
                <w:lang w:eastAsia="en-AU"/>
              </w:rPr>
            </w:pPr>
            <w:r w:rsidRPr="00981309">
              <w:rPr>
                <w:lang w:eastAsia="en-AU"/>
              </w:rPr>
              <w:t>AS 4777</w:t>
            </w:r>
          </w:p>
        </w:tc>
        <w:tc>
          <w:tcPr>
            <w:tcW w:w="0" w:type="auto"/>
            <w:tcBorders>
              <w:top w:val="nil"/>
              <w:left w:val="nil"/>
              <w:bottom w:val="nil"/>
              <w:right w:val="nil"/>
            </w:tcBorders>
            <w:shd w:val="clear" w:color="auto" w:fill="auto"/>
            <w:vAlign w:val="bottom"/>
            <w:hideMark/>
          </w:tcPr>
          <w:p w14:paraId="093A4681" w14:textId="77777777" w:rsidR="00504069" w:rsidRPr="00981309" w:rsidRDefault="00504069" w:rsidP="00193340">
            <w:pPr>
              <w:pStyle w:val="DHHStabletext"/>
              <w:rPr>
                <w:lang w:eastAsia="en-AU"/>
              </w:rPr>
            </w:pPr>
            <w:r w:rsidRPr="00981309">
              <w:rPr>
                <w:lang w:eastAsia="en-AU"/>
              </w:rPr>
              <w:t>Grid connection of energy systems via inverters</w:t>
            </w:r>
          </w:p>
        </w:tc>
      </w:tr>
      <w:tr w:rsidR="00504069" w:rsidRPr="00981309" w14:paraId="76F55932" w14:textId="77777777" w:rsidTr="00187298">
        <w:trPr>
          <w:cantSplit/>
          <w:trHeight w:val="20"/>
        </w:trPr>
        <w:tc>
          <w:tcPr>
            <w:tcW w:w="0" w:type="auto"/>
            <w:tcBorders>
              <w:top w:val="nil"/>
              <w:left w:val="nil"/>
              <w:bottom w:val="nil"/>
              <w:right w:val="nil"/>
            </w:tcBorders>
            <w:shd w:val="clear" w:color="auto" w:fill="auto"/>
            <w:noWrap/>
            <w:hideMark/>
          </w:tcPr>
          <w:p w14:paraId="36922B50" w14:textId="77777777" w:rsidR="00504069" w:rsidRPr="00981309" w:rsidRDefault="00504069" w:rsidP="00187298">
            <w:pPr>
              <w:pStyle w:val="DHHStabletext"/>
              <w:rPr>
                <w:lang w:eastAsia="en-AU"/>
              </w:rPr>
            </w:pPr>
            <w:r w:rsidRPr="00981309">
              <w:rPr>
                <w:lang w:eastAsia="en-AU"/>
              </w:rPr>
              <w:t>AS 4806</w:t>
            </w:r>
          </w:p>
        </w:tc>
        <w:tc>
          <w:tcPr>
            <w:tcW w:w="0" w:type="auto"/>
            <w:tcBorders>
              <w:top w:val="nil"/>
              <w:left w:val="nil"/>
              <w:bottom w:val="nil"/>
              <w:right w:val="nil"/>
            </w:tcBorders>
            <w:shd w:val="clear" w:color="auto" w:fill="auto"/>
            <w:vAlign w:val="bottom"/>
            <w:hideMark/>
          </w:tcPr>
          <w:p w14:paraId="20945E60" w14:textId="77777777" w:rsidR="00504069" w:rsidRPr="00981309" w:rsidRDefault="00504069" w:rsidP="00193340">
            <w:pPr>
              <w:pStyle w:val="DHHStabletext"/>
              <w:rPr>
                <w:lang w:eastAsia="en-AU"/>
              </w:rPr>
            </w:pPr>
            <w:r w:rsidRPr="00981309">
              <w:rPr>
                <w:lang w:eastAsia="en-AU"/>
              </w:rPr>
              <w:t>Closed circuit television</w:t>
            </w:r>
          </w:p>
        </w:tc>
      </w:tr>
      <w:tr w:rsidR="00504069" w:rsidRPr="00981309" w14:paraId="2C13374C" w14:textId="77777777" w:rsidTr="00187298">
        <w:trPr>
          <w:cantSplit/>
          <w:trHeight w:val="20"/>
        </w:trPr>
        <w:tc>
          <w:tcPr>
            <w:tcW w:w="0" w:type="auto"/>
            <w:tcBorders>
              <w:top w:val="nil"/>
              <w:left w:val="nil"/>
              <w:bottom w:val="nil"/>
              <w:right w:val="nil"/>
            </w:tcBorders>
            <w:shd w:val="clear" w:color="auto" w:fill="auto"/>
            <w:noWrap/>
            <w:hideMark/>
          </w:tcPr>
          <w:p w14:paraId="3D6BC894" w14:textId="77777777" w:rsidR="00504069" w:rsidRPr="00981309" w:rsidRDefault="00504069" w:rsidP="00187298">
            <w:pPr>
              <w:pStyle w:val="DHHStabletext"/>
              <w:rPr>
                <w:lang w:eastAsia="en-AU"/>
              </w:rPr>
            </w:pPr>
            <w:r w:rsidRPr="00981309">
              <w:rPr>
                <w:lang w:eastAsia="en-AU"/>
              </w:rPr>
              <w:t>AS 5601</w:t>
            </w:r>
          </w:p>
        </w:tc>
        <w:tc>
          <w:tcPr>
            <w:tcW w:w="0" w:type="auto"/>
            <w:tcBorders>
              <w:top w:val="nil"/>
              <w:left w:val="nil"/>
              <w:bottom w:val="nil"/>
              <w:right w:val="nil"/>
            </w:tcBorders>
            <w:shd w:val="clear" w:color="auto" w:fill="auto"/>
            <w:vAlign w:val="bottom"/>
            <w:hideMark/>
          </w:tcPr>
          <w:p w14:paraId="6AFAA184" w14:textId="4526F1A2" w:rsidR="00504069" w:rsidRPr="00981309" w:rsidRDefault="00EC5007" w:rsidP="00193340">
            <w:pPr>
              <w:pStyle w:val="DHHStabletext"/>
              <w:rPr>
                <w:lang w:eastAsia="en-AU"/>
              </w:rPr>
            </w:pPr>
            <w:r w:rsidRPr="00981309">
              <w:rPr>
                <w:lang w:eastAsia="en-AU"/>
              </w:rPr>
              <w:t>Gas installations</w:t>
            </w:r>
          </w:p>
        </w:tc>
      </w:tr>
      <w:tr w:rsidR="00504069" w:rsidRPr="00981309" w14:paraId="1AF3B3CE" w14:textId="77777777" w:rsidTr="00187298">
        <w:trPr>
          <w:cantSplit/>
          <w:trHeight w:val="20"/>
        </w:trPr>
        <w:tc>
          <w:tcPr>
            <w:tcW w:w="0" w:type="auto"/>
            <w:tcBorders>
              <w:top w:val="nil"/>
              <w:left w:val="nil"/>
              <w:bottom w:val="nil"/>
              <w:right w:val="nil"/>
            </w:tcBorders>
            <w:shd w:val="clear" w:color="auto" w:fill="auto"/>
            <w:noWrap/>
            <w:hideMark/>
          </w:tcPr>
          <w:p w14:paraId="783D1946" w14:textId="77777777" w:rsidR="00504069" w:rsidRPr="00981309" w:rsidRDefault="00504069" w:rsidP="00187298">
            <w:pPr>
              <w:pStyle w:val="DHHStabletext"/>
              <w:rPr>
                <w:lang w:eastAsia="en-AU"/>
              </w:rPr>
            </w:pPr>
            <w:r w:rsidRPr="00981309">
              <w:rPr>
                <w:lang w:eastAsia="en-AU"/>
              </w:rPr>
              <w:t>AS 61800</w:t>
            </w:r>
          </w:p>
        </w:tc>
        <w:tc>
          <w:tcPr>
            <w:tcW w:w="0" w:type="auto"/>
            <w:tcBorders>
              <w:top w:val="nil"/>
              <w:left w:val="nil"/>
              <w:bottom w:val="nil"/>
              <w:right w:val="nil"/>
            </w:tcBorders>
            <w:shd w:val="clear" w:color="auto" w:fill="auto"/>
            <w:vAlign w:val="bottom"/>
            <w:hideMark/>
          </w:tcPr>
          <w:p w14:paraId="5AFF9B3F" w14:textId="77777777" w:rsidR="00504069" w:rsidRPr="00981309" w:rsidRDefault="00504069" w:rsidP="00193340">
            <w:pPr>
              <w:pStyle w:val="DHHStabletext"/>
              <w:rPr>
                <w:lang w:eastAsia="en-AU"/>
              </w:rPr>
            </w:pPr>
            <w:r w:rsidRPr="00981309">
              <w:rPr>
                <w:lang w:eastAsia="en-AU"/>
              </w:rPr>
              <w:t>Adjustable speed electrical power drive systems</w:t>
            </w:r>
          </w:p>
        </w:tc>
      </w:tr>
      <w:tr w:rsidR="00504069" w:rsidRPr="00981309" w14:paraId="151392CC" w14:textId="77777777" w:rsidTr="00187298">
        <w:trPr>
          <w:cantSplit/>
          <w:trHeight w:val="20"/>
        </w:trPr>
        <w:tc>
          <w:tcPr>
            <w:tcW w:w="0" w:type="auto"/>
            <w:tcBorders>
              <w:top w:val="nil"/>
              <w:left w:val="nil"/>
              <w:bottom w:val="nil"/>
              <w:right w:val="nil"/>
            </w:tcBorders>
            <w:shd w:val="clear" w:color="auto" w:fill="auto"/>
            <w:noWrap/>
            <w:hideMark/>
          </w:tcPr>
          <w:p w14:paraId="1245993D" w14:textId="77777777" w:rsidR="00504069" w:rsidRPr="00981309" w:rsidRDefault="00504069" w:rsidP="00187298">
            <w:pPr>
              <w:pStyle w:val="DHHStabletext"/>
              <w:rPr>
                <w:lang w:eastAsia="en-AU"/>
              </w:rPr>
            </w:pPr>
            <w:r w:rsidRPr="00981309">
              <w:rPr>
                <w:lang w:eastAsia="en-AU"/>
              </w:rPr>
              <w:t>AS 62040</w:t>
            </w:r>
          </w:p>
        </w:tc>
        <w:tc>
          <w:tcPr>
            <w:tcW w:w="0" w:type="auto"/>
            <w:tcBorders>
              <w:top w:val="nil"/>
              <w:left w:val="nil"/>
              <w:bottom w:val="nil"/>
              <w:right w:val="nil"/>
            </w:tcBorders>
            <w:shd w:val="clear" w:color="auto" w:fill="auto"/>
            <w:vAlign w:val="bottom"/>
            <w:hideMark/>
          </w:tcPr>
          <w:p w14:paraId="131483DE" w14:textId="77777777" w:rsidR="00504069" w:rsidRPr="00981309" w:rsidRDefault="00504069" w:rsidP="00193340">
            <w:pPr>
              <w:pStyle w:val="DHHStabletext"/>
              <w:rPr>
                <w:lang w:eastAsia="en-AU"/>
              </w:rPr>
            </w:pPr>
            <w:r w:rsidRPr="00981309">
              <w:rPr>
                <w:lang w:eastAsia="en-AU"/>
              </w:rPr>
              <w:t>Uninterruptible power systems</w:t>
            </w:r>
          </w:p>
        </w:tc>
      </w:tr>
      <w:tr w:rsidR="00504069" w:rsidRPr="00981309" w14:paraId="205B612A" w14:textId="77777777" w:rsidTr="00187298">
        <w:trPr>
          <w:cantSplit/>
          <w:trHeight w:val="20"/>
        </w:trPr>
        <w:tc>
          <w:tcPr>
            <w:tcW w:w="0" w:type="auto"/>
            <w:tcBorders>
              <w:top w:val="nil"/>
              <w:left w:val="nil"/>
              <w:bottom w:val="nil"/>
              <w:right w:val="nil"/>
            </w:tcBorders>
            <w:shd w:val="clear" w:color="auto" w:fill="auto"/>
            <w:noWrap/>
            <w:hideMark/>
          </w:tcPr>
          <w:p w14:paraId="2AF369F6" w14:textId="77777777" w:rsidR="00504069" w:rsidRPr="00981309" w:rsidRDefault="00504069" w:rsidP="00187298">
            <w:pPr>
              <w:pStyle w:val="DHHStabletext"/>
              <w:rPr>
                <w:lang w:eastAsia="en-AU"/>
              </w:rPr>
            </w:pPr>
            <w:r w:rsidRPr="00981309">
              <w:rPr>
                <w:lang w:eastAsia="en-AU"/>
              </w:rPr>
              <w:t>AS 7240</w:t>
            </w:r>
          </w:p>
        </w:tc>
        <w:tc>
          <w:tcPr>
            <w:tcW w:w="0" w:type="auto"/>
            <w:tcBorders>
              <w:top w:val="nil"/>
              <w:left w:val="nil"/>
              <w:bottom w:val="nil"/>
              <w:right w:val="nil"/>
            </w:tcBorders>
            <w:shd w:val="clear" w:color="auto" w:fill="auto"/>
            <w:vAlign w:val="bottom"/>
            <w:hideMark/>
          </w:tcPr>
          <w:p w14:paraId="5734D1A4" w14:textId="77777777" w:rsidR="00504069" w:rsidRPr="00981309" w:rsidRDefault="00504069" w:rsidP="00193340">
            <w:pPr>
              <w:pStyle w:val="DHHStabletext"/>
              <w:rPr>
                <w:lang w:eastAsia="en-AU"/>
              </w:rPr>
            </w:pPr>
            <w:r w:rsidRPr="00981309">
              <w:rPr>
                <w:lang w:eastAsia="en-AU"/>
              </w:rPr>
              <w:t>Fire detection and alarm systems</w:t>
            </w:r>
          </w:p>
        </w:tc>
      </w:tr>
      <w:tr w:rsidR="00504069" w:rsidRPr="00981309" w14:paraId="099ECA04" w14:textId="77777777" w:rsidTr="00187298">
        <w:trPr>
          <w:cantSplit/>
          <w:trHeight w:val="20"/>
        </w:trPr>
        <w:tc>
          <w:tcPr>
            <w:tcW w:w="0" w:type="auto"/>
            <w:tcBorders>
              <w:top w:val="nil"/>
              <w:left w:val="nil"/>
              <w:bottom w:val="nil"/>
              <w:right w:val="nil"/>
            </w:tcBorders>
            <w:shd w:val="clear" w:color="auto" w:fill="auto"/>
            <w:noWrap/>
            <w:hideMark/>
          </w:tcPr>
          <w:p w14:paraId="6CAB40E7" w14:textId="77777777" w:rsidR="00504069" w:rsidRPr="00981309" w:rsidRDefault="00504069" w:rsidP="00187298">
            <w:pPr>
              <w:pStyle w:val="DHHStabletext"/>
              <w:rPr>
                <w:lang w:eastAsia="en-AU"/>
              </w:rPr>
            </w:pPr>
            <w:r w:rsidRPr="00981309">
              <w:rPr>
                <w:lang w:eastAsia="en-AU"/>
              </w:rPr>
              <w:t>AS/NZS 1221</w:t>
            </w:r>
          </w:p>
        </w:tc>
        <w:tc>
          <w:tcPr>
            <w:tcW w:w="0" w:type="auto"/>
            <w:tcBorders>
              <w:top w:val="nil"/>
              <w:left w:val="nil"/>
              <w:bottom w:val="nil"/>
              <w:right w:val="nil"/>
            </w:tcBorders>
            <w:shd w:val="clear" w:color="auto" w:fill="auto"/>
            <w:vAlign w:val="bottom"/>
            <w:hideMark/>
          </w:tcPr>
          <w:p w14:paraId="00E5C40D" w14:textId="5462D6CB" w:rsidR="00504069" w:rsidRPr="00981309" w:rsidRDefault="00EC5007" w:rsidP="00193340">
            <w:pPr>
              <w:pStyle w:val="DHHStabletext"/>
              <w:rPr>
                <w:lang w:eastAsia="en-AU"/>
              </w:rPr>
            </w:pPr>
            <w:r w:rsidRPr="00981309">
              <w:rPr>
                <w:lang w:eastAsia="en-AU"/>
              </w:rPr>
              <w:t>Fire hose reels</w:t>
            </w:r>
          </w:p>
        </w:tc>
      </w:tr>
      <w:tr w:rsidR="00504069" w:rsidRPr="00981309" w14:paraId="161DE6F3" w14:textId="77777777" w:rsidTr="00187298">
        <w:trPr>
          <w:cantSplit/>
          <w:trHeight w:val="20"/>
        </w:trPr>
        <w:tc>
          <w:tcPr>
            <w:tcW w:w="0" w:type="auto"/>
            <w:tcBorders>
              <w:top w:val="nil"/>
              <w:left w:val="nil"/>
              <w:bottom w:val="nil"/>
              <w:right w:val="nil"/>
            </w:tcBorders>
            <w:shd w:val="clear" w:color="auto" w:fill="auto"/>
            <w:noWrap/>
            <w:hideMark/>
          </w:tcPr>
          <w:p w14:paraId="2BB8C423" w14:textId="77777777" w:rsidR="00504069" w:rsidRPr="00981309" w:rsidRDefault="00504069" w:rsidP="00187298">
            <w:pPr>
              <w:pStyle w:val="DHHStabletext"/>
              <w:rPr>
                <w:lang w:eastAsia="en-AU"/>
              </w:rPr>
            </w:pPr>
            <w:r w:rsidRPr="00981309">
              <w:rPr>
                <w:lang w:eastAsia="en-AU"/>
              </w:rPr>
              <w:t>AS/NZS 2032</w:t>
            </w:r>
          </w:p>
        </w:tc>
        <w:tc>
          <w:tcPr>
            <w:tcW w:w="0" w:type="auto"/>
            <w:tcBorders>
              <w:top w:val="nil"/>
              <w:left w:val="nil"/>
              <w:bottom w:val="nil"/>
              <w:right w:val="nil"/>
            </w:tcBorders>
            <w:shd w:val="clear" w:color="auto" w:fill="auto"/>
            <w:vAlign w:val="bottom"/>
            <w:hideMark/>
          </w:tcPr>
          <w:p w14:paraId="6A493908" w14:textId="77777777" w:rsidR="00504069" w:rsidRPr="00981309" w:rsidRDefault="00504069" w:rsidP="00193340">
            <w:pPr>
              <w:pStyle w:val="DHHStabletext"/>
              <w:rPr>
                <w:lang w:eastAsia="en-AU"/>
              </w:rPr>
            </w:pPr>
            <w:r w:rsidRPr="00981309">
              <w:rPr>
                <w:lang w:eastAsia="en-AU"/>
              </w:rPr>
              <w:t>Installation of PVC pipe systems</w:t>
            </w:r>
          </w:p>
        </w:tc>
      </w:tr>
      <w:tr w:rsidR="00504069" w:rsidRPr="00981309" w14:paraId="16EA9410" w14:textId="77777777" w:rsidTr="00187298">
        <w:trPr>
          <w:cantSplit/>
          <w:trHeight w:val="20"/>
        </w:trPr>
        <w:tc>
          <w:tcPr>
            <w:tcW w:w="0" w:type="auto"/>
            <w:tcBorders>
              <w:top w:val="nil"/>
              <w:left w:val="nil"/>
              <w:bottom w:val="nil"/>
              <w:right w:val="nil"/>
            </w:tcBorders>
            <w:shd w:val="clear" w:color="auto" w:fill="auto"/>
            <w:noWrap/>
            <w:hideMark/>
          </w:tcPr>
          <w:p w14:paraId="1431BDD0" w14:textId="77777777" w:rsidR="00504069" w:rsidRPr="00981309" w:rsidRDefault="00504069" w:rsidP="00187298">
            <w:pPr>
              <w:pStyle w:val="DHHStabletext"/>
              <w:rPr>
                <w:lang w:eastAsia="en-AU"/>
              </w:rPr>
            </w:pPr>
            <w:r w:rsidRPr="00981309">
              <w:rPr>
                <w:lang w:eastAsia="en-AU"/>
              </w:rPr>
              <w:t>AS/NZS 3000</w:t>
            </w:r>
          </w:p>
        </w:tc>
        <w:tc>
          <w:tcPr>
            <w:tcW w:w="0" w:type="auto"/>
            <w:tcBorders>
              <w:top w:val="nil"/>
              <w:left w:val="nil"/>
              <w:bottom w:val="nil"/>
              <w:right w:val="nil"/>
            </w:tcBorders>
            <w:shd w:val="clear" w:color="auto" w:fill="auto"/>
            <w:vAlign w:val="bottom"/>
            <w:hideMark/>
          </w:tcPr>
          <w:p w14:paraId="534B9D9E" w14:textId="77777777" w:rsidR="00504069" w:rsidRPr="00981309" w:rsidRDefault="00504069" w:rsidP="00193340">
            <w:pPr>
              <w:pStyle w:val="DHHStabletext"/>
              <w:rPr>
                <w:lang w:eastAsia="en-AU"/>
              </w:rPr>
            </w:pPr>
            <w:r w:rsidRPr="00981309">
              <w:rPr>
                <w:lang w:eastAsia="en-AU"/>
              </w:rPr>
              <w:t>Electrical installations (known as the Australian</w:t>
            </w:r>
            <w:r>
              <w:rPr>
                <w:lang w:eastAsia="en-AU"/>
              </w:rPr>
              <w:t xml:space="preserve"> </w:t>
            </w:r>
            <w:r w:rsidRPr="00981309">
              <w:rPr>
                <w:lang w:eastAsia="en-AU"/>
              </w:rPr>
              <w:t xml:space="preserve">New Zealand Wiring Rules) </w:t>
            </w:r>
          </w:p>
        </w:tc>
      </w:tr>
      <w:tr w:rsidR="00504069" w:rsidRPr="00981309" w14:paraId="6FECAF21" w14:textId="77777777" w:rsidTr="00187298">
        <w:trPr>
          <w:cantSplit/>
          <w:trHeight w:val="20"/>
        </w:trPr>
        <w:tc>
          <w:tcPr>
            <w:tcW w:w="0" w:type="auto"/>
            <w:tcBorders>
              <w:top w:val="nil"/>
              <w:left w:val="nil"/>
              <w:bottom w:val="nil"/>
              <w:right w:val="nil"/>
            </w:tcBorders>
            <w:shd w:val="clear" w:color="auto" w:fill="auto"/>
            <w:noWrap/>
            <w:hideMark/>
          </w:tcPr>
          <w:p w14:paraId="403EDF3D" w14:textId="77777777" w:rsidR="00504069" w:rsidRPr="00981309" w:rsidRDefault="00504069" w:rsidP="00187298">
            <w:pPr>
              <w:pStyle w:val="DHHStabletext"/>
              <w:rPr>
                <w:lang w:eastAsia="en-AU"/>
              </w:rPr>
            </w:pPr>
            <w:r w:rsidRPr="00981309">
              <w:rPr>
                <w:lang w:eastAsia="en-AU"/>
              </w:rPr>
              <w:t>AS/NZS 3003</w:t>
            </w:r>
          </w:p>
        </w:tc>
        <w:tc>
          <w:tcPr>
            <w:tcW w:w="0" w:type="auto"/>
            <w:tcBorders>
              <w:top w:val="nil"/>
              <w:left w:val="nil"/>
              <w:bottom w:val="nil"/>
              <w:right w:val="nil"/>
            </w:tcBorders>
            <w:shd w:val="clear" w:color="auto" w:fill="auto"/>
            <w:vAlign w:val="bottom"/>
            <w:hideMark/>
          </w:tcPr>
          <w:p w14:paraId="4706EE31" w14:textId="6C81C8AE" w:rsidR="00504069" w:rsidRPr="00981309" w:rsidRDefault="00504069" w:rsidP="00193340">
            <w:pPr>
              <w:pStyle w:val="DHHStabletext"/>
              <w:rPr>
                <w:lang w:eastAsia="en-AU"/>
              </w:rPr>
            </w:pPr>
            <w:r w:rsidRPr="00981309">
              <w:rPr>
                <w:lang w:eastAsia="en-AU"/>
              </w:rPr>
              <w:t xml:space="preserve">Electrical installations </w:t>
            </w:r>
            <w:r w:rsidR="009D5A2C">
              <w:rPr>
                <w:lang w:eastAsia="en-AU"/>
              </w:rPr>
              <w:t>–</w:t>
            </w:r>
            <w:r w:rsidRPr="00981309">
              <w:rPr>
                <w:lang w:eastAsia="en-AU"/>
              </w:rPr>
              <w:t xml:space="preserve"> Patient areas</w:t>
            </w:r>
          </w:p>
        </w:tc>
      </w:tr>
      <w:tr w:rsidR="00504069" w:rsidRPr="00981309" w14:paraId="0EC5B5D3" w14:textId="77777777" w:rsidTr="00187298">
        <w:trPr>
          <w:cantSplit/>
          <w:trHeight w:val="20"/>
        </w:trPr>
        <w:tc>
          <w:tcPr>
            <w:tcW w:w="0" w:type="auto"/>
            <w:tcBorders>
              <w:top w:val="nil"/>
              <w:left w:val="nil"/>
              <w:bottom w:val="nil"/>
              <w:right w:val="nil"/>
            </w:tcBorders>
            <w:shd w:val="clear" w:color="auto" w:fill="auto"/>
            <w:noWrap/>
            <w:hideMark/>
          </w:tcPr>
          <w:p w14:paraId="66078351" w14:textId="77777777" w:rsidR="00504069" w:rsidRPr="00981309" w:rsidRDefault="00504069" w:rsidP="00187298">
            <w:pPr>
              <w:pStyle w:val="DHHStabletext"/>
              <w:rPr>
                <w:lang w:eastAsia="en-AU"/>
              </w:rPr>
            </w:pPr>
            <w:r w:rsidRPr="00981309">
              <w:rPr>
                <w:lang w:eastAsia="en-AU"/>
              </w:rPr>
              <w:t>AS/NZS 3008</w:t>
            </w:r>
          </w:p>
        </w:tc>
        <w:tc>
          <w:tcPr>
            <w:tcW w:w="0" w:type="auto"/>
            <w:tcBorders>
              <w:top w:val="nil"/>
              <w:left w:val="nil"/>
              <w:bottom w:val="nil"/>
              <w:right w:val="nil"/>
            </w:tcBorders>
            <w:shd w:val="clear" w:color="auto" w:fill="auto"/>
            <w:vAlign w:val="bottom"/>
            <w:hideMark/>
          </w:tcPr>
          <w:p w14:paraId="49459DDB" w14:textId="1E20C81E" w:rsidR="00504069" w:rsidRPr="00981309" w:rsidRDefault="00504069" w:rsidP="00193340">
            <w:pPr>
              <w:pStyle w:val="DHHStabletext"/>
              <w:rPr>
                <w:lang w:eastAsia="en-AU"/>
              </w:rPr>
            </w:pPr>
            <w:r w:rsidRPr="00981309">
              <w:rPr>
                <w:lang w:eastAsia="en-AU"/>
              </w:rPr>
              <w:t xml:space="preserve">Electrical installations </w:t>
            </w:r>
            <w:r w:rsidR="009D5A2C">
              <w:rPr>
                <w:lang w:eastAsia="en-AU"/>
              </w:rPr>
              <w:t xml:space="preserve">– </w:t>
            </w:r>
            <w:r w:rsidRPr="00981309">
              <w:rPr>
                <w:lang w:eastAsia="en-AU"/>
              </w:rPr>
              <w:t>Selection of cables</w:t>
            </w:r>
          </w:p>
        </w:tc>
      </w:tr>
      <w:tr w:rsidR="00504069" w:rsidRPr="00981309" w14:paraId="4BB56572" w14:textId="77777777" w:rsidTr="00187298">
        <w:trPr>
          <w:cantSplit/>
          <w:trHeight w:val="20"/>
        </w:trPr>
        <w:tc>
          <w:tcPr>
            <w:tcW w:w="0" w:type="auto"/>
            <w:tcBorders>
              <w:top w:val="nil"/>
              <w:left w:val="nil"/>
              <w:bottom w:val="nil"/>
              <w:right w:val="nil"/>
            </w:tcBorders>
            <w:shd w:val="clear" w:color="auto" w:fill="auto"/>
            <w:noWrap/>
            <w:hideMark/>
          </w:tcPr>
          <w:p w14:paraId="51DD1C45" w14:textId="77777777" w:rsidR="00504069" w:rsidRPr="00981309" w:rsidRDefault="00504069" w:rsidP="00187298">
            <w:pPr>
              <w:pStyle w:val="DHHStabletext"/>
              <w:rPr>
                <w:lang w:eastAsia="en-AU"/>
              </w:rPr>
            </w:pPr>
            <w:r w:rsidRPr="00981309">
              <w:rPr>
                <w:lang w:eastAsia="en-AU"/>
              </w:rPr>
              <w:t xml:space="preserve">AS/NZS 3009 </w:t>
            </w:r>
          </w:p>
        </w:tc>
        <w:tc>
          <w:tcPr>
            <w:tcW w:w="0" w:type="auto"/>
            <w:tcBorders>
              <w:top w:val="nil"/>
              <w:left w:val="nil"/>
              <w:bottom w:val="nil"/>
              <w:right w:val="nil"/>
            </w:tcBorders>
            <w:shd w:val="clear" w:color="auto" w:fill="auto"/>
            <w:vAlign w:val="bottom"/>
            <w:hideMark/>
          </w:tcPr>
          <w:p w14:paraId="2A925AE2" w14:textId="17C960BD" w:rsidR="00504069" w:rsidRPr="00981309" w:rsidRDefault="00504069" w:rsidP="00193340">
            <w:pPr>
              <w:pStyle w:val="DHHStabletext"/>
              <w:rPr>
                <w:lang w:eastAsia="en-AU"/>
              </w:rPr>
            </w:pPr>
            <w:r w:rsidRPr="00981309">
              <w:rPr>
                <w:lang w:eastAsia="en-AU"/>
              </w:rPr>
              <w:t xml:space="preserve">Electric installations </w:t>
            </w:r>
            <w:r w:rsidR="009D5A2C">
              <w:rPr>
                <w:lang w:eastAsia="en-AU"/>
              </w:rPr>
              <w:t>–</w:t>
            </w:r>
            <w:r w:rsidRPr="00981309">
              <w:rPr>
                <w:lang w:eastAsia="en-AU"/>
              </w:rPr>
              <w:t xml:space="preserve"> Emergency power supplies in hospitals </w:t>
            </w:r>
          </w:p>
        </w:tc>
      </w:tr>
      <w:tr w:rsidR="00504069" w:rsidRPr="00981309" w14:paraId="633CC924" w14:textId="77777777" w:rsidTr="00187298">
        <w:trPr>
          <w:cantSplit/>
          <w:trHeight w:val="20"/>
        </w:trPr>
        <w:tc>
          <w:tcPr>
            <w:tcW w:w="0" w:type="auto"/>
            <w:tcBorders>
              <w:top w:val="nil"/>
              <w:left w:val="nil"/>
              <w:bottom w:val="nil"/>
              <w:right w:val="nil"/>
            </w:tcBorders>
            <w:shd w:val="clear" w:color="auto" w:fill="auto"/>
            <w:noWrap/>
            <w:hideMark/>
          </w:tcPr>
          <w:p w14:paraId="09019BFC" w14:textId="77777777" w:rsidR="00504069" w:rsidRPr="00981309" w:rsidRDefault="00504069" w:rsidP="00187298">
            <w:pPr>
              <w:pStyle w:val="DHHStabletext"/>
              <w:rPr>
                <w:lang w:eastAsia="en-AU"/>
              </w:rPr>
            </w:pPr>
            <w:r w:rsidRPr="00981309">
              <w:rPr>
                <w:lang w:eastAsia="en-AU"/>
              </w:rPr>
              <w:t>AS/NZS 3010</w:t>
            </w:r>
          </w:p>
        </w:tc>
        <w:tc>
          <w:tcPr>
            <w:tcW w:w="0" w:type="auto"/>
            <w:tcBorders>
              <w:top w:val="nil"/>
              <w:left w:val="nil"/>
              <w:bottom w:val="nil"/>
              <w:right w:val="nil"/>
            </w:tcBorders>
            <w:shd w:val="clear" w:color="auto" w:fill="auto"/>
            <w:vAlign w:val="bottom"/>
            <w:hideMark/>
          </w:tcPr>
          <w:p w14:paraId="1DC9D6A9" w14:textId="53D59477" w:rsidR="00504069" w:rsidRPr="00981309" w:rsidRDefault="00504069" w:rsidP="00193340">
            <w:pPr>
              <w:pStyle w:val="DHHStabletext"/>
              <w:rPr>
                <w:lang w:eastAsia="en-AU"/>
              </w:rPr>
            </w:pPr>
            <w:r w:rsidRPr="00981309">
              <w:rPr>
                <w:lang w:eastAsia="en-AU"/>
              </w:rPr>
              <w:t xml:space="preserve">Electrical installations </w:t>
            </w:r>
            <w:r w:rsidR="009D5A2C">
              <w:rPr>
                <w:lang w:eastAsia="en-AU"/>
              </w:rPr>
              <w:t>–</w:t>
            </w:r>
            <w:r w:rsidRPr="00981309">
              <w:rPr>
                <w:lang w:eastAsia="en-AU"/>
              </w:rPr>
              <w:t xml:space="preserve"> Generating sets</w:t>
            </w:r>
          </w:p>
        </w:tc>
      </w:tr>
      <w:tr w:rsidR="00504069" w:rsidRPr="00981309" w14:paraId="33F62784" w14:textId="77777777" w:rsidTr="00187298">
        <w:trPr>
          <w:cantSplit/>
          <w:trHeight w:val="20"/>
        </w:trPr>
        <w:tc>
          <w:tcPr>
            <w:tcW w:w="0" w:type="auto"/>
            <w:tcBorders>
              <w:top w:val="nil"/>
              <w:left w:val="nil"/>
              <w:bottom w:val="nil"/>
              <w:right w:val="nil"/>
            </w:tcBorders>
            <w:shd w:val="clear" w:color="auto" w:fill="auto"/>
            <w:noWrap/>
            <w:hideMark/>
          </w:tcPr>
          <w:p w14:paraId="2DFD4950" w14:textId="77777777" w:rsidR="00504069" w:rsidRPr="00981309" w:rsidRDefault="00504069" w:rsidP="00187298">
            <w:pPr>
              <w:pStyle w:val="DHHStabletext"/>
              <w:rPr>
                <w:lang w:eastAsia="en-AU"/>
              </w:rPr>
            </w:pPr>
            <w:r w:rsidRPr="00981309">
              <w:rPr>
                <w:lang w:eastAsia="en-AU"/>
              </w:rPr>
              <w:t>AS/NZS 3011</w:t>
            </w:r>
          </w:p>
        </w:tc>
        <w:tc>
          <w:tcPr>
            <w:tcW w:w="0" w:type="auto"/>
            <w:tcBorders>
              <w:top w:val="nil"/>
              <w:left w:val="nil"/>
              <w:bottom w:val="nil"/>
              <w:right w:val="nil"/>
            </w:tcBorders>
            <w:shd w:val="clear" w:color="auto" w:fill="auto"/>
            <w:vAlign w:val="bottom"/>
            <w:hideMark/>
          </w:tcPr>
          <w:p w14:paraId="68F256BB" w14:textId="3D203406" w:rsidR="00504069" w:rsidRPr="00981309" w:rsidRDefault="00504069" w:rsidP="00193340">
            <w:pPr>
              <w:pStyle w:val="DHHStabletext"/>
              <w:rPr>
                <w:lang w:eastAsia="en-AU"/>
              </w:rPr>
            </w:pPr>
            <w:r w:rsidRPr="00981309">
              <w:rPr>
                <w:lang w:eastAsia="en-AU"/>
              </w:rPr>
              <w:t xml:space="preserve">Electrical Installations </w:t>
            </w:r>
            <w:r w:rsidR="009D5A2C">
              <w:rPr>
                <w:lang w:eastAsia="en-AU"/>
              </w:rPr>
              <w:t xml:space="preserve">– </w:t>
            </w:r>
            <w:r w:rsidRPr="00981309">
              <w:rPr>
                <w:lang w:eastAsia="en-AU"/>
              </w:rPr>
              <w:t xml:space="preserve">Secondary </w:t>
            </w:r>
            <w:r w:rsidR="009D5A2C" w:rsidRPr="00981309">
              <w:rPr>
                <w:lang w:eastAsia="en-AU"/>
              </w:rPr>
              <w:t>batteries installed in buildings</w:t>
            </w:r>
          </w:p>
        </w:tc>
      </w:tr>
      <w:tr w:rsidR="00504069" w:rsidRPr="00981309" w14:paraId="20313AD4" w14:textId="77777777" w:rsidTr="00187298">
        <w:trPr>
          <w:cantSplit/>
          <w:trHeight w:val="20"/>
        </w:trPr>
        <w:tc>
          <w:tcPr>
            <w:tcW w:w="0" w:type="auto"/>
            <w:tcBorders>
              <w:top w:val="nil"/>
              <w:left w:val="nil"/>
              <w:bottom w:val="nil"/>
              <w:right w:val="nil"/>
            </w:tcBorders>
            <w:shd w:val="clear" w:color="auto" w:fill="auto"/>
            <w:noWrap/>
            <w:hideMark/>
          </w:tcPr>
          <w:p w14:paraId="0556B5CB" w14:textId="77777777" w:rsidR="00504069" w:rsidRPr="00981309" w:rsidRDefault="00504069" w:rsidP="00187298">
            <w:pPr>
              <w:pStyle w:val="DHHStabletext"/>
              <w:rPr>
                <w:lang w:eastAsia="en-AU"/>
              </w:rPr>
            </w:pPr>
            <w:r w:rsidRPr="00981309">
              <w:rPr>
                <w:lang w:eastAsia="en-AU"/>
              </w:rPr>
              <w:t>AS/NZS 3013</w:t>
            </w:r>
          </w:p>
        </w:tc>
        <w:tc>
          <w:tcPr>
            <w:tcW w:w="0" w:type="auto"/>
            <w:tcBorders>
              <w:top w:val="nil"/>
              <w:left w:val="nil"/>
              <w:bottom w:val="nil"/>
              <w:right w:val="nil"/>
            </w:tcBorders>
            <w:shd w:val="clear" w:color="auto" w:fill="auto"/>
            <w:vAlign w:val="bottom"/>
            <w:hideMark/>
          </w:tcPr>
          <w:p w14:paraId="6A88E11E" w14:textId="2F224F87" w:rsidR="00504069" w:rsidRPr="00981309" w:rsidRDefault="00504069" w:rsidP="00193340">
            <w:pPr>
              <w:pStyle w:val="DHHStabletext"/>
              <w:rPr>
                <w:lang w:eastAsia="en-AU"/>
              </w:rPr>
            </w:pPr>
            <w:r w:rsidRPr="00981309">
              <w:rPr>
                <w:lang w:eastAsia="en-AU"/>
              </w:rPr>
              <w:t xml:space="preserve">Electrical installations </w:t>
            </w:r>
            <w:r w:rsidR="009D5A2C">
              <w:rPr>
                <w:lang w:eastAsia="en-AU"/>
              </w:rPr>
              <w:t>–</w:t>
            </w:r>
            <w:r w:rsidRPr="00981309">
              <w:rPr>
                <w:lang w:eastAsia="en-AU"/>
              </w:rPr>
              <w:t xml:space="preserve"> Classification of the fire and mechanical performance of wiring system elements </w:t>
            </w:r>
          </w:p>
        </w:tc>
      </w:tr>
      <w:tr w:rsidR="00504069" w:rsidRPr="00981309" w14:paraId="777464A8" w14:textId="77777777" w:rsidTr="00187298">
        <w:trPr>
          <w:cantSplit/>
          <w:trHeight w:val="20"/>
        </w:trPr>
        <w:tc>
          <w:tcPr>
            <w:tcW w:w="0" w:type="auto"/>
            <w:tcBorders>
              <w:top w:val="nil"/>
              <w:left w:val="nil"/>
              <w:bottom w:val="nil"/>
              <w:right w:val="nil"/>
            </w:tcBorders>
            <w:shd w:val="clear" w:color="auto" w:fill="auto"/>
            <w:noWrap/>
            <w:hideMark/>
          </w:tcPr>
          <w:p w14:paraId="1BAAA551" w14:textId="77777777" w:rsidR="00504069" w:rsidRPr="00981309" w:rsidRDefault="00504069" w:rsidP="00187298">
            <w:pPr>
              <w:pStyle w:val="DHHStabletext"/>
              <w:rPr>
                <w:lang w:eastAsia="en-AU"/>
              </w:rPr>
            </w:pPr>
            <w:r w:rsidRPr="00981309">
              <w:rPr>
                <w:lang w:eastAsia="en-AU"/>
              </w:rPr>
              <w:t>AS/NZS 3017</w:t>
            </w:r>
          </w:p>
        </w:tc>
        <w:tc>
          <w:tcPr>
            <w:tcW w:w="0" w:type="auto"/>
            <w:tcBorders>
              <w:top w:val="nil"/>
              <w:left w:val="nil"/>
              <w:bottom w:val="nil"/>
              <w:right w:val="nil"/>
            </w:tcBorders>
            <w:shd w:val="clear" w:color="auto" w:fill="auto"/>
            <w:vAlign w:val="bottom"/>
            <w:hideMark/>
          </w:tcPr>
          <w:p w14:paraId="7C94E725" w14:textId="59990236" w:rsidR="00504069" w:rsidRPr="00981309" w:rsidRDefault="00504069" w:rsidP="00193340">
            <w:pPr>
              <w:pStyle w:val="DHHStabletext"/>
              <w:rPr>
                <w:lang w:eastAsia="en-AU"/>
              </w:rPr>
            </w:pPr>
            <w:r w:rsidRPr="00981309">
              <w:rPr>
                <w:lang w:eastAsia="en-AU"/>
              </w:rPr>
              <w:t xml:space="preserve">Electrical installations </w:t>
            </w:r>
            <w:r w:rsidR="009D5A2C">
              <w:rPr>
                <w:lang w:eastAsia="en-AU"/>
              </w:rPr>
              <w:t>–</w:t>
            </w:r>
            <w:r w:rsidRPr="00981309">
              <w:rPr>
                <w:lang w:eastAsia="en-AU"/>
              </w:rPr>
              <w:t xml:space="preserve"> Verification guidelines </w:t>
            </w:r>
          </w:p>
        </w:tc>
      </w:tr>
      <w:tr w:rsidR="00504069" w:rsidRPr="00981309" w14:paraId="04E18DED" w14:textId="77777777" w:rsidTr="00187298">
        <w:trPr>
          <w:cantSplit/>
          <w:trHeight w:val="20"/>
        </w:trPr>
        <w:tc>
          <w:tcPr>
            <w:tcW w:w="0" w:type="auto"/>
            <w:tcBorders>
              <w:top w:val="nil"/>
              <w:left w:val="nil"/>
              <w:bottom w:val="nil"/>
              <w:right w:val="nil"/>
            </w:tcBorders>
            <w:shd w:val="clear" w:color="auto" w:fill="auto"/>
            <w:noWrap/>
            <w:hideMark/>
          </w:tcPr>
          <w:p w14:paraId="474688BA" w14:textId="77777777" w:rsidR="00504069" w:rsidRPr="00981309" w:rsidRDefault="00504069" w:rsidP="00187298">
            <w:pPr>
              <w:pStyle w:val="DHHStabletext"/>
              <w:rPr>
                <w:lang w:eastAsia="en-AU"/>
              </w:rPr>
            </w:pPr>
            <w:r w:rsidRPr="00981309">
              <w:rPr>
                <w:lang w:eastAsia="en-AU"/>
              </w:rPr>
              <w:t xml:space="preserve">AS/NZS 3084 </w:t>
            </w:r>
          </w:p>
        </w:tc>
        <w:tc>
          <w:tcPr>
            <w:tcW w:w="0" w:type="auto"/>
            <w:tcBorders>
              <w:top w:val="nil"/>
              <w:left w:val="nil"/>
              <w:bottom w:val="nil"/>
              <w:right w:val="nil"/>
            </w:tcBorders>
            <w:shd w:val="clear" w:color="auto" w:fill="auto"/>
            <w:vAlign w:val="bottom"/>
            <w:hideMark/>
          </w:tcPr>
          <w:p w14:paraId="77F81F9C" w14:textId="363DA46E" w:rsidR="00504069" w:rsidRPr="00981309" w:rsidRDefault="00504069" w:rsidP="00193340">
            <w:pPr>
              <w:pStyle w:val="DHHStabletext"/>
              <w:rPr>
                <w:lang w:eastAsia="en-AU"/>
              </w:rPr>
            </w:pPr>
            <w:r w:rsidRPr="00981309">
              <w:rPr>
                <w:lang w:eastAsia="en-AU"/>
              </w:rPr>
              <w:t xml:space="preserve">Telecommunications installations </w:t>
            </w:r>
            <w:r w:rsidR="009D5A2C">
              <w:rPr>
                <w:lang w:eastAsia="en-AU"/>
              </w:rPr>
              <w:t>–</w:t>
            </w:r>
            <w:r w:rsidRPr="00981309">
              <w:rPr>
                <w:lang w:eastAsia="en-AU"/>
              </w:rPr>
              <w:t xml:space="preserve"> Telecommunications pathways and spaces for commercial buildings </w:t>
            </w:r>
          </w:p>
        </w:tc>
      </w:tr>
      <w:tr w:rsidR="00504069" w:rsidRPr="00981309" w14:paraId="5E717758" w14:textId="77777777" w:rsidTr="00187298">
        <w:trPr>
          <w:cantSplit/>
          <w:trHeight w:val="20"/>
        </w:trPr>
        <w:tc>
          <w:tcPr>
            <w:tcW w:w="0" w:type="auto"/>
            <w:tcBorders>
              <w:top w:val="nil"/>
              <w:left w:val="nil"/>
              <w:bottom w:val="nil"/>
              <w:right w:val="nil"/>
            </w:tcBorders>
            <w:shd w:val="clear" w:color="auto" w:fill="auto"/>
            <w:noWrap/>
            <w:hideMark/>
          </w:tcPr>
          <w:p w14:paraId="5C0E6016" w14:textId="77777777" w:rsidR="00504069" w:rsidRPr="00981309" w:rsidRDefault="00504069" w:rsidP="00187298">
            <w:pPr>
              <w:pStyle w:val="DHHStabletext"/>
              <w:rPr>
                <w:lang w:eastAsia="en-AU"/>
              </w:rPr>
            </w:pPr>
            <w:r w:rsidRPr="00981309">
              <w:rPr>
                <w:lang w:eastAsia="en-AU"/>
              </w:rPr>
              <w:lastRenderedPageBreak/>
              <w:t>AS/NZS 3112</w:t>
            </w:r>
          </w:p>
        </w:tc>
        <w:tc>
          <w:tcPr>
            <w:tcW w:w="0" w:type="auto"/>
            <w:tcBorders>
              <w:top w:val="nil"/>
              <w:left w:val="nil"/>
              <w:bottom w:val="nil"/>
              <w:right w:val="nil"/>
            </w:tcBorders>
            <w:shd w:val="clear" w:color="auto" w:fill="auto"/>
            <w:vAlign w:val="bottom"/>
            <w:hideMark/>
          </w:tcPr>
          <w:p w14:paraId="2E892587" w14:textId="0C1E9F2C" w:rsidR="00504069" w:rsidRPr="00981309" w:rsidRDefault="00504069" w:rsidP="00193340">
            <w:pPr>
              <w:pStyle w:val="DHHStabletext"/>
              <w:rPr>
                <w:lang w:eastAsia="en-AU"/>
              </w:rPr>
            </w:pPr>
            <w:r w:rsidRPr="00981309">
              <w:rPr>
                <w:lang w:eastAsia="en-AU"/>
              </w:rPr>
              <w:t xml:space="preserve">Approval and test specification </w:t>
            </w:r>
            <w:r w:rsidR="009D5A2C">
              <w:rPr>
                <w:lang w:eastAsia="en-AU"/>
              </w:rPr>
              <w:t>–</w:t>
            </w:r>
            <w:r w:rsidRPr="00981309">
              <w:rPr>
                <w:lang w:eastAsia="en-AU"/>
              </w:rPr>
              <w:t xml:space="preserve"> Plugs and socket-outlets</w:t>
            </w:r>
          </w:p>
        </w:tc>
      </w:tr>
      <w:tr w:rsidR="00504069" w:rsidRPr="00981309" w14:paraId="506EA1AD" w14:textId="77777777" w:rsidTr="00187298">
        <w:trPr>
          <w:cantSplit/>
          <w:trHeight w:val="20"/>
        </w:trPr>
        <w:tc>
          <w:tcPr>
            <w:tcW w:w="0" w:type="auto"/>
            <w:tcBorders>
              <w:top w:val="nil"/>
              <w:left w:val="nil"/>
              <w:bottom w:val="nil"/>
              <w:right w:val="nil"/>
            </w:tcBorders>
            <w:shd w:val="clear" w:color="auto" w:fill="auto"/>
            <w:noWrap/>
            <w:hideMark/>
          </w:tcPr>
          <w:p w14:paraId="41FC59DD" w14:textId="77777777" w:rsidR="00504069" w:rsidRPr="00981309" w:rsidRDefault="00504069" w:rsidP="00187298">
            <w:pPr>
              <w:pStyle w:val="DHHStabletext"/>
              <w:rPr>
                <w:lang w:eastAsia="en-AU"/>
              </w:rPr>
            </w:pPr>
            <w:r w:rsidRPr="00981309">
              <w:rPr>
                <w:lang w:eastAsia="en-AU"/>
              </w:rPr>
              <w:t xml:space="preserve">AS/NZS 3200 </w:t>
            </w:r>
          </w:p>
        </w:tc>
        <w:tc>
          <w:tcPr>
            <w:tcW w:w="0" w:type="auto"/>
            <w:tcBorders>
              <w:top w:val="nil"/>
              <w:left w:val="nil"/>
              <w:bottom w:val="nil"/>
              <w:right w:val="nil"/>
            </w:tcBorders>
            <w:shd w:val="clear" w:color="auto" w:fill="auto"/>
            <w:vAlign w:val="bottom"/>
            <w:hideMark/>
          </w:tcPr>
          <w:p w14:paraId="09104689" w14:textId="23D2FD4F" w:rsidR="00504069" w:rsidRPr="00981309" w:rsidRDefault="00504069" w:rsidP="00193340">
            <w:pPr>
              <w:pStyle w:val="DHHStabletext"/>
              <w:rPr>
                <w:lang w:eastAsia="en-AU"/>
              </w:rPr>
            </w:pPr>
            <w:r w:rsidRPr="00981309">
              <w:rPr>
                <w:lang w:eastAsia="en-AU"/>
              </w:rPr>
              <w:t xml:space="preserve">Approval and test specification </w:t>
            </w:r>
            <w:r w:rsidR="009D5A2C">
              <w:rPr>
                <w:lang w:eastAsia="en-AU"/>
              </w:rPr>
              <w:t>–</w:t>
            </w:r>
            <w:r w:rsidRPr="00981309">
              <w:rPr>
                <w:lang w:eastAsia="en-AU"/>
              </w:rPr>
              <w:t xml:space="preserve"> Medical electrical equipment </w:t>
            </w:r>
            <w:r w:rsidR="009D5A2C">
              <w:rPr>
                <w:lang w:eastAsia="en-AU"/>
              </w:rPr>
              <w:t>–</w:t>
            </w:r>
            <w:r w:rsidRPr="00981309">
              <w:rPr>
                <w:lang w:eastAsia="en-AU"/>
              </w:rPr>
              <w:t xml:space="preserve"> General requirements for safety</w:t>
            </w:r>
          </w:p>
        </w:tc>
      </w:tr>
      <w:tr w:rsidR="00504069" w:rsidRPr="00981309" w14:paraId="02611D5B" w14:textId="77777777" w:rsidTr="00187298">
        <w:trPr>
          <w:cantSplit/>
          <w:trHeight w:val="20"/>
        </w:trPr>
        <w:tc>
          <w:tcPr>
            <w:tcW w:w="0" w:type="auto"/>
            <w:tcBorders>
              <w:top w:val="nil"/>
              <w:left w:val="nil"/>
              <w:bottom w:val="nil"/>
              <w:right w:val="nil"/>
            </w:tcBorders>
            <w:shd w:val="clear" w:color="auto" w:fill="auto"/>
            <w:noWrap/>
            <w:hideMark/>
          </w:tcPr>
          <w:p w14:paraId="3F3D549F" w14:textId="77777777" w:rsidR="00504069" w:rsidRPr="00981309" w:rsidRDefault="00504069" w:rsidP="00187298">
            <w:pPr>
              <w:pStyle w:val="DHHStabletext"/>
              <w:rPr>
                <w:lang w:eastAsia="en-AU"/>
              </w:rPr>
            </w:pPr>
            <w:r w:rsidRPr="00981309">
              <w:rPr>
                <w:lang w:eastAsia="en-AU"/>
              </w:rPr>
              <w:t>AS/NZS 3500</w:t>
            </w:r>
          </w:p>
        </w:tc>
        <w:tc>
          <w:tcPr>
            <w:tcW w:w="0" w:type="auto"/>
            <w:tcBorders>
              <w:top w:val="nil"/>
              <w:left w:val="nil"/>
              <w:bottom w:val="nil"/>
              <w:right w:val="nil"/>
            </w:tcBorders>
            <w:shd w:val="clear" w:color="auto" w:fill="auto"/>
            <w:vAlign w:val="bottom"/>
            <w:hideMark/>
          </w:tcPr>
          <w:p w14:paraId="2EE42B62" w14:textId="0D628E1C" w:rsidR="00504069" w:rsidRPr="00981309" w:rsidRDefault="00504069" w:rsidP="00193340">
            <w:pPr>
              <w:pStyle w:val="DHHStabletext"/>
              <w:rPr>
                <w:lang w:eastAsia="en-AU"/>
              </w:rPr>
            </w:pPr>
            <w:r w:rsidRPr="00981309">
              <w:rPr>
                <w:lang w:eastAsia="en-AU"/>
              </w:rPr>
              <w:t xml:space="preserve">Plumbing and </w:t>
            </w:r>
            <w:r w:rsidR="009D5A2C">
              <w:rPr>
                <w:lang w:eastAsia="en-AU"/>
              </w:rPr>
              <w:t>d</w:t>
            </w:r>
            <w:r w:rsidRPr="00981309">
              <w:rPr>
                <w:lang w:eastAsia="en-AU"/>
              </w:rPr>
              <w:t>rainage</w:t>
            </w:r>
          </w:p>
        </w:tc>
      </w:tr>
      <w:tr w:rsidR="00504069" w:rsidRPr="00981309" w14:paraId="02B006CE" w14:textId="77777777" w:rsidTr="00187298">
        <w:trPr>
          <w:cantSplit/>
          <w:trHeight w:val="20"/>
        </w:trPr>
        <w:tc>
          <w:tcPr>
            <w:tcW w:w="0" w:type="auto"/>
            <w:tcBorders>
              <w:top w:val="nil"/>
              <w:left w:val="nil"/>
              <w:bottom w:val="nil"/>
              <w:right w:val="nil"/>
            </w:tcBorders>
            <w:shd w:val="clear" w:color="auto" w:fill="auto"/>
            <w:noWrap/>
            <w:hideMark/>
          </w:tcPr>
          <w:p w14:paraId="62AFDBDC" w14:textId="77777777" w:rsidR="00504069" w:rsidRPr="00981309" w:rsidRDefault="00504069" w:rsidP="00187298">
            <w:pPr>
              <w:pStyle w:val="DHHStabletext"/>
              <w:rPr>
                <w:lang w:eastAsia="en-AU"/>
              </w:rPr>
            </w:pPr>
            <w:r w:rsidRPr="00981309">
              <w:rPr>
                <w:lang w:eastAsia="en-AU"/>
              </w:rPr>
              <w:t>AS/NZS 3666</w:t>
            </w:r>
          </w:p>
        </w:tc>
        <w:tc>
          <w:tcPr>
            <w:tcW w:w="0" w:type="auto"/>
            <w:tcBorders>
              <w:top w:val="nil"/>
              <w:left w:val="nil"/>
              <w:bottom w:val="nil"/>
              <w:right w:val="nil"/>
            </w:tcBorders>
            <w:shd w:val="clear" w:color="auto" w:fill="auto"/>
            <w:vAlign w:val="bottom"/>
            <w:hideMark/>
          </w:tcPr>
          <w:p w14:paraId="0F9282C9" w14:textId="2D75286A" w:rsidR="00504069" w:rsidRPr="00981309" w:rsidRDefault="00504069" w:rsidP="00193340">
            <w:pPr>
              <w:pStyle w:val="DHHStabletext"/>
              <w:rPr>
                <w:lang w:eastAsia="en-AU"/>
              </w:rPr>
            </w:pPr>
            <w:r w:rsidRPr="00981309">
              <w:rPr>
                <w:lang w:eastAsia="en-AU"/>
              </w:rPr>
              <w:t xml:space="preserve">Air </w:t>
            </w:r>
            <w:r w:rsidR="009D5A2C" w:rsidRPr="00981309">
              <w:rPr>
                <w:lang w:eastAsia="en-AU"/>
              </w:rPr>
              <w:t xml:space="preserve">handling and water systems of buildings </w:t>
            </w:r>
            <w:r w:rsidR="009D5A2C">
              <w:rPr>
                <w:lang w:eastAsia="en-AU"/>
              </w:rPr>
              <w:t>–</w:t>
            </w:r>
            <w:r w:rsidRPr="00981309">
              <w:rPr>
                <w:lang w:eastAsia="en-AU"/>
              </w:rPr>
              <w:t xml:space="preserve"> Microbial </w:t>
            </w:r>
            <w:r w:rsidR="009D5A2C">
              <w:rPr>
                <w:lang w:eastAsia="en-AU"/>
              </w:rPr>
              <w:t>c</w:t>
            </w:r>
            <w:r w:rsidRPr="00981309">
              <w:rPr>
                <w:lang w:eastAsia="en-AU"/>
              </w:rPr>
              <w:t>ontrol</w:t>
            </w:r>
          </w:p>
        </w:tc>
      </w:tr>
      <w:tr w:rsidR="00504069" w:rsidRPr="00981309" w14:paraId="3365F9AD" w14:textId="77777777" w:rsidTr="00187298">
        <w:trPr>
          <w:cantSplit/>
          <w:trHeight w:val="20"/>
        </w:trPr>
        <w:tc>
          <w:tcPr>
            <w:tcW w:w="0" w:type="auto"/>
            <w:tcBorders>
              <w:top w:val="nil"/>
              <w:left w:val="nil"/>
              <w:bottom w:val="nil"/>
              <w:right w:val="nil"/>
            </w:tcBorders>
            <w:shd w:val="clear" w:color="auto" w:fill="auto"/>
            <w:noWrap/>
            <w:hideMark/>
          </w:tcPr>
          <w:p w14:paraId="3601BFA3" w14:textId="77777777" w:rsidR="00504069" w:rsidRPr="00981309" w:rsidRDefault="00504069" w:rsidP="00187298">
            <w:pPr>
              <w:pStyle w:val="DHHStabletext"/>
              <w:rPr>
                <w:lang w:eastAsia="en-AU"/>
              </w:rPr>
            </w:pPr>
            <w:r w:rsidRPr="00981309">
              <w:rPr>
                <w:lang w:eastAsia="en-AU"/>
              </w:rPr>
              <w:t>AS/NZS 3992</w:t>
            </w:r>
          </w:p>
        </w:tc>
        <w:tc>
          <w:tcPr>
            <w:tcW w:w="0" w:type="auto"/>
            <w:tcBorders>
              <w:top w:val="nil"/>
              <w:left w:val="nil"/>
              <w:bottom w:val="nil"/>
              <w:right w:val="nil"/>
            </w:tcBorders>
            <w:shd w:val="clear" w:color="auto" w:fill="auto"/>
            <w:vAlign w:val="bottom"/>
            <w:hideMark/>
          </w:tcPr>
          <w:p w14:paraId="7C21AFE6" w14:textId="20051658" w:rsidR="00504069" w:rsidRPr="00981309" w:rsidRDefault="00504069" w:rsidP="00193340">
            <w:pPr>
              <w:pStyle w:val="DHHStabletext"/>
              <w:rPr>
                <w:lang w:eastAsia="en-AU"/>
              </w:rPr>
            </w:pPr>
            <w:r w:rsidRPr="00981309">
              <w:rPr>
                <w:lang w:eastAsia="en-AU"/>
              </w:rPr>
              <w:t xml:space="preserve">Pressure equipment </w:t>
            </w:r>
            <w:r w:rsidR="009D5A2C">
              <w:rPr>
                <w:lang w:eastAsia="en-AU"/>
              </w:rPr>
              <w:t>–</w:t>
            </w:r>
            <w:r w:rsidRPr="00981309">
              <w:rPr>
                <w:lang w:eastAsia="en-AU"/>
              </w:rPr>
              <w:t xml:space="preserve"> Welding and brazing qualification </w:t>
            </w:r>
          </w:p>
        </w:tc>
      </w:tr>
      <w:tr w:rsidR="00504069" w:rsidRPr="00981309" w14:paraId="03C7FD0E" w14:textId="77777777" w:rsidTr="00187298">
        <w:trPr>
          <w:cantSplit/>
          <w:trHeight w:val="20"/>
        </w:trPr>
        <w:tc>
          <w:tcPr>
            <w:tcW w:w="0" w:type="auto"/>
            <w:tcBorders>
              <w:top w:val="nil"/>
              <w:left w:val="nil"/>
              <w:bottom w:val="nil"/>
              <w:right w:val="nil"/>
            </w:tcBorders>
            <w:shd w:val="clear" w:color="auto" w:fill="auto"/>
            <w:noWrap/>
            <w:hideMark/>
          </w:tcPr>
          <w:p w14:paraId="6A2823B5" w14:textId="77777777" w:rsidR="00504069" w:rsidRPr="00981309" w:rsidRDefault="00504069" w:rsidP="00187298">
            <w:pPr>
              <w:pStyle w:val="DHHStabletext"/>
              <w:rPr>
                <w:lang w:eastAsia="en-AU"/>
              </w:rPr>
            </w:pPr>
            <w:r w:rsidRPr="00981309">
              <w:rPr>
                <w:lang w:eastAsia="en-AU"/>
              </w:rPr>
              <w:t>AS/NZS 5033</w:t>
            </w:r>
          </w:p>
        </w:tc>
        <w:tc>
          <w:tcPr>
            <w:tcW w:w="0" w:type="auto"/>
            <w:tcBorders>
              <w:top w:val="nil"/>
              <w:left w:val="nil"/>
              <w:bottom w:val="nil"/>
              <w:right w:val="nil"/>
            </w:tcBorders>
            <w:shd w:val="clear" w:color="auto" w:fill="auto"/>
            <w:vAlign w:val="bottom"/>
            <w:hideMark/>
          </w:tcPr>
          <w:p w14:paraId="20EEC9FF" w14:textId="77777777" w:rsidR="00504069" w:rsidRPr="00981309" w:rsidRDefault="00504069" w:rsidP="00193340">
            <w:pPr>
              <w:pStyle w:val="DHHStabletext"/>
              <w:rPr>
                <w:lang w:eastAsia="en-AU"/>
              </w:rPr>
            </w:pPr>
            <w:r w:rsidRPr="00981309">
              <w:rPr>
                <w:lang w:eastAsia="en-AU"/>
              </w:rPr>
              <w:t>Installation and safety requirements for photovoltaic (PV) arrays</w:t>
            </w:r>
          </w:p>
        </w:tc>
      </w:tr>
      <w:tr w:rsidR="00504069" w:rsidRPr="00981309" w14:paraId="723CD4E1" w14:textId="77777777" w:rsidTr="00187298">
        <w:trPr>
          <w:cantSplit/>
          <w:trHeight w:val="20"/>
        </w:trPr>
        <w:tc>
          <w:tcPr>
            <w:tcW w:w="0" w:type="auto"/>
            <w:tcBorders>
              <w:top w:val="nil"/>
              <w:left w:val="nil"/>
              <w:bottom w:val="nil"/>
              <w:right w:val="nil"/>
            </w:tcBorders>
            <w:shd w:val="clear" w:color="auto" w:fill="auto"/>
            <w:noWrap/>
            <w:hideMark/>
          </w:tcPr>
          <w:p w14:paraId="2A43A527" w14:textId="77777777" w:rsidR="00504069" w:rsidRPr="00981309" w:rsidRDefault="00504069" w:rsidP="00187298">
            <w:pPr>
              <w:pStyle w:val="DHHStabletext"/>
              <w:rPr>
                <w:lang w:eastAsia="en-AU"/>
              </w:rPr>
            </w:pPr>
            <w:r w:rsidRPr="00981309">
              <w:rPr>
                <w:lang w:eastAsia="en-AU"/>
              </w:rPr>
              <w:t>AS/NZS 5149</w:t>
            </w:r>
          </w:p>
        </w:tc>
        <w:tc>
          <w:tcPr>
            <w:tcW w:w="0" w:type="auto"/>
            <w:tcBorders>
              <w:top w:val="nil"/>
              <w:left w:val="nil"/>
              <w:bottom w:val="nil"/>
              <w:right w:val="nil"/>
            </w:tcBorders>
            <w:shd w:val="clear" w:color="auto" w:fill="auto"/>
            <w:vAlign w:val="bottom"/>
            <w:hideMark/>
          </w:tcPr>
          <w:p w14:paraId="0023A350" w14:textId="34402D16" w:rsidR="00504069" w:rsidRPr="00981309" w:rsidRDefault="00504069" w:rsidP="00193340">
            <w:pPr>
              <w:pStyle w:val="DHHStabletext"/>
              <w:rPr>
                <w:lang w:eastAsia="en-AU"/>
              </w:rPr>
            </w:pPr>
            <w:r w:rsidRPr="00981309">
              <w:rPr>
                <w:lang w:eastAsia="en-AU"/>
              </w:rPr>
              <w:t xml:space="preserve">Refrigerating systems and heat pumps </w:t>
            </w:r>
            <w:r w:rsidR="009D5A2C">
              <w:rPr>
                <w:lang w:eastAsia="en-AU"/>
              </w:rPr>
              <w:t>–</w:t>
            </w:r>
            <w:r w:rsidRPr="00981309">
              <w:rPr>
                <w:lang w:eastAsia="en-AU"/>
              </w:rPr>
              <w:t xml:space="preserve"> Safety and environmental requirements</w:t>
            </w:r>
          </w:p>
        </w:tc>
      </w:tr>
      <w:tr w:rsidR="00504069" w:rsidRPr="00981309" w14:paraId="41F055D9" w14:textId="77777777" w:rsidTr="00187298">
        <w:trPr>
          <w:cantSplit/>
          <w:trHeight w:val="20"/>
        </w:trPr>
        <w:tc>
          <w:tcPr>
            <w:tcW w:w="0" w:type="auto"/>
            <w:tcBorders>
              <w:top w:val="nil"/>
              <w:left w:val="nil"/>
              <w:bottom w:val="nil"/>
              <w:right w:val="nil"/>
            </w:tcBorders>
            <w:shd w:val="clear" w:color="auto" w:fill="auto"/>
            <w:noWrap/>
            <w:hideMark/>
          </w:tcPr>
          <w:p w14:paraId="22BFAB03" w14:textId="77777777" w:rsidR="00504069" w:rsidRPr="00981309" w:rsidRDefault="00504069" w:rsidP="00187298">
            <w:pPr>
              <w:pStyle w:val="DHHStabletext"/>
              <w:rPr>
                <w:lang w:eastAsia="en-AU"/>
              </w:rPr>
            </w:pPr>
            <w:r w:rsidRPr="00981309">
              <w:rPr>
                <w:lang w:eastAsia="en-AU"/>
              </w:rPr>
              <w:t>AS/NZS 60079</w:t>
            </w:r>
          </w:p>
        </w:tc>
        <w:tc>
          <w:tcPr>
            <w:tcW w:w="0" w:type="auto"/>
            <w:tcBorders>
              <w:top w:val="nil"/>
              <w:left w:val="nil"/>
              <w:bottom w:val="nil"/>
              <w:right w:val="nil"/>
            </w:tcBorders>
            <w:shd w:val="clear" w:color="auto" w:fill="auto"/>
            <w:vAlign w:val="bottom"/>
            <w:hideMark/>
          </w:tcPr>
          <w:p w14:paraId="2E1049EA" w14:textId="77777777" w:rsidR="00504069" w:rsidRPr="00981309" w:rsidRDefault="00504069" w:rsidP="00193340">
            <w:pPr>
              <w:pStyle w:val="DHHStabletext"/>
              <w:rPr>
                <w:lang w:eastAsia="en-AU"/>
              </w:rPr>
            </w:pPr>
            <w:r w:rsidRPr="00981309">
              <w:rPr>
                <w:lang w:eastAsia="en-AU"/>
              </w:rPr>
              <w:t>Explosive atmospheres</w:t>
            </w:r>
          </w:p>
        </w:tc>
      </w:tr>
      <w:tr w:rsidR="00504069" w:rsidRPr="00981309" w14:paraId="5AAB3C7A" w14:textId="77777777" w:rsidTr="00187298">
        <w:trPr>
          <w:cantSplit/>
          <w:trHeight w:val="20"/>
        </w:trPr>
        <w:tc>
          <w:tcPr>
            <w:tcW w:w="0" w:type="auto"/>
            <w:tcBorders>
              <w:top w:val="nil"/>
              <w:left w:val="nil"/>
              <w:bottom w:val="nil"/>
              <w:right w:val="nil"/>
            </w:tcBorders>
            <w:shd w:val="clear" w:color="auto" w:fill="auto"/>
            <w:noWrap/>
            <w:hideMark/>
          </w:tcPr>
          <w:p w14:paraId="3C1A3661" w14:textId="77777777" w:rsidR="00504069" w:rsidRPr="00981309" w:rsidRDefault="00504069" w:rsidP="00187298">
            <w:pPr>
              <w:pStyle w:val="DHHStabletext"/>
              <w:rPr>
                <w:lang w:eastAsia="en-AU"/>
              </w:rPr>
            </w:pPr>
            <w:r w:rsidRPr="00981309">
              <w:rPr>
                <w:lang w:eastAsia="en-AU"/>
              </w:rPr>
              <w:t>AS/NZS 60598</w:t>
            </w:r>
          </w:p>
        </w:tc>
        <w:tc>
          <w:tcPr>
            <w:tcW w:w="0" w:type="auto"/>
            <w:tcBorders>
              <w:top w:val="nil"/>
              <w:left w:val="nil"/>
              <w:bottom w:val="nil"/>
              <w:right w:val="nil"/>
            </w:tcBorders>
            <w:shd w:val="clear" w:color="auto" w:fill="auto"/>
            <w:vAlign w:val="bottom"/>
            <w:hideMark/>
          </w:tcPr>
          <w:p w14:paraId="54A50B31" w14:textId="77777777" w:rsidR="00504069" w:rsidRPr="00981309" w:rsidRDefault="00504069" w:rsidP="00193340">
            <w:pPr>
              <w:pStyle w:val="DHHStabletext"/>
              <w:rPr>
                <w:lang w:eastAsia="en-AU"/>
              </w:rPr>
            </w:pPr>
            <w:r w:rsidRPr="00981309">
              <w:rPr>
                <w:lang w:eastAsia="en-AU"/>
              </w:rPr>
              <w:t>Luminaires</w:t>
            </w:r>
          </w:p>
        </w:tc>
      </w:tr>
      <w:tr w:rsidR="00504069" w:rsidRPr="00981309" w14:paraId="29CACEEB" w14:textId="77777777" w:rsidTr="00187298">
        <w:trPr>
          <w:cantSplit/>
          <w:trHeight w:val="20"/>
        </w:trPr>
        <w:tc>
          <w:tcPr>
            <w:tcW w:w="0" w:type="auto"/>
            <w:tcBorders>
              <w:top w:val="nil"/>
              <w:left w:val="nil"/>
              <w:bottom w:val="nil"/>
              <w:right w:val="nil"/>
            </w:tcBorders>
            <w:shd w:val="clear" w:color="auto" w:fill="auto"/>
            <w:noWrap/>
            <w:hideMark/>
          </w:tcPr>
          <w:p w14:paraId="763C00D0" w14:textId="77777777" w:rsidR="00504069" w:rsidRPr="00981309" w:rsidRDefault="00504069" w:rsidP="00187298">
            <w:pPr>
              <w:pStyle w:val="DHHStabletext"/>
              <w:rPr>
                <w:lang w:eastAsia="en-AU"/>
              </w:rPr>
            </w:pPr>
            <w:r w:rsidRPr="00981309">
              <w:rPr>
                <w:lang w:eastAsia="en-AU"/>
              </w:rPr>
              <w:t>AS/NZS 61000</w:t>
            </w:r>
          </w:p>
        </w:tc>
        <w:tc>
          <w:tcPr>
            <w:tcW w:w="0" w:type="auto"/>
            <w:tcBorders>
              <w:top w:val="nil"/>
              <w:left w:val="nil"/>
              <w:bottom w:val="nil"/>
              <w:right w:val="nil"/>
            </w:tcBorders>
            <w:shd w:val="clear" w:color="auto" w:fill="auto"/>
            <w:vAlign w:val="bottom"/>
            <w:hideMark/>
          </w:tcPr>
          <w:p w14:paraId="76F82C5C" w14:textId="77777777" w:rsidR="00504069" w:rsidRPr="00981309" w:rsidRDefault="00504069" w:rsidP="00193340">
            <w:pPr>
              <w:pStyle w:val="DHHStabletext"/>
              <w:rPr>
                <w:lang w:eastAsia="en-AU"/>
              </w:rPr>
            </w:pPr>
            <w:r w:rsidRPr="00981309">
              <w:rPr>
                <w:lang w:eastAsia="en-AU"/>
              </w:rPr>
              <w:t>Electromagnetic compatibility (EMC)</w:t>
            </w:r>
          </w:p>
        </w:tc>
      </w:tr>
      <w:tr w:rsidR="00504069" w:rsidRPr="00981309" w14:paraId="7BA55AC1" w14:textId="77777777" w:rsidTr="00187298">
        <w:trPr>
          <w:cantSplit/>
          <w:trHeight w:val="20"/>
        </w:trPr>
        <w:tc>
          <w:tcPr>
            <w:tcW w:w="0" w:type="auto"/>
            <w:tcBorders>
              <w:top w:val="nil"/>
              <w:left w:val="nil"/>
              <w:bottom w:val="nil"/>
              <w:right w:val="nil"/>
            </w:tcBorders>
            <w:shd w:val="clear" w:color="auto" w:fill="auto"/>
            <w:noWrap/>
            <w:hideMark/>
          </w:tcPr>
          <w:p w14:paraId="6470CCD5" w14:textId="77777777" w:rsidR="00504069" w:rsidRPr="00981309" w:rsidRDefault="00504069" w:rsidP="00187298">
            <w:pPr>
              <w:pStyle w:val="DHHStabletext"/>
              <w:rPr>
                <w:lang w:eastAsia="en-AU"/>
              </w:rPr>
            </w:pPr>
            <w:r w:rsidRPr="00981309">
              <w:rPr>
                <w:lang w:eastAsia="en-AU"/>
              </w:rPr>
              <w:t>AS/NZS 6400</w:t>
            </w:r>
          </w:p>
        </w:tc>
        <w:tc>
          <w:tcPr>
            <w:tcW w:w="0" w:type="auto"/>
            <w:tcBorders>
              <w:top w:val="nil"/>
              <w:left w:val="nil"/>
              <w:bottom w:val="nil"/>
              <w:right w:val="nil"/>
            </w:tcBorders>
            <w:shd w:val="clear" w:color="auto" w:fill="auto"/>
            <w:vAlign w:val="bottom"/>
            <w:hideMark/>
          </w:tcPr>
          <w:p w14:paraId="566F01D0" w14:textId="77777777" w:rsidR="00504069" w:rsidRPr="00981309" w:rsidRDefault="00504069" w:rsidP="00193340">
            <w:pPr>
              <w:pStyle w:val="DHHStabletext"/>
              <w:rPr>
                <w:lang w:eastAsia="en-AU"/>
              </w:rPr>
            </w:pPr>
            <w:r w:rsidRPr="00981309">
              <w:rPr>
                <w:lang w:eastAsia="en-AU"/>
              </w:rPr>
              <w:t>Water efficient products</w:t>
            </w:r>
          </w:p>
        </w:tc>
      </w:tr>
      <w:tr w:rsidR="00504069" w:rsidRPr="00981309" w14:paraId="13C5AAEF" w14:textId="77777777" w:rsidTr="00187298">
        <w:trPr>
          <w:cantSplit/>
          <w:trHeight w:val="20"/>
        </w:trPr>
        <w:tc>
          <w:tcPr>
            <w:tcW w:w="0" w:type="auto"/>
            <w:tcBorders>
              <w:top w:val="nil"/>
              <w:left w:val="nil"/>
              <w:bottom w:val="nil"/>
              <w:right w:val="nil"/>
            </w:tcBorders>
            <w:shd w:val="clear" w:color="auto" w:fill="auto"/>
            <w:noWrap/>
          </w:tcPr>
          <w:p w14:paraId="1197A849" w14:textId="77777777" w:rsidR="00504069" w:rsidRPr="00981309" w:rsidRDefault="00504069" w:rsidP="00187298">
            <w:pPr>
              <w:pStyle w:val="DHHStabletext"/>
              <w:rPr>
                <w:lang w:eastAsia="en-AU"/>
              </w:rPr>
            </w:pPr>
            <w:r>
              <w:t>AS/NZS 61439</w:t>
            </w:r>
          </w:p>
        </w:tc>
        <w:tc>
          <w:tcPr>
            <w:tcW w:w="0" w:type="auto"/>
            <w:tcBorders>
              <w:top w:val="nil"/>
              <w:left w:val="nil"/>
              <w:bottom w:val="nil"/>
              <w:right w:val="nil"/>
            </w:tcBorders>
            <w:shd w:val="clear" w:color="auto" w:fill="auto"/>
            <w:vAlign w:val="bottom"/>
          </w:tcPr>
          <w:p w14:paraId="021FA9E7" w14:textId="77777777" w:rsidR="00504069" w:rsidRPr="00981309" w:rsidRDefault="00504069" w:rsidP="00193340">
            <w:pPr>
              <w:pStyle w:val="DHHStabletext"/>
              <w:rPr>
                <w:lang w:eastAsia="en-AU"/>
              </w:rPr>
            </w:pPr>
            <w:r>
              <w:t>Low voltage switchgear and control gear assemblies</w:t>
            </w:r>
          </w:p>
        </w:tc>
      </w:tr>
    </w:tbl>
    <w:p w14:paraId="213B4628" w14:textId="745AA248" w:rsidR="00504069" w:rsidRDefault="00504069" w:rsidP="00D15A20">
      <w:pPr>
        <w:pStyle w:val="DHHSbodyOG"/>
      </w:pPr>
    </w:p>
    <w:p w14:paraId="0FBD5FE1" w14:textId="7A9BB3ED" w:rsidR="003B0543" w:rsidRPr="003B0543" w:rsidRDefault="00504069" w:rsidP="00217277">
      <w:pPr>
        <w:pStyle w:val="Heading2"/>
        <w:rPr>
          <w:rFonts w:eastAsia="Times"/>
        </w:rPr>
      </w:pPr>
      <w:r>
        <w:br w:type="page"/>
      </w:r>
      <w:bookmarkStart w:id="87" w:name="_Toc42617073"/>
      <w:r w:rsidR="001E5EA2" w:rsidRPr="003B0543">
        <w:rPr>
          <w:rFonts w:eastAsia="Times"/>
        </w:rPr>
        <w:lastRenderedPageBreak/>
        <w:t>Essential services</w:t>
      </w:r>
      <w:bookmarkEnd w:id="84"/>
      <w:bookmarkEnd w:id="87"/>
    </w:p>
    <w:p w14:paraId="6F13E705" w14:textId="77777777" w:rsidR="003B0543" w:rsidRPr="003B0543" w:rsidRDefault="003B0543" w:rsidP="003B0543">
      <w:pPr>
        <w:pStyle w:val="DHHSbody"/>
      </w:pPr>
      <w:r w:rsidRPr="003B0543">
        <w:t>Hospitals are generally regarded by the community as locations of safe haven, and designers should consider the operational consequences of design through the emergency cycle, from critical infrastructure emergency management through to recovery and reinstatement.</w:t>
      </w:r>
    </w:p>
    <w:p w14:paraId="69929211" w14:textId="77777777" w:rsidR="003B0543" w:rsidRPr="003B0543" w:rsidRDefault="003B0543" w:rsidP="00D15A20">
      <w:pPr>
        <w:pStyle w:val="Heading3"/>
      </w:pPr>
      <w:bookmarkStart w:id="88" w:name="_Toc409775802"/>
      <w:bookmarkStart w:id="89" w:name="_Toc488843580"/>
      <w:bookmarkStart w:id="90" w:name="_Toc42617074"/>
      <w:r w:rsidRPr="003B0543">
        <w:t>Essential engineering services</w:t>
      </w:r>
      <w:bookmarkEnd w:id="88"/>
      <w:bookmarkEnd w:id="89"/>
      <w:bookmarkEnd w:id="90"/>
      <w:r w:rsidRPr="003B0543">
        <w:t xml:space="preserve"> </w:t>
      </w:r>
    </w:p>
    <w:p w14:paraId="36FA7BB4" w14:textId="25002263" w:rsidR="003B0543" w:rsidRPr="003B0543" w:rsidRDefault="003B0543" w:rsidP="003B0543">
      <w:pPr>
        <w:pStyle w:val="DHHSbody"/>
      </w:pPr>
      <w:r w:rsidRPr="003B0543">
        <w:t xml:space="preserve">Essential </w:t>
      </w:r>
      <w:r w:rsidR="00B91806" w:rsidRPr="003B0543">
        <w:t>engineering s</w:t>
      </w:r>
      <w:r w:rsidRPr="003B0543">
        <w:t>ervices (EES) are those critical engineering infrastructure services that are required for an agency to maintain continued health service delivery.</w:t>
      </w:r>
    </w:p>
    <w:p w14:paraId="426886F3" w14:textId="31115FE2" w:rsidR="003B0543" w:rsidRPr="003B0543" w:rsidRDefault="003B0543" w:rsidP="00D15A20">
      <w:pPr>
        <w:pStyle w:val="DHHSbullet1"/>
      </w:pPr>
      <w:r w:rsidRPr="003B0543">
        <w:t xml:space="preserve">The </w:t>
      </w:r>
      <w:r w:rsidR="00B91806" w:rsidRPr="003B0543">
        <w:t xml:space="preserve">essential engineering services </w:t>
      </w:r>
      <w:r w:rsidRPr="003B0543">
        <w:t>discussed in this guideline are:</w:t>
      </w:r>
    </w:p>
    <w:p w14:paraId="3F0DFAF5" w14:textId="3FA7BDCA" w:rsidR="003B0543" w:rsidRPr="003B0543" w:rsidRDefault="00B91806" w:rsidP="00D15A20">
      <w:pPr>
        <w:pStyle w:val="DHHSbullet1"/>
      </w:pPr>
      <w:r w:rsidRPr="003B0543">
        <w:t>building automation and control</w:t>
      </w:r>
    </w:p>
    <w:p w14:paraId="16616B50" w14:textId="36732EE9" w:rsidR="003B0543" w:rsidRPr="003B0543" w:rsidRDefault="00B91806" w:rsidP="00D15A20">
      <w:pPr>
        <w:pStyle w:val="DHHSbullet1"/>
      </w:pPr>
      <w:r w:rsidRPr="003B0543">
        <w:t>communications – external</w:t>
      </w:r>
    </w:p>
    <w:p w14:paraId="325E9B87" w14:textId="2EDCAE60" w:rsidR="003B0543" w:rsidRPr="003B0543" w:rsidRDefault="00B91806" w:rsidP="00D15A20">
      <w:pPr>
        <w:pStyle w:val="DHHSbullet1"/>
      </w:pPr>
      <w:r w:rsidRPr="003B0543">
        <w:t>communications – internal</w:t>
      </w:r>
    </w:p>
    <w:p w14:paraId="72815E1C" w14:textId="1854F2BA" w:rsidR="003B0543" w:rsidRPr="003B0543" w:rsidRDefault="00B91806" w:rsidP="00D15A20">
      <w:pPr>
        <w:pStyle w:val="DHHSbullet1"/>
      </w:pPr>
      <w:r w:rsidRPr="003B0543">
        <w:t>electricity distribution and reticulation</w:t>
      </w:r>
    </w:p>
    <w:p w14:paraId="680450BB" w14:textId="5D700D3D" w:rsidR="003B0543" w:rsidRPr="003B0543" w:rsidRDefault="00B91806" w:rsidP="00D15A20">
      <w:pPr>
        <w:pStyle w:val="DHHSbullet1"/>
      </w:pPr>
      <w:r w:rsidRPr="003B0543">
        <w:t>electricity supply</w:t>
      </w:r>
    </w:p>
    <w:p w14:paraId="0899F9D1" w14:textId="1426EF7D" w:rsidR="003B0543" w:rsidRPr="003B0543" w:rsidRDefault="00B91806" w:rsidP="00D15A20">
      <w:pPr>
        <w:pStyle w:val="DHHSbullet1"/>
      </w:pPr>
      <w:r w:rsidRPr="003B0543">
        <w:t>electricity uninterruptible power supply (UPS)</w:t>
      </w:r>
    </w:p>
    <w:p w14:paraId="16117F46" w14:textId="16789E41" w:rsidR="003B0543" w:rsidRPr="003B0543" w:rsidRDefault="00B91806" w:rsidP="00D15A20">
      <w:pPr>
        <w:pStyle w:val="DHHSbullet1"/>
      </w:pPr>
      <w:r w:rsidRPr="003B0543">
        <w:t>emergency generators</w:t>
      </w:r>
    </w:p>
    <w:p w14:paraId="384C6AAF" w14:textId="7232F8E4" w:rsidR="003B0543" w:rsidRPr="003B0543" w:rsidRDefault="00B91806" w:rsidP="00D15A20">
      <w:pPr>
        <w:pStyle w:val="DHHSbullet1"/>
      </w:pPr>
      <w:r w:rsidRPr="003B0543">
        <w:t>fuels for essential engineering services plant</w:t>
      </w:r>
    </w:p>
    <w:p w14:paraId="66A595A3" w14:textId="4C1FF924" w:rsidR="003B0543" w:rsidRPr="003B0543" w:rsidRDefault="00B91806" w:rsidP="00D15A20">
      <w:pPr>
        <w:pStyle w:val="DHHSbullet1"/>
      </w:pPr>
      <w:r w:rsidRPr="003B0543">
        <w:t>heating, ventilation and air-conditioning</w:t>
      </w:r>
    </w:p>
    <w:p w14:paraId="796A74CA" w14:textId="4B02C66A" w:rsidR="003B0543" w:rsidRPr="003B0543" w:rsidRDefault="00B91806" w:rsidP="00D15A20">
      <w:pPr>
        <w:pStyle w:val="DHHSbullet1"/>
      </w:pPr>
      <w:r w:rsidRPr="003B0543">
        <w:t>water</w:t>
      </w:r>
    </w:p>
    <w:p w14:paraId="5C66E747" w14:textId="67182F93" w:rsidR="003B0543" w:rsidRDefault="00B91806" w:rsidP="00D15A20">
      <w:pPr>
        <w:pStyle w:val="DHHSbullet1"/>
      </w:pPr>
      <w:r w:rsidRPr="003B0543">
        <w:t>sewerage and drainage</w:t>
      </w:r>
    </w:p>
    <w:p w14:paraId="1E478E6E" w14:textId="19A8328E" w:rsidR="00467434" w:rsidRDefault="00B91806" w:rsidP="00D15A20">
      <w:pPr>
        <w:pStyle w:val="DHHSbullet1"/>
      </w:pPr>
      <w:r>
        <w:t>fire safety systems</w:t>
      </w:r>
    </w:p>
    <w:p w14:paraId="4F9FE8DB" w14:textId="69FE6542" w:rsidR="003B0543" w:rsidRPr="003B0543" w:rsidRDefault="003B0543" w:rsidP="00D15A20">
      <w:pPr>
        <w:pStyle w:val="DHHSbodyafterbullets"/>
      </w:pPr>
      <w:r w:rsidRPr="003B0543">
        <w:t>The following engineering services have not been specifically addressed in th</w:t>
      </w:r>
      <w:r w:rsidR="00B91806">
        <w:t>ese</w:t>
      </w:r>
      <w:r w:rsidRPr="003B0543">
        <w:t xml:space="preserve"> guideline</w:t>
      </w:r>
      <w:r w:rsidR="00B91806">
        <w:t>s</w:t>
      </w:r>
      <w:r w:rsidRPr="003B0543">
        <w:t xml:space="preserve">, but the principles </w:t>
      </w:r>
      <w:r w:rsidR="00B91806">
        <w:t>are still</w:t>
      </w:r>
      <w:r w:rsidRPr="003B0543">
        <w:t xml:space="preserve"> </w:t>
      </w:r>
      <w:r w:rsidR="00B91806">
        <w:t>applicable</w:t>
      </w:r>
      <w:r w:rsidRPr="003B0543">
        <w:t>:</w:t>
      </w:r>
    </w:p>
    <w:p w14:paraId="44B50023" w14:textId="11DFD183" w:rsidR="003B0543" w:rsidRPr="003B0543" w:rsidRDefault="00B91806" w:rsidP="00D15A20">
      <w:pPr>
        <w:pStyle w:val="DHHSbullet1"/>
      </w:pPr>
      <w:r w:rsidRPr="003B0543">
        <w:t>security and access control</w:t>
      </w:r>
    </w:p>
    <w:p w14:paraId="6ED30BBD" w14:textId="7AA792FD" w:rsidR="003B0543" w:rsidRPr="003B0543" w:rsidRDefault="00B91806" w:rsidP="00D15A20">
      <w:pPr>
        <w:pStyle w:val="DHHSbullet1"/>
      </w:pPr>
      <w:r w:rsidRPr="003B0543">
        <w:t>storm water drainage</w:t>
      </w:r>
    </w:p>
    <w:p w14:paraId="31764760" w14:textId="7A0D17DE" w:rsidR="003B0543" w:rsidRPr="003B0543" w:rsidRDefault="00B91806" w:rsidP="00D15A20">
      <w:pPr>
        <w:pStyle w:val="DHHSbullet1"/>
      </w:pPr>
      <w:r w:rsidRPr="003B0543">
        <w:t>trunk reticulation of piped services</w:t>
      </w:r>
      <w:r w:rsidR="003B0543" w:rsidRPr="003B0543">
        <w:t>.</w:t>
      </w:r>
    </w:p>
    <w:p w14:paraId="219CEF24" w14:textId="77777777" w:rsidR="003B0543" w:rsidRPr="003B0543" w:rsidRDefault="003B0543" w:rsidP="00D15A20">
      <w:pPr>
        <w:pStyle w:val="Heading3"/>
      </w:pPr>
      <w:bookmarkStart w:id="91" w:name="_Toc42617075"/>
      <w:r w:rsidRPr="003B0543">
        <w:t>Facility risk management and planning</w:t>
      </w:r>
      <w:bookmarkEnd w:id="91"/>
    </w:p>
    <w:p w14:paraId="1C8EF393" w14:textId="28A5F922" w:rsidR="003B0543" w:rsidRPr="003B0543" w:rsidRDefault="003B0543" w:rsidP="003B0543">
      <w:pPr>
        <w:pStyle w:val="DHHSbody"/>
      </w:pPr>
      <w:r w:rsidRPr="003B0543">
        <w:t xml:space="preserve">The ability of any health service or associated services facility to meet its service-delivery objectives is heavily dependent upon the continued supply of </w:t>
      </w:r>
      <w:r w:rsidR="00B91806">
        <w:t>ESS</w:t>
      </w:r>
      <w:r w:rsidRPr="003B0543">
        <w:t xml:space="preserve">. </w:t>
      </w:r>
    </w:p>
    <w:p w14:paraId="33230A6C" w14:textId="344D0B06" w:rsidR="003B0543" w:rsidRPr="003B0543" w:rsidRDefault="003B0543" w:rsidP="003B0543">
      <w:pPr>
        <w:pStyle w:val="DHHSbody"/>
      </w:pPr>
      <w:r w:rsidRPr="003B0543">
        <w:t xml:space="preserve">It is important that risks associated with the delivery of </w:t>
      </w:r>
      <w:r w:rsidR="00B91806">
        <w:t>ESS</w:t>
      </w:r>
      <w:r w:rsidRPr="003B0543">
        <w:t xml:space="preserve"> are identified and either eliminated or mitigated. Agencies should also have contingency plans in the event the back-up systems fail.</w:t>
      </w:r>
    </w:p>
    <w:p w14:paraId="625397AA" w14:textId="77777777" w:rsidR="003B0543" w:rsidRPr="003B0543" w:rsidRDefault="003B0543" w:rsidP="003B0543">
      <w:pPr>
        <w:pStyle w:val="DHHSbody"/>
      </w:pPr>
      <w:r w:rsidRPr="003B0543">
        <w:t>A facility risk management plan should be prepared and maintained by the agency as part of the overall health service risk management plan. It is a vital component of the governance of the facility and should be included in any planning or undertaking of development or refurbishment works. It should be reviewed regularly throughout all stages of a project and the ongoing operation and maintenance of the facility.</w:t>
      </w:r>
    </w:p>
    <w:p w14:paraId="3BEE4B12" w14:textId="17AE0016" w:rsidR="003B0543" w:rsidRPr="003B0543" w:rsidRDefault="003B0543" w:rsidP="003B0543">
      <w:pPr>
        <w:pStyle w:val="DHHSbody"/>
      </w:pPr>
      <w:r w:rsidRPr="003B0543">
        <w:t xml:space="preserve">A quantitative, risk-based assessment for the provision of </w:t>
      </w:r>
      <w:r w:rsidR="00B91806">
        <w:t>ESS</w:t>
      </w:r>
      <w:r w:rsidRPr="003B0543">
        <w:t xml:space="preserve"> should consider things such as: </w:t>
      </w:r>
    </w:p>
    <w:p w14:paraId="3FC2C41C" w14:textId="77777777" w:rsidR="003B0543" w:rsidRPr="003B0543" w:rsidRDefault="003B0543" w:rsidP="0025077B">
      <w:pPr>
        <w:pStyle w:val="DHHSbullet1"/>
      </w:pPr>
      <w:r w:rsidRPr="003B0543">
        <w:t>probability of failure</w:t>
      </w:r>
    </w:p>
    <w:p w14:paraId="2DEA4675" w14:textId="77777777" w:rsidR="003B0543" w:rsidRPr="003B0543" w:rsidRDefault="003B0543" w:rsidP="0025077B">
      <w:pPr>
        <w:pStyle w:val="DHHSbullet1"/>
      </w:pPr>
      <w:r w:rsidRPr="003B0543">
        <w:t>likely impact of a failure and the seriousness of the impact, should the failure occur</w:t>
      </w:r>
    </w:p>
    <w:p w14:paraId="0F9DB9A5" w14:textId="77777777" w:rsidR="003B0543" w:rsidRPr="003B0543" w:rsidRDefault="003B0543" w:rsidP="0025077B">
      <w:pPr>
        <w:pStyle w:val="DHHSbullet1"/>
      </w:pPr>
      <w:r w:rsidRPr="003B0543">
        <w:t>life-cycle costing</w:t>
      </w:r>
    </w:p>
    <w:p w14:paraId="30E798D4" w14:textId="77777777" w:rsidR="003B0543" w:rsidRPr="003B0543" w:rsidRDefault="003B0543" w:rsidP="0025077B">
      <w:pPr>
        <w:pStyle w:val="DHHSbullet1"/>
      </w:pPr>
      <w:r w:rsidRPr="003B0543">
        <w:t>the location of the hospital</w:t>
      </w:r>
    </w:p>
    <w:p w14:paraId="3FDEC519" w14:textId="77777777" w:rsidR="003B0543" w:rsidRPr="003B0543" w:rsidRDefault="003B0543" w:rsidP="0025077B">
      <w:pPr>
        <w:pStyle w:val="DHHSbullet1"/>
      </w:pPr>
      <w:r w:rsidRPr="003B0543">
        <w:t xml:space="preserve">category of the hospital </w:t>
      </w:r>
    </w:p>
    <w:p w14:paraId="603C1FE1" w14:textId="77777777" w:rsidR="003B0543" w:rsidRPr="003B0543" w:rsidRDefault="003B0543" w:rsidP="00D15A20">
      <w:pPr>
        <w:pStyle w:val="Heading3"/>
      </w:pPr>
      <w:bookmarkStart w:id="92" w:name="_Toc42617076"/>
      <w:r w:rsidRPr="003B0543">
        <w:lastRenderedPageBreak/>
        <w:t>Responsibilities</w:t>
      </w:r>
      <w:bookmarkEnd w:id="92"/>
    </w:p>
    <w:p w14:paraId="0DA9B630" w14:textId="32D939B2" w:rsidR="00467434" w:rsidRDefault="003B0543" w:rsidP="003B0543">
      <w:pPr>
        <w:pStyle w:val="DHHSbody"/>
      </w:pPr>
      <w:r w:rsidRPr="003B0543">
        <w:t xml:space="preserve">The responsibility to provide </w:t>
      </w:r>
      <w:r w:rsidR="00B91806">
        <w:t>ESS</w:t>
      </w:r>
      <w:r w:rsidRPr="003B0543">
        <w:t xml:space="preserve"> to conform to the requirements of this guideline lies with each facility, and hence, with the Chief Executive Officer of the facility.</w:t>
      </w:r>
      <w:bookmarkStart w:id="93" w:name="_Toc23254820"/>
    </w:p>
    <w:p w14:paraId="096EC524" w14:textId="77777777" w:rsidR="003B0543" w:rsidRDefault="003B0543" w:rsidP="003B0543">
      <w:pPr>
        <w:pStyle w:val="Heading3"/>
      </w:pPr>
      <w:bookmarkStart w:id="94" w:name="_Toc42617077"/>
      <w:r w:rsidRPr="00472412">
        <w:t>Classification of facilities</w:t>
      </w:r>
      <w:bookmarkEnd w:id="93"/>
      <w:bookmarkEnd w:id="94"/>
    </w:p>
    <w:p w14:paraId="798DBBFC" w14:textId="77777777" w:rsidR="003B0543" w:rsidRDefault="003B0543" w:rsidP="003B0543">
      <w:pPr>
        <w:pStyle w:val="Heading4"/>
      </w:pPr>
      <w:r w:rsidRPr="003B0543">
        <w:t>General</w:t>
      </w:r>
    </w:p>
    <w:p w14:paraId="1AD84479" w14:textId="2D93F856" w:rsidR="003B0543" w:rsidRDefault="003B0543" w:rsidP="003B0543">
      <w:pPr>
        <w:pStyle w:val="DHHSbody"/>
      </w:pPr>
      <w:r>
        <w:t xml:space="preserve">Disruption of supply of </w:t>
      </w:r>
      <w:r w:rsidR="00B91806">
        <w:t>ESS</w:t>
      </w:r>
      <w:r>
        <w:t xml:space="preserve"> may arise through equipment failure or credible events over which the agency may have no control.</w:t>
      </w:r>
    </w:p>
    <w:p w14:paraId="0382D268" w14:textId="5968E68F" w:rsidR="003B0543" w:rsidRDefault="003B0543" w:rsidP="003B0543">
      <w:pPr>
        <w:pStyle w:val="DHHSbody"/>
      </w:pPr>
      <w:r>
        <w:t xml:space="preserve">While some health services may hold ‘last-off, first-on’ status with electricity and other utilities, all agencies should verify their status with the relevant distribution companies. Note that some credible events may limit the ability of external providers to give priority to providing service to facilities, and this must be considered in the planning of </w:t>
      </w:r>
      <w:r w:rsidR="00B91806">
        <w:t>ESS</w:t>
      </w:r>
      <w:r>
        <w:t xml:space="preserve">. </w:t>
      </w:r>
    </w:p>
    <w:p w14:paraId="29257CFB" w14:textId="71D7CCD4" w:rsidR="003B0543" w:rsidRDefault="003B0543" w:rsidP="003B0543">
      <w:pPr>
        <w:pStyle w:val="DHHSbody"/>
      </w:pPr>
      <w:r>
        <w:t xml:space="preserve">Levels of criticality range from facilities that provide critical and trauma care or provide the bulk of services to the State of Victoria and must continue to deliver services for a period of not less than two weeks (category 1) to those facilities for which it would be more practical to comply with healthcare standards only for as long as necessary to allow patients and clients to be moved in a controlled manner to an alternative facility (category 3). </w:t>
      </w:r>
    </w:p>
    <w:p w14:paraId="1E387D08" w14:textId="3B1D1C32" w:rsidR="003B0543" w:rsidRDefault="003B0543" w:rsidP="003B0543">
      <w:pPr>
        <w:pStyle w:val="Heading4"/>
      </w:pPr>
      <w:r>
        <w:t xml:space="preserve">Facility </w:t>
      </w:r>
      <w:r w:rsidR="00E77F9C" w:rsidRPr="003B0543">
        <w:t>category</w:t>
      </w:r>
    </w:p>
    <w:p w14:paraId="22B98970" w14:textId="3680684E" w:rsidR="00467434" w:rsidRDefault="003B0543" w:rsidP="003B0543">
      <w:pPr>
        <w:pStyle w:val="DHHSbody"/>
      </w:pPr>
      <w:r>
        <w:t xml:space="preserve">The business continuity requirements of each of the three categories are detailed in </w:t>
      </w:r>
      <w:r w:rsidR="00B91806">
        <w:fldChar w:fldCharType="begin"/>
      </w:r>
      <w:r w:rsidR="00B91806">
        <w:instrText xml:space="preserve"> REF _Ref31815106 \h </w:instrText>
      </w:r>
      <w:r w:rsidR="00B91806">
        <w:fldChar w:fldCharType="separate"/>
      </w:r>
      <w:r w:rsidR="00B91806">
        <w:t xml:space="preserve">Table </w:t>
      </w:r>
      <w:r w:rsidR="00B91806">
        <w:rPr>
          <w:noProof/>
        </w:rPr>
        <w:t>2</w:t>
      </w:r>
      <w:r w:rsidR="00B91806">
        <w:fldChar w:fldCharType="end"/>
      </w:r>
      <w:r>
        <w:t>.</w:t>
      </w:r>
    </w:p>
    <w:p w14:paraId="271CF8E0" w14:textId="03E78C2F" w:rsidR="00B91806" w:rsidRDefault="00B91806" w:rsidP="00BA461F">
      <w:pPr>
        <w:pStyle w:val="DHHStablecaption"/>
      </w:pPr>
      <w:bookmarkStart w:id="95" w:name="_Ref31815106"/>
      <w:r>
        <w:t xml:space="preserve">Table </w:t>
      </w:r>
      <w:fldSimple w:instr=" SEQ Table \* ARABIC ">
        <w:r>
          <w:rPr>
            <w:noProof/>
          </w:rPr>
          <w:t>2</w:t>
        </w:r>
      </w:fldSimple>
      <w:bookmarkEnd w:id="95"/>
      <w:r>
        <w:t>: ESS – facility category</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6520"/>
      </w:tblGrid>
      <w:tr w:rsidR="003B0543" w:rsidRPr="00D61B64" w14:paraId="70BAF7AD" w14:textId="77777777" w:rsidTr="00BA461F">
        <w:tc>
          <w:tcPr>
            <w:tcW w:w="1418" w:type="dxa"/>
            <w:shd w:val="clear" w:color="auto" w:fill="0074BC" w:themeFill="text2"/>
            <w:vAlign w:val="center"/>
          </w:tcPr>
          <w:p w14:paraId="6AAE42F2" w14:textId="45A4C322" w:rsidR="003B0543" w:rsidRPr="00D61B64" w:rsidRDefault="00B91806" w:rsidP="00D15A20">
            <w:pPr>
              <w:pStyle w:val="DHHStablecolhead"/>
            </w:pPr>
            <w:r>
              <w:t>Category</w:t>
            </w:r>
          </w:p>
        </w:tc>
        <w:tc>
          <w:tcPr>
            <w:tcW w:w="6520" w:type="dxa"/>
            <w:shd w:val="clear" w:color="auto" w:fill="0074BC" w:themeFill="text2"/>
          </w:tcPr>
          <w:p w14:paraId="3A4B2AEF" w14:textId="78905FF9" w:rsidR="003B0543" w:rsidRPr="00331E8B" w:rsidRDefault="00B91806" w:rsidP="00D15A20">
            <w:pPr>
              <w:pStyle w:val="DHHStablecolhead"/>
              <w:rPr>
                <w:rFonts w:eastAsia="Times"/>
              </w:rPr>
            </w:pPr>
            <w:r>
              <w:rPr>
                <w:rFonts w:eastAsia="Times"/>
              </w:rPr>
              <w:t>Requirement</w:t>
            </w:r>
          </w:p>
        </w:tc>
      </w:tr>
      <w:tr w:rsidR="00B91806" w:rsidRPr="00D61B64" w14:paraId="6A61236E" w14:textId="77777777" w:rsidTr="007B4BAB">
        <w:tc>
          <w:tcPr>
            <w:tcW w:w="1418" w:type="dxa"/>
            <w:vAlign w:val="center"/>
          </w:tcPr>
          <w:p w14:paraId="70FFCCBF" w14:textId="1022CDFE" w:rsidR="00B91806" w:rsidRPr="00D61B64" w:rsidRDefault="00B91806" w:rsidP="00D15A20">
            <w:pPr>
              <w:pStyle w:val="DHHStabletext"/>
            </w:pPr>
            <w:r w:rsidRPr="00D61B64">
              <w:t>Category 1</w:t>
            </w:r>
          </w:p>
        </w:tc>
        <w:tc>
          <w:tcPr>
            <w:tcW w:w="6520" w:type="dxa"/>
          </w:tcPr>
          <w:p w14:paraId="205EA809" w14:textId="2FE4E63C" w:rsidR="00B91806" w:rsidRPr="00331E8B" w:rsidRDefault="00B91806" w:rsidP="00D15A20">
            <w:pPr>
              <w:pStyle w:val="DHHStabletext"/>
              <w:rPr>
                <w:rFonts w:eastAsia="Times"/>
              </w:rPr>
            </w:pPr>
            <w:r w:rsidRPr="00331E8B">
              <w:rPr>
                <w:rFonts w:eastAsia="Times"/>
              </w:rPr>
              <w:t xml:space="preserve">Able to continue to operate and provide all </w:t>
            </w:r>
            <w:r>
              <w:rPr>
                <w:rFonts w:eastAsia="Times"/>
              </w:rPr>
              <w:t xml:space="preserve">clinical </w:t>
            </w:r>
            <w:r w:rsidRPr="00331E8B">
              <w:rPr>
                <w:rFonts w:eastAsia="Times"/>
              </w:rPr>
              <w:t>services during extended outages (</w:t>
            </w:r>
            <w:r>
              <w:rPr>
                <w:rFonts w:eastAsia="Times"/>
              </w:rPr>
              <w:t xml:space="preserve">for a period not less than </w:t>
            </w:r>
            <w:r w:rsidRPr="00331E8B">
              <w:rPr>
                <w:rFonts w:eastAsia="Times"/>
              </w:rPr>
              <w:t>2 weeks); likely to continue to accept new patients</w:t>
            </w:r>
            <w:r>
              <w:rPr>
                <w:rFonts w:eastAsia="Times"/>
              </w:rPr>
              <w:t xml:space="preserve"> or </w:t>
            </w:r>
            <w:r w:rsidRPr="00331E8B">
              <w:rPr>
                <w:rFonts w:eastAsia="Times"/>
              </w:rPr>
              <w:t>clients (including from other agencies)</w:t>
            </w:r>
          </w:p>
        </w:tc>
      </w:tr>
      <w:tr w:rsidR="00B91806" w:rsidRPr="00D61B64" w14:paraId="7FAB9898" w14:textId="77777777" w:rsidTr="007B4BAB">
        <w:tc>
          <w:tcPr>
            <w:tcW w:w="1418" w:type="dxa"/>
            <w:vAlign w:val="center"/>
          </w:tcPr>
          <w:p w14:paraId="4FBC946B" w14:textId="77777777" w:rsidR="00B91806" w:rsidRPr="00D61B64" w:rsidRDefault="00B91806" w:rsidP="00D15A20">
            <w:pPr>
              <w:pStyle w:val="DHHStabletext"/>
            </w:pPr>
            <w:r w:rsidRPr="00D61B64">
              <w:t>Category 2</w:t>
            </w:r>
          </w:p>
        </w:tc>
        <w:tc>
          <w:tcPr>
            <w:tcW w:w="6520" w:type="dxa"/>
          </w:tcPr>
          <w:p w14:paraId="1096AE5B" w14:textId="0A96D07C" w:rsidR="00B91806" w:rsidRPr="00332FFD" w:rsidRDefault="00B91806" w:rsidP="00D15A20">
            <w:pPr>
              <w:pStyle w:val="DHHStabletext"/>
              <w:rPr>
                <w:rFonts w:eastAsia="Times"/>
              </w:rPr>
            </w:pPr>
            <w:r w:rsidRPr="00332FFD">
              <w:rPr>
                <w:rFonts w:eastAsia="Times"/>
              </w:rPr>
              <w:t>Able to continue to operate and provide all clinical services</w:t>
            </w:r>
            <w:r>
              <w:rPr>
                <w:rFonts w:eastAsia="Times"/>
              </w:rPr>
              <w:t xml:space="preserve"> (48 hours)</w:t>
            </w:r>
            <w:r w:rsidRPr="00332FFD">
              <w:rPr>
                <w:rFonts w:eastAsia="Times"/>
              </w:rPr>
              <w:t xml:space="preserve"> whilst arrangements are made to </w:t>
            </w:r>
            <w:r>
              <w:rPr>
                <w:rFonts w:eastAsia="Times"/>
              </w:rPr>
              <w:t>transfer</w:t>
            </w:r>
            <w:r w:rsidRPr="00332FFD">
              <w:rPr>
                <w:rFonts w:eastAsia="Times"/>
              </w:rPr>
              <w:t xml:space="preserve"> patients</w:t>
            </w:r>
            <w:r>
              <w:rPr>
                <w:rFonts w:eastAsia="Times"/>
              </w:rPr>
              <w:t xml:space="preserve"> or </w:t>
            </w:r>
            <w:r w:rsidRPr="00332FFD">
              <w:rPr>
                <w:rFonts w:eastAsia="Times"/>
              </w:rPr>
              <w:t>clients to other agencies so that other (higher category) facilities are not inundated</w:t>
            </w:r>
          </w:p>
        </w:tc>
      </w:tr>
      <w:tr w:rsidR="00B91806" w:rsidRPr="00D61B64" w14:paraId="2E3E52DE" w14:textId="77777777" w:rsidTr="007B4BAB">
        <w:trPr>
          <w:cantSplit/>
        </w:trPr>
        <w:tc>
          <w:tcPr>
            <w:tcW w:w="1418" w:type="dxa"/>
            <w:vAlign w:val="center"/>
          </w:tcPr>
          <w:p w14:paraId="750A009E" w14:textId="77777777" w:rsidR="00B91806" w:rsidRPr="00D61B64" w:rsidRDefault="00B91806" w:rsidP="00D15A20">
            <w:pPr>
              <w:pStyle w:val="DHHStabletext"/>
            </w:pPr>
            <w:r w:rsidRPr="00D61B64">
              <w:t>Category 3</w:t>
            </w:r>
          </w:p>
        </w:tc>
        <w:tc>
          <w:tcPr>
            <w:tcW w:w="6520" w:type="dxa"/>
          </w:tcPr>
          <w:p w14:paraId="1BC6A1EA" w14:textId="327FA957" w:rsidR="00B91806" w:rsidRPr="00332FFD" w:rsidRDefault="00B91806" w:rsidP="00D15A20">
            <w:pPr>
              <w:pStyle w:val="DHHStabletext"/>
              <w:rPr>
                <w:rFonts w:eastAsia="Times"/>
              </w:rPr>
            </w:pPr>
            <w:r w:rsidRPr="00331E8B">
              <w:rPr>
                <w:rFonts w:eastAsia="Times"/>
              </w:rPr>
              <w:t xml:space="preserve">Able to continue to operate and provide all </w:t>
            </w:r>
            <w:r>
              <w:rPr>
                <w:rFonts w:eastAsia="Times"/>
              </w:rPr>
              <w:t>clinical</w:t>
            </w:r>
            <w:r w:rsidRPr="00331E8B">
              <w:rPr>
                <w:rFonts w:eastAsia="Times"/>
              </w:rPr>
              <w:t xml:space="preserve"> services for </w:t>
            </w:r>
            <w:r>
              <w:rPr>
                <w:rFonts w:eastAsia="Times"/>
              </w:rPr>
              <w:t>about</w:t>
            </w:r>
            <w:r w:rsidRPr="00331E8B">
              <w:rPr>
                <w:rFonts w:eastAsia="Times"/>
              </w:rPr>
              <w:t xml:space="preserve"> </w:t>
            </w:r>
            <w:r w:rsidRPr="00332FFD">
              <w:rPr>
                <w:rFonts w:eastAsia="Times"/>
              </w:rPr>
              <w:t>8</w:t>
            </w:r>
            <w:r>
              <w:rPr>
                <w:rFonts w:eastAsia="Times"/>
              </w:rPr>
              <w:t xml:space="preserve"> to </w:t>
            </w:r>
            <w:r w:rsidRPr="00332FFD">
              <w:rPr>
                <w:rFonts w:eastAsia="Times"/>
              </w:rPr>
              <w:t>12 hours whilst</w:t>
            </w:r>
            <w:r w:rsidRPr="00331E8B">
              <w:rPr>
                <w:rFonts w:eastAsia="Times"/>
              </w:rPr>
              <w:t xml:space="preserve"> arrangements are made to </w:t>
            </w:r>
            <w:r>
              <w:rPr>
                <w:rFonts w:eastAsia="Times"/>
              </w:rPr>
              <w:t>transfer</w:t>
            </w:r>
            <w:r w:rsidRPr="00331E8B">
              <w:rPr>
                <w:rFonts w:eastAsia="Times"/>
              </w:rPr>
              <w:t xml:space="preserve"> patients</w:t>
            </w:r>
            <w:r>
              <w:rPr>
                <w:rFonts w:eastAsia="Times"/>
              </w:rPr>
              <w:t xml:space="preserve"> or </w:t>
            </w:r>
            <w:r w:rsidRPr="00331E8B">
              <w:rPr>
                <w:rFonts w:eastAsia="Times"/>
              </w:rPr>
              <w:t>clients to other agencies</w:t>
            </w:r>
          </w:p>
        </w:tc>
      </w:tr>
    </w:tbl>
    <w:p w14:paraId="3A1887F3" w14:textId="33CC09F9" w:rsidR="00467434" w:rsidRDefault="003B0543" w:rsidP="00D15A20">
      <w:pPr>
        <w:pStyle w:val="DHHSbodyaftertablefigure"/>
      </w:pPr>
      <w:r>
        <w:t xml:space="preserve">To meet the requirements specified in </w:t>
      </w:r>
      <w:r w:rsidR="00B91806">
        <w:fldChar w:fldCharType="begin"/>
      </w:r>
      <w:r w:rsidR="00B91806">
        <w:instrText xml:space="preserve"> REF _Ref31815106 \h </w:instrText>
      </w:r>
      <w:r w:rsidR="00B91806">
        <w:fldChar w:fldCharType="separate"/>
      </w:r>
      <w:r w:rsidR="00B91806">
        <w:t xml:space="preserve">Table </w:t>
      </w:r>
      <w:r w:rsidR="00B91806">
        <w:rPr>
          <w:noProof/>
        </w:rPr>
        <w:t>2</w:t>
      </w:r>
      <w:r w:rsidR="00B91806">
        <w:fldChar w:fldCharType="end"/>
      </w:r>
      <w:r>
        <w:t>, facilities must have:</w:t>
      </w:r>
    </w:p>
    <w:p w14:paraId="7CC3D689" w14:textId="75F0B84A" w:rsidR="003B0543" w:rsidRDefault="00B91806" w:rsidP="003B0543">
      <w:pPr>
        <w:pStyle w:val="DHHSbullet1"/>
      </w:pPr>
      <w:r>
        <w:t>ESS</w:t>
      </w:r>
      <w:r w:rsidR="003B0543">
        <w:t xml:space="preserve"> installations that are all constructed and maintained to withstand credible events as determined by risk analysis and defined by the agency</w:t>
      </w:r>
    </w:p>
    <w:p w14:paraId="5CF3F7D9" w14:textId="650716ED" w:rsidR="00467434" w:rsidRDefault="003B0543" w:rsidP="003B0543">
      <w:pPr>
        <w:pStyle w:val="DHHSbullet1"/>
      </w:pPr>
      <w:r>
        <w:t xml:space="preserve">redundancy, consumables storage, operation and maintenance services, back-up personnel, and skill training to enable operation and maintenance of </w:t>
      </w:r>
      <w:r w:rsidR="00B91806">
        <w:t>ESS</w:t>
      </w:r>
      <w:r>
        <w:t xml:space="preserve"> to the extent required to support the delivery of health and associated services through all credible events, and for a subsequent period as prescribed for each category.</w:t>
      </w:r>
    </w:p>
    <w:p w14:paraId="18B51BFC" w14:textId="17C872BE" w:rsidR="00467434" w:rsidRDefault="003B0543" w:rsidP="00D15A20">
      <w:pPr>
        <w:pStyle w:val="DHHSbodyafterbullets"/>
      </w:pPr>
      <w:r>
        <w:t xml:space="preserve">It is possible and acceptable to have multiple facilities with different categories on the one site. For example, a category 1 acute facility may be co-located with a category 3 aged care facility. In such instances the provision of </w:t>
      </w:r>
      <w:r w:rsidR="00B91806">
        <w:t>ESS</w:t>
      </w:r>
      <w:r>
        <w:t xml:space="preserve"> to each facility on that site should correspond with the relevant requirements of this guideline, that is, the facility with the lower category does not need to meet the requirements for the higher-category facilities on the site</w:t>
      </w:r>
      <w:r w:rsidR="007E54DF">
        <w:t>, unless the facilities share common infrastructure.</w:t>
      </w:r>
    </w:p>
    <w:p w14:paraId="17AB606B" w14:textId="621EB101" w:rsidR="003B0543" w:rsidRDefault="003B0543" w:rsidP="003B0543">
      <w:pPr>
        <w:pStyle w:val="DHHSbody"/>
      </w:pPr>
      <w:r>
        <w:lastRenderedPageBreak/>
        <w:t xml:space="preserve">Details of the </w:t>
      </w:r>
      <w:r w:rsidRPr="003B0543">
        <w:t>requirements</w:t>
      </w:r>
      <w:r>
        <w:t xml:space="preserve"> for each category are provided in the next section, and a listing of facilities by classification is provided in </w:t>
      </w:r>
      <w:hyperlink w:anchor="_Appendix_A:_Classification" w:history="1">
        <w:r w:rsidRPr="00D15A20">
          <w:rPr>
            <w:rStyle w:val="Hyperlink"/>
            <w:b/>
            <w:bCs/>
          </w:rPr>
          <w:t>Appendix A</w:t>
        </w:r>
      </w:hyperlink>
      <w:r w:rsidR="00920FE1">
        <w:t>.</w:t>
      </w:r>
    </w:p>
    <w:p w14:paraId="7883F53B" w14:textId="6A04FF69" w:rsidR="003B0543" w:rsidRPr="003B0543" w:rsidRDefault="001E5EA2" w:rsidP="003B0543">
      <w:pPr>
        <w:pStyle w:val="Heading3"/>
      </w:pPr>
      <w:bookmarkStart w:id="96" w:name="_Toc23254821"/>
      <w:bookmarkStart w:id="97" w:name="_Toc42617078"/>
      <w:r w:rsidRPr="003B0543">
        <w:t>Control restoration</w:t>
      </w:r>
      <w:bookmarkEnd w:id="96"/>
      <w:bookmarkEnd w:id="97"/>
    </w:p>
    <w:p w14:paraId="02AF22AE" w14:textId="622AF758" w:rsidR="003B0543" w:rsidRPr="003B0543" w:rsidRDefault="003B0543" w:rsidP="003B0543">
      <w:pPr>
        <w:pStyle w:val="DHHSbody"/>
      </w:pPr>
      <w:r w:rsidRPr="003B0543">
        <w:t xml:space="preserve">To regain control and recover from potentially adverse outcomes arising from failure or reduced capacity of </w:t>
      </w:r>
      <w:r w:rsidR="00B91806">
        <w:t>ESS</w:t>
      </w:r>
      <w:r w:rsidRPr="003B0543">
        <w:t>, it is necessary to:</w:t>
      </w:r>
    </w:p>
    <w:p w14:paraId="13D20CC2" w14:textId="77777777" w:rsidR="003B0543" w:rsidRPr="003B0543" w:rsidRDefault="003B0543" w:rsidP="00D15A20">
      <w:pPr>
        <w:pStyle w:val="DHHSbullet1"/>
      </w:pPr>
      <w:r w:rsidRPr="003B0543">
        <w:t>enable critical loads to be met immediately and automatically</w:t>
      </w:r>
    </w:p>
    <w:p w14:paraId="7C403402" w14:textId="77777777" w:rsidR="003B0543" w:rsidRPr="003B0543" w:rsidRDefault="003B0543" w:rsidP="00D15A20">
      <w:pPr>
        <w:pStyle w:val="DHHSbullet1"/>
      </w:pPr>
      <w:r w:rsidRPr="003B0543">
        <w:t xml:space="preserve">restore supply to vital loads within a short time (typically less than one minute) </w:t>
      </w:r>
    </w:p>
    <w:p w14:paraId="46183726" w14:textId="77777777" w:rsidR="003B0543" w:rsidRPr="003B0543" w:rsidRDefault="003B0543" w:rsidP="00D15A20">
      <w:pPr>
        <w:pStyle w:val="DHHSbullet1"/>
      </w:pPr>
      <w:r w:rsidRPr="003B0543">
        <w:t>progressively restore supply to emergency loads over a period of up to 30 minutes and continue supply under these conditions.</w:t>
      </w:r>
    </w:p>
    <w:p w14:paraId="2A08818D" w14:textId="77777777" w:rsidR="003B0543" w:rsidRPr="003B0543" w:rsidRDefault="003B0543" w:rsidP="00D15A20">
      <w:pPr>
        <w:pStyle w:val="DHHSbullet1"/>
      </w:pPr>
      <w:r w:rsidRPr="003B0543">
        <w:t>increase the supply capacity over time following a failure or reduction in capacity, to enable service delivery to be sustained for extended periods, according to the category of the facility (sustainable supply).</w:t>
      </w:r>
    </w:p>
    <w:p w14:paraId="6B95AC0D" w14:textId="4D2FF633" w:rsidR="003B0543" w:rsidRDefault="003B0543" w:rsidP="003B0543">
      <w:pPr>
        <w:pStyle w:val="Heading3"/>
      </w:pPr>
      <w:bookmarkStart w:id="98" w:name="_Toc23254822"/>
      <w:bookmarkStart w:id="99" w:name="_Toc42617079"/>
      <w:r>
        <w:t xml:space="preserve">Provision of </w:t>
      </w:r>
      <w:bookmarkEnd w:id="98"/>
      <w:r w:rsidR="00B91806">
        <w:t>ESS</w:t>
      </w:r>
      <w:bookmarkEnd w:id="99"/>
    </w:p>
    <w:p w14:paraId="67F66C3A" w14:textId="36ABBB7A" w:rsidR="003B0543" w:rsidRDefault="003B0543" w:rsidP="003B0543">
      <w:pPr>
        <w:pStyle w:val="DHHSbody"/>
      </w:pPr>
      <w:r>
        <w:t xml:space="preserve">Following the loss or unavailability of </w:t>
      </w:r>
      <w:r w:rsidR="00B91806">
        <w:t>ESS</w:t>
      </w:r>
      <w:r>
        <w:t xml:space="preserve"> from the usual source of supply, a facility needs to be able to continue service delivery according to the requirements of its category. </w:t>
      </w:r>
    </w:p>
    <w:p w14:paraId="73A2D07F" w14:textId="48D6322E" w:rsidR="003B0543" w:rsidRDefault="003B0543" w:rsidP="003B0543">
      <w:pPr>
        <w:pStyle w:val="DHHSbody"/>
      </w:pPr>
      <w:r>
        <w:t xml:space="preserve">Contingencies to be considered in the design and provision of </w:t>
      </w:r>
      <w:r w:rsidR="00B91806">
        <w:t>ESS</w:t>
      </w:r>
      <w:r>
        <w:t xml:space="preserve"> systems should be determined as part of a risk management process conducted </w:t>
      </w:r>
      <w:r w:rsidR="00573AC7">
        <w:t>in line with</w:t>
      </w:r>
      <w:r>
        <w:t xml:space="preserve"> AS/NZS ISO 31000 and documented in the facility’s risk management plan. These contingencies include but are not limited to:</w:t>
      </w:r>
    </w:p>
    <w:p w14:paraId="482599C3" w14:textId="77777777" w:rsidR="003B0543" w:rsidRDefault="003B0543" w:rsidP="003B0543">
      <w:pPr>
        <w:pStyle w:val="DHHSbullet1"/>
      </w:pPr>
      <w:r>
        <w:t xml:space="preserve">normal utilities source failure </w:t>
      </w:r>
    </w:p>
    <w:p w14:paraId="6588B0F8" w14:textId="77777777" w:rsidR="003B0543" w:rsidRDefault="003B0543" w:rsidP="003B0543">
      <w:pPr>
        <w:pStyle w:val="DHHSbullet1"/>
      </w:pPr>
      <w:r>
        <w:t>normal consumables source failure</w:t>
      </w:r>
    </w:p>
    <w:p w14:paraId="47F9FFD9" w14:textId="77777777" w:rsidR="003B0543" w:rsidRDefault="003B0543" w:rsidP="003B0543">
      <w:pPr>
        <w:pStyle w:val="DHHSbullet1"/>
      </w:pPr>
      <w:r>
        <w:t>equipment and plant module failure</w:t>
      </w:r>
    </w:p>
    <w:p w14:paraId="5CD8F4EF" w14:textId="77777777" w:rsidR="003B0543" w:rsidRDefault="003B0543" w:rsidP="003B0543">
      <w:pPr>
        <w:pStyle w:val="DHHSbullet1"/>
      </w:pPr>
      <w:r>
        <w:t>credible events</w:t>
      </w:r>
    </w:p>
    <w:p w14:paraId="0A394B25" w14:textId="465D3CC7" w:rsidR="003B0543" w:rsidRDefault="003B0543" w:rsidP="00D15A20">
      <w:pPr>
        <w:pStyle w:val="DHHSbodyafterbullets"/>
      </w:pPr>
      <w:r>
        <w:t xml:space="preserve">When planning or implementing </w:t>
      </w:r>
      <w:r w:rsidR="00B91806">
        <w:t>ESS</w:t>
      </w:r>
      <w:r>
        <w:t xml:space="preserve"> in facilities the following should be considered:</w:t>
      </w:r>
    </w:p>
    <w:p w14:paraId="53048782" w14:textId="77777777" w:rsidR="003B0543" w:rsidRDefault="003B0543" w:rsidP="003B0543">
      <w:pPr>
        <w:pStyle w:val="DHHSbullet1"/>
      </w:pPr>
      <w:r>
        <w:t>A single point of failure in a supply or reticulation system within a category 1 facility should be able to be bypassed within a short period of time to restore supply.</w:t>
      </w:r>
    </w:p>
    <w:p w14:paraId="6FCF617D" w14:textId="77777777" w:rsidR="003B0543" w:rsidRDefault="003B0543" w:rsidP="003B0543">
      <w:pPr>
        <w:pStyle w:val="DHHSbullet1"/>
      </w:pPr>
      <w:r>
        <w:t xml:space="preserve">Designs that cause minimal disruption to health service delivery during maintenance or replacement of the plant and equipment. </w:t>
      </w:r>
    </w:p>
    <w:p w14:paraId="01DBDB65" w14:textId="600A1799" w:rsidR="003B0543" w:rsidRDefault="00920FE1" w:rsidP="003B0543">
      <w:pPr>
        <w:pStyle w:val="DHHSbullet1"/>
      </w:pPr>
      <w:r>
        <w:t>For e</w:t>
      </w:r>
      <w:r w:rsidR="003B0543">
        <w:t xml:space="preserve">ssential </w:t>
      </w:r>
      <w:r>
        <w:t>e</w:t>
      </w:r>
      <w:r w:rsidR="003B0543">
        <w:t xml:space="preserve">ngineering </w:t>
      </w:r>
      <w:r>
        <w:t>s</w:t>
      </w:r>
      <w:r w:rsidR="003B0543">
        <w:t>ervice</w:t>
      </w:r>
      <w:r>
        <w:t>s</w:t>
      </w:r>
      <w:r w:rsidR="003B0543">
        <w:t xml:space="preserve"> that </w:t>
      </w:r>
      <w:r>
        <w:t xml:space="preserve">are </w:t>
      </w:r>
      <w:r w:rsidR="003B0543">
        <w:t>produced onsite (such as boilers, electricity generation), adequate redundancy should be provided to accommodate equipment malfunction, maintenance and repair. The capacity of these systems should be audited at intervals of not more than five years to ensure that the systems remain adequate to meet the peak demand of the site.</w:t>
      </w:r>
    </w:p>
    <w:p w14:paraId="6A7C6337" w14:textId="77777777" w:rsidR="003B0543" w:rsidRDefault="003B0543" w:rsidP="003B0543">
      <w:pPr>
        <w:pStyle w:val="DHHSbullet1"/>
      </w:pPr>
      <w:r>
        <w:t>Emergency generators are generally designed for emergency loads only. They should not be considered within the calculation of redundancy if they are not capable of powering the total hospital load.</w:t>
      </w:r>
    </w:p>
    <w:p w14:paraId="40F737A8" w14:textId="6AE90385" w:rsidR="003B0543" w:rsidRDefault="003B0543" w:rsidP="003B0543">
      <w:pPr>
        <w:pStyle w:val="DHHSbullet1"/>
      </w:pPr>
      <w:r>
        <w:t xml:space="preserve">Where the continued provision of </w:t>
      </w:r>
      <w:r w:rsidR="00B91806">
        <w:t>ESS</w:t>
      </w:r>
      <w:r>
        <w:t xml:space="preserve"> depends on external suppliers and contractors (such as electricity, fuel oil, LP gas, natural gas, emergency water supplies, equipment hire and repair), the agency should have in place formal contracts or supply agreements that include provision of priority of supply under emergency conditions.</w:t>
      </w:r>
    </w:p>
    <w:p w14:paraId="671F107B" w14:textId="77777777" w:rsidR="003B0543" w:rsidRDefault="003B0543" w:rsidP="003B0543">
      <w:pPr>
        <w:pStyle w:val="DHHSbullet1"/>
      </w:pPr>
      <w:r>
        <w:t>To divert capacity to, or maintain reliability of, required critical services, non-critical clinical services may be curtailed or closed down. Such diversion of capacity should be part of the facility’s risk management, which will define:</w:t>
      </w:r>
    </w:p>
    <w:p w14:paraId="2DC82077" w14:textId="77777777" w:rsidR="003B0543" w:rsidRDefault="003B0543" w:rsidP="003B0543">
      <w:pPr>
        <w:pStyle w:val="DHHSbullet2"/>
      </w:pPr>
      <w:r>
        <w:t>circumstances in which the diversion is permitted</w:t>
      </w:r>
    </w:p>
    <w:p w14:paraId="719250A4" w14:textId="77777777" w:rsidR="003B0543" w:rsidRDefault="003B0543" w:rsidP="003B0543">
      <w:pPr>
        <w:pStyle w:val="DHHSbullet2"/>
      </w:pPr>
      <w:r>
        <w:lastRenderedPageBreak/>
        <w:t>conditions and precautions associated with the diversion and reinstatement of normal operation</w:t>
      </w:r>
    </w:p>
    <w:p w14:paraId="152C947F" w14:textId="77777777" w:rsidR="003B0543" w:rsidRDefault="003B0543" w:rsidP="003B0543">
      <w:pPr>
        <w:pStyle w:val="DHHSbullet2"/>
      </w:pPr>
      <w:r>
        <w:t>who is authorised to direct that the diversion take place.</w:t>
      </w:r>
    </w:p>
    <w:p w14:paraId="6A499BC9" w14:textId="510F8151" w:rsidR="003B0543" w:rsidRDefault="003B0543" w:rsidP="00D15A20">
      <w:pPr>
        <w:pStyle w:val="DHHSbodyafterbullets"/>
      </w:pPr>
      <w:r>
        <w:t xml:space="preserve">In the interests of both capital and recurrent cost, and wherever technically feasible, </w:t>
      </w:r>
      <w:r w:rsidR="00B91806">
        <w:t>ESS</w:t>
      </w:r>
      <w:r>
        <w:t xml:space="preserve"> generation and distribution systems should be shared by all users on any one site or adjacent sites. Separate metering can be provided where the need exists to allocate costs of such services between entities.</w:t>
      </w:r>
    </w:p>
    <w:p w14:paraId="24EA4B15" w14:textId="77777777" w:rsidR="003B0543" w:rsidRDefault="003B0543" w:rsidP="003B0543">
      <w:pPr>
        <w:pStyle w:val="DHHSbody"/>
      </w:pPr>
      <w:r>
        <w:t>When master-planning sites consideration should be given to locating acute services within the same, or adjacent buildings, thereby simplifying the provision and back-up of vital and critical loads. For example, it may be more practical to provide 100 per cent redundancy to a single acute building, rather than providing 100 per cent redundancy to vital and critical loads across multiple buildings.</w:t>
      </w:r>
    </w:p>
    <w:p w14:paraId="0F5E8E4C" w14:textId="4CC0EE85" w:rsidR="007B4BAB" w:rsidRDefault="007B4BAB" w:rsidP="00582103">
      <w:pPr>
        <w:pStyle w:val="Heading3"/>
      </w:pPr>
      <w:bookmarkStart w:id="100" w:name="_Toc23254823"/>
      <w:bookmarkStart w:id="101" w:name="_Toc42617080"/>
      <w:r>
        <w:t xml:space="preserve">Location and accessibility of </w:t>
      </w:r>
      <w:bookmarkEnd w:id="100"/>
      <w:r w:rsidR="00B91806">
        <w:t>ESS</w:t>
      </w:r>
      <w:bookmarkEnd w:id="101"/>
    </w:p>
    <w:p w14:paraId="3985BA33" w14:textId="52DF0B10" w:rsidR="007B4BAB" w:rsidRPr="00582103" w:rsidRDefault="007B4BAB" w:rsidP="00582103">
      <w:pPr>
        <w:pStyle w:val="DHHSbody"/>
      </w:pPr>
      <w:r w:rsidRPr="00582103">
        <w:t xml:space="preserve">The design, construction and any subsequent modification of </w:t>
      </w:r>
      <w:r w:rsidR="00B91806">
        <w:t>ESS</w:t>
      </w:r>
      <w:r w:rsidRPr="00582103">
        <w:t xml:space="preserve"> location, layout and access should consider:</w:t>
      </w:r>
    </w:p>
    <w:p w14:paraId="5A450008" w14:textId="5429BCD6" w:rsidR="007B4BAB" w:rsidRDefault="00920FE1" w:rsidP="00582103">
      <w:pPr>
        <w:pStyle w:val="DHHSbullet1"/>
      </w:pPr>
      <w:r>
        <w:t>G</w:t>
      </w:r>
      <w:r w:rsidR="007B4BAB">
        <w:t xml:space="preserve">eographical separation where practicable, between the entry points of utility supply, </w:t>
      </w:r>
      <w:r w:rsidR="00B91806">
        <w:t>ESS</w:t>
      </w:r>
      <w:r w:rsidR="007B4BAB">
        <w:t xml:space="preserve"> reticulation routes and items of </w:t>
      </w:r>
      <w:r w:rsidR="00B91806">
        <w:t>ESS</w:t>
      </w:r>
      <w:r w:rsidR="007B4BAB">
        <w:t xml:space="preserve"> plant and equipment for a category 1 facility</w:t>
      </w:r>
      <w:r>
        <w:t>.</w:t>
      </w:r>
    </w:p>
    <w:p w14:paraId="241F1404" w14:textId="0B1E44C6" w:rsidR="007B4BAB" w:rsidRDefault="00920FE1" w:rsidP="00582103">
      <w:pPr>
        <w:pStyle w:val="DHHSbullet1"/>
      </w:pPr>
      <w:r>
        <w:t>P</w:t>
      </w:r>
      <w:r w:rsidR="007B4BAB">
        <w:t xml:space="preserve">hysical protection of </w:t>
      </w:r>
      <w:r w:rsidR="00B91806">
        <w:t>ESS</w:t>
      </w:r>
      <w:r w:rsidR="007B4BAB">
        <w:t xml:space="preserve"> systems. Civil and structural elements that house or support </w:t>
      </w:r>
      <w:r w:rsidR="00B91806">
        <w:t>ESS</w:t>
      </w:r>
      <w:r w:rsidR="007B4BAB">
        <w:t xml:space="preserve"> plant and equipment should be designed to withstand and protect against all credible events </w:t>
      </w:r>
    </w:p>
    <w:p w14:paraId="574FA083" w14:textId="2D63EF8F" w:rsidR="007B4BAB" w:rsidRDefault="00920FE1" w:rsidP="00582103">
      <w:pPr>
        <w:pStyle w:val="DHHSbullet1"/>
      </w:pPr>
      <w:r>
        <w:t>S</w:t>
      </w:r>
      <w:r w:rsidR="007B4BAB">
        <w:t xml:space="preserve">afe, secure and efficient access and egress for all service personnel and providers and vehicles, cranes and other items of plant in order to minimise delays in accessing </w:t>
      </w:r>
      <w:r w:rsidR="00B91806">
        <w:t>ESS</w:t>
      </w:r>
      <w:r w:rsidR="007B4BAB">
        <w:t xml:space="preserve"> plant and equipment. Allowance should be made for location and connection of temporary </w:t>
      </w:r>
      <w:r w:rsidR="00B91806">
        <w:t>ESS</w:t>
      </w:r>
      <w:r w:rsidR="007B4BAB">
        <w:t xml:space="preserve"> plant (such as boilers and emergency generators).</w:t>
      </w:r>
    </w:p>
    <w:p w14:paraId="0F0B0D04" w14:textId="50BE3753" w:rsidR="00090B6F" w:rsidRDefault="00090B6F" w:rsidP="00582103">
      <w:pPr>
        <w:pStyle w:val="DHHSbullet1"/>
      </w:pPr>
      <w:r>
        <w:t xml:space="preserve">Climate adaption </w:t>
      </w:r>
      <w:r w:rsidR="00C60E7C">
        <w:t>modifications such as increased flood levels and increased temperatures.</w:t>
      </w:r>
    </w:p>
    <w:p w14:paraId="7EE0F2D1" w14:textId="4FD18EA7" w:rsidR="00582103" w:rsidRDefault="00582103" w:rsidP="00582103">
      <w:pPr>
        <w:pStyle w:val="Heading3"/>
      </w:pPr>
      <w:bookmarkStart w:id="102" w:name="_Toc23254824"/>
      <w:bookmarkStart w:id="103" w:name="_Toc42617081"/>
      <w:r>
        <w:t xml:space="preserve">Reliability of </w:t>
      </w:r>
      <w:bookmarkEnd w:id="102"/>
      <w:r w:rsidR="00B91806">
        <w:t>ESS</w:t>
      </w:r>
      <w:bookmarkEnd w:id="103"/>
    </w:p>
    <w:p w14:paraId="16D02727" w14:textId="65B4254E" w:rsidR="00582103" w:rsidRDefault="00582103" w:rsidP="00582103">
      <w:pPr>
        <w:pStyle w:val="DHHSbody"/>
      </w:pPr>
      <w:r>
        <w:t>External parties appointed to provide essential engineering services need to undertake effective, documented and ongoing consultation with the agency</w:t>
      </w:r>
      <w:r w:rsidR="00920FE1">
        <w:t>’s</w:t>
      </w:r>
      <w:r>
        <w:t xml:space="preserve"> key stakeholders</w:t>
      </w:r>
      <w:r w:rsidR="00920FE1">
        <w:t>, as</w:t>
      </w:r>
      <w:r>
        <w:t xml:space="preserve"> nominated by the Chief Executive Officer, and with utility to ensure that the essential engineering services provided </w:t>
      </w:r>
      <w:r w:rsidR="00920FE1">
        <w:t xml:space="preserve">are </w:t>
      </w:r>
      <w:r>
        <w:t>reliable and secure.</w:t>
      </w:r>
    </w:p>
    <w:p w14:paraId="4A7AB3F2" w14:textId="30EC0860" w:rsidR="00582103" w:rsidRDefault="00B91806" w:rsidP="00582103">
      <w:pPr>
        <w:pStyle w:val="DHHSbody"/>
      </w:pPr>
      <w:r>
        <w:t>ESS</w:t>
      </w:r>
      <w:r w:rsidR="00582103">
        <w:t xml:space="preserve"> should be designed, constructed and commissioned so that they are:</w:t>
      </w:r>
    </w:p>
    <w:p w14:paraId="60562E44" w14:textId="4E6B7B22" w:rsidR="00582103" w:rsidRDefault="00582103" w:rsidP="00582103">
      <w:pPr>
        <w:pStyle w:val="DHHSbullet1"/>
      </w:pPr>
      <w:r>
        <w:t>based on simplicity and reliability, rather than sophisticated, complex solutions that may lead to reliability or</w:t>
      </w:r>
      <w:r w:rsidR="00A94655">
        <w:t xml:space="preserve"> </w:t>
      </w:r>
      <w:r>
        <w:t>‘repair under pressure’ issues during the life of the facility (for example, increasing the site’s generating capacity or reducing energy demand through efficiency measures may result in the elimination or reduction in complexity of a load-staging system that may be otherwise required)</w:t>
      </w:r>
    </w:p>
    <w:p w14:paraId="6539E15C" w14:textId="77777777" w:rsidR="00582103" w:rsidRDefault="00582103" w:rsidP="00582103">
      <w:pPr>
        <w:pStyle w:val="DHHSbullet1"/>
      </w:pPr>
      <w:r>
        <w:t>capable of being operated manually or in a manual mode in the event of failure of automatic control systems</w:t>
      </w:r>
    </w:p>
    <w:p w14:paraId="78876D85" w14:textId="54E0FEB8" w:rsidR="00582103" w:rsidRDefault="00582103" w:rsidP="00582103">
      <w:pPr>
        <w:pStyle w:val="DHHSbullet1"/>
      </w:pPr>
      <w:r>
        <w:t xml:space="preserve">technically capable of continuing to reliably provide the required level of performance over the expected design life of the </w:t>
      </w:r>
      <w:r w:rsidR="00B91806">
        <w:t>ESS</w:t>
      </w:r>
      <w:r>
        <w:t xml:space="preserve"> plant and equipment</w:t>
      </w:r>
    </w:p>
    <w:p w14:paraId="7E81851E" w14:textId="63C1E857" w:rsidR="00582103" w:rsidRDefault="00582103" w:rsidP="00582103">
      <w:pPr>
        <w:pStyle w:val="DHHSbullet1"/>
      </w:pPr>
      <w:r>
        <w:t>designed with consideration for low environmental impact and in a sustainable manner in compliance with the statutory Building Code of Australia and other mandatory requirements, consistent with achieving the required levels of reliability and performance</w:t>
      </w:r>
      <w:r w:rsidR="00920FE1">
        <w:t>.</w:t>
      </w:r>
    </w:p>
    <w:p w14:paraId="49DCCF34" w14:textId="3D371114" w:rsidR="00582103" w:rsidRDefault="00582103" w:rsidP="00D15A20">
      <w:pPr>
        <w:pStyle w:val="DHHSbodyafterbullets"/>
      </w:pPr>
      <w:r>
        <w:t xml:space="preserve">The pursuit of sustainability targets or innovation should not compromise the reliability of </w:t>
      </w:r>
      <w:r w:rsidR="00B91806">
        <w:t>ESS</w:t>
      </w:r>
      <w:r>
        <w:t>.</w:t>
      </w:r>
    </w:p>
    <w:p w14:paraId="6DCA0EDE" w14:textId="77777777" w:rsidR="00582103" w:rsidRPr="00582103" w:rsidRDefault="00582103" w:rsidP="00582103">
      <w:pPr>
        <w:pStyle w:val="Heading3"/>
      </w:pPr>
      <w:bookmarkStart w:id="104" w:name="_Toc23254825"/>
      <w:bookmarkStart w:id="105" w:name="_Toc42617082"/>
      <w:r w:rsidRPr="00582103">
        <w:lastRenderedPageBreak/>
        <w:t>Testing and training</w:t>
      </w:r>
      <w:bookmarkEnd w:id="104"/>
      <w:bookmarkEnd w:id="105"/>
    </w:p>
    <w:p w14:paraId="7BA93C94" w14:textId="58F80F69" w:rsidR="00582103" w:rsidRPr="00582103" w:rsidRDefault="00B91806" w:rsidP="00582103">
      <w:pPr>
        <w:pStyle w:val="DHHSbody"/>
      </w:pPr>
      <w:r>
        <w:t>ESS</w:t>
      </w:r>
      <w:r w:rsidR="00582103" w:rsidRPr="00582103">
        <w:t xml:space="preserve"> should be tested regularly to Australian </w:t>
      </w:r>
      <w:r w:rsidR="00920FE1">
        <w:t>s</w:t>
      </w:r>
      <w:r w:rsidR="00582103" w:rsidRPr="00582103">
        <w:t>tandards where available, so that an agency can have a high level of confidence in the satisfactory operation under emergency conditions, and so that operations and maintenance staff are familiar with the demands that will be placed on them under such conditions.</w:t>
      </w:r>
    </w:p>
    <w:p w14:paraId="2685E331" w14:textId="241AC1F6" w:rsidR="00582103" w:rsidRPr="00582103" w:rsidRDefault="00582103" w:rsidP="00582103">
      <w:pPr>
        <w:pStyle w:val="DHHSbody"/>
      </w:pPr>
      <w:r w:rsidRPr="00582103">
        <w:t xml:space="preserve">In addition to regular testing, full-scale exercise to simulate the failure of normal </w:t>
      </w:r>
      <w:r w:rsidR="00B91806">
        <w:t>ESS</w:t>
      </w:r>
      <w:r w:rsidRPr="00582103">
        <w:t xml:space="preserve"> supplies, particularly electricity (often referred to as ‘black-start testing’) should be conducted at the completion of commissioning and afterwards at intervals of not less than 12 months or following any significant modifications to equipment. Black-start testing can be initiated by deliberate disconnection of incoming electricity feeders to simulate a supply failure.</w:t>
      </w:r>
    </w:p>
    <w:p w14:paraId="79699827" w14:textId="498750B6" w:rsidR="00582103" w:rsidRPr="00582103" w:rsidRDefault="00582103" w:rsidP="00582103">
      <w:pPr>
        <w:pStyle w:val="DHHSbody"/>
      </w:pPr>
      <w:r w:rsidRPr="00582103">
        <w:t xml:space="preserve">While disruptive to day-to-day operation, black start exercises </w:t>
      </w:r>
      <w:r w:rsidR="00920FE1" w:rsidRPr="00582103">
        <w:t>provide</w:t>
      </w:r>
      <w:r w:rsidRPr="00582103">
        <w:t xml:space="preserve"> testing of </w:t>
      </w:r>
      <w:r w:rsidR="00B91806">
        <w:t>ESS</w:t>
      </w:r>
      <w:r w:rsidRPr="00582103">
        <w:t xml:space="preserve"> under a realistic emergency scenario.</w:t>
      </w:r>
    </w:p>
    <w:p w14:paraId="62FF09B3" w14:textId="543E77D2" w:rsidR="00582103" w:rsidRPr="00582103" w:rsidRDefault="00582103" w:rsidP="00582103">
      <w:pPr>
        <w:pStyle w:val="DHHSbody"/>
      </w:pPr>
      <w:r w:rsidRPr="00582103">
        <w:t>Black start exercises:</w:t>
      </w:r>
    </w:p>
    <w:p w14:paraId="6D2409D7" w14:textId="77777777" w:rsidR="00582103" w:rsidRPr="00582103" w:rsidRDefault="00582103" w:rsidP="00582103">
      <w:pPr>
        <w:pStyle w:val="DHHStablebullet1"/>
        <w:rPr>
          <w:rFonts w:eastAsia="Times"/>
        </w:rPr>
      </w:pPr>
      <w:r w:rsidRPr="00582103">
        <w:rPr>
          <w:rFonts w:eastAsia="Times"/>
        </w:rPr>
        <w:t>demonstrate the facility’s emergency systems and procedures ability to perform as intended under realistic condition</w:t>
      </w:r>
    </w:p>
    <w:p w14:paraId="1A9A79F0" w14:textId="6E010857" w:rsidR="00582103" w:rsidRPr="00582103" w:rsidRDefault="00582103" w:rsidP="00582103">
      <w:pPr>
        <w:pStyle w:val="DHHStablebullet1"/>
        <w:rPr>
          <w:rFonts w:eastAsia="Times"/>
        </w:rPr>
      </w:pPr>
      <w:r w:rsidRPr="00582103">
        <w:rPr>
          <w:rFonts w:eastAsia="Times"/>
        </w:rPr>
        <w:t>reveal any deficiencies in the performance of systems throughout the facilit</w:t>
      </w:r>
      <w:r w:rsidR="00920FE1">
        <w:rPr>
          <w:rFonts w:eastAsia="Times"/>
        </w:rPr>
        <w:t>y –</w:t>
      </w:r>
      <w:r w:rsidRPr="00582103">
        <w:rPr>
          <w:rFonts w:eastAsia="Times"/>
        </w:rPr>
        <w:t xml:space="preserve"> particularly the ability to restart mechanical and electrical services</w:t>
      </w:r>
    </w:p>
    <w:p w14:paraId="3344B757" w14:textId="77777777" w:rsidR="00582103" w:rsidRPr="00582103" w:rsidRDefault="00582103" w:rsidP="00582103">
      <w:pPr>
        <w:pStyle w:val="DHHStablebullet1"/>
        <w:rPr>
          <w:rFonts w:eastAsia="Times"/>
        </w:rPr>
      </w:pPr>
      <w:r w:rsidRPr="00582103">
        <w:rPr>
          <w:rFonts w:eastAsia="Times"/>
        </w:rPr>
        <w:t>provide facility staff and plant operators with training and familiarisation with emergency procedures under realistic and controlled conditions.</w:t>
      </w:r>
    </w:p>
    <w:p w14:paraId="6E3A658F" w14:textId="3146B579" w:rsidR="00582103" w:rsidRPr="00582103" w:rsidRDefault="00582103" w:rsidP="00D15A20">
      <w:pPr>
        <w:pStyle w:val="DHHSbodyafterbullets"/>
      </w:pPr>
      <w:r w:rsidRPr="00582103">
        <w:t>Testing and commissioning should be formally documented</w:t>
      </w:r>
      <w:r w:rsidR="006D0862">
        <w:t xml:space="preserve"> and submitted to the VHHSBA</w:t>
      </w:r>
      <w:r w:rsidR="00920FE1">
        <w:t>,</w:t>
      </w:r>
      <w:r w:rsidR="006D0862">
        <w:t xml:space="preserve"> via the Communities of Practice portal</w:t>
      </w:r>
      <w:r w:rsidR="00E1474F">
        <w:t xml:space="preserve">, </w:t>
      </w:r>
      <w:r w:rsidRPr="00582103">
        <w:t>and</w:t>
      </w:r>
      <w:r w:rsidR="00E1474F">
        <w:t xml:space="preserve"> </w:t>
      </w:r>
      <w:r w:rsidRPr="00582103">
        <w:t>reports of all tests should be provided to the agency’s Chief Executive Officer for review on completion of these tests</w:t>
      </w:r>
      <w:r w:rsidR="00E1474F">
        <w:t>.</w:t>
      </w:r>
    </w:p>
    <w:p w14:paraId="515720CD" w14:textId="66974A76" w:rsidR="00582103" w:rsidRPr="00582103" w:rsidRDefault="00582103" w:rsidP="00582103">
      <w:pPr>
        <w:pStyle w:val="DHHSbody"/>
      </w:pPr>
      <w:r w:rsidRPr="00582103">
        <w:t xml:space="preserve">Information on black-start testing of emergency generators is provided in </w:t>
      </w:r>
      <w:hyperlink w:anchor="_Appendix_B:_black" w:history="1">
        <w:r w:rsidRPr="00D15A20">
          <w:rPr>
            <w:rStyle w:val="Hyperlink"/>
            <w:b/>
            <w:bCs/>
          </w:rPr>
          <w:t>Appendix B</w:t>
        </w:r>
      </w:hyperlink>
      <w:r w:rsidRPr="00582103">
        <w:t>.</w:t>
      </w:r>
    </w:p>
    <w:p w14:paraId="5AA98D40" w14:textId="77777777" w:rsidR="00D32D18" w:rsidRDefault="00D32D18" w:rsidP="00D32D18">
      <w:pPr>
        <w:pStyle w:val="Heading3"/>
      </w:pPr>
      <w:bookmarkStart w:id="106" w:name="_Toc23254826"/>
      <w:bookmarkStart w:id="107" w:name="_Toc42617083"/>
      <w:r>
        <w:t>As-installed data and operating manuals</w:t>
      </w:r>
      <w:bookmarkEnd w:id="106"/>
      <w:bookmarkEnd w:id="107"/>
    </w:p>
    <w:p w14:paraId="359CC584" w14:textId="6D65798D" w:rsidR="00D32D18" w:rsidRDefault="00D32D18" w:rsidP="00D32D18">
      <w:pPr>
        <w:pStyle w:val="DHHSbody"/>
      </w:pPr>
      <w:r>
        <w:t xml:space="preserve">At the conclusion of testing and commissioning of new, modified or refurbished </w:t>
      </w:r>
      <w:r w:rsidR="00B91806">
        <w:t>ESS</w:t>
      </w:r>
      <w:r>
        <w:t>, complete and accurate as-constructed drawings, operating manuals and other information should be provided to the facility.</w:t>
      </w:r>
    </w:p>
    <w:p w14:paraId="5A5216B1" w14:textId="59950FCC" w:rsidR="00D32D18" w:rsidRDefault="00D32D18" w:rsidP="00D32D18">
      <w:pPr>
        <w:pStyle w:val="DHHSbody"/>
      </w:pPr>
      <w:r>
        <w:t xml:space="preserve">This documentation should be site-specific and held by the agency in an accessible and known location at the site for any party needing to use this information. Any alterations or additions to </w:t>
      </w:r>
      <w:r w:rsidR="00B91806">
        <w:t>ESS</w:t>
      </w:r>
      <w:r>
        <w:t xml:space="preserve"> should be updated by the agency immediately.</w:t>
      </w:r>
    </w:p>
    <w:p w14:paraId="0D0C665E" w14:textId="77777777" w:rsidR="00ED0F95" w:rsidRDefault="00ED0F95">
      <w:pPr>
        <w:rPr>
          <w:rFonts w:ascii="Arial" w:hAnsi="Arial"/>
          <w:b/>
          <w:color w:val="0074BC" w:themeColor="text2"/>
          <w:sz w:val="28"/>
          <w:szCs w:val="28"/>
        </w:rPr>
      </w:pPr>
      <w:bookmarkStart w:id="108" w:name="_Toc23254827"/>
      <w:r>
        <w:br w:type="page"/>
      </w:r>
    </w:p>
    <w:p w14:paraId="58217431" w14:textId="2693BED3" w:rsidR="00ED0F95" w:rsidRDefault="00ED0F95" w:rsidP="00ED0F95">
      <w:pPr>
        <w:pStyle w:val="Heading2"/>
      </w:pPr>
      <w:bookmarkStart w:id="109" w:name="_Toc42617084"/>
      <w:r w:rsidRPr="00A940AC">
        <w:lastRenderedPageBreak/>
        <w:t>Service-specific requirements by facility category</w:t>
      </w:r>
      <w:bookmarkEnd w:id="108"/>
      <w:bookmarkEnd w:id="109"/>
    </w:p>
    <w:p w14:paraId="16735079" w14:textId="0F1AB811" w:rsidR="00ED0F95" w:rsidRDefault="00ED0F95" w:rsidP="00D15A20">
      <w:pPr>
        <w:pStyle w:val="Heading3"/>
      </w:pPr>
      <w:bookmarkStart w:id="110" w:name="_Toc42617085"/>
      <w:r>
        <w:t xml:space="preserve">Electricity </w:t>
      </w:r>
      <w:r w:rsidRPr="00ED0F95">
        <w:t>supply</w:t>
      </w:r>
      <w:r w:rsidR="008E4218">
        <w:t xml:space="preserve"> requirement</w:t>
      </w:r>
      <w:bookmarkEnd w:id="110"/>
    </w:p>
    <w:tbl>
      <w:tblPr>
        <w:tblStyle w:val="TableGrid"/>
        <w:tblW w:w="0" w:type="auto"/>
        <w:tblInd w:w="0" w:type="dxa"/>
        <w:tblLook w:val="04A0" w:firstRow="1" w:lastRow="0" w:firstColumn="1" w:lastColumn="0" w:noHBand="0" w:noVBand="1"/>
      </w:tblPr>
      <w:tblGrid>
        <w:gridCol w:w="7508"/>
        <w:gridCol w:w="1592"/>
      </w:tblGrid>
      <w:tr w:rsidR="00167A57" w14:paraId="643EC945" w14:textId="77777777" w:rsidTr="00D15A20">
        <w:trPr>
          <w:cnfStyle w:val="100000000000" w:firstRow="1" w:lastRow="0" w:firstColumn="0" w:lastColumn="0" w:oddVBand="0" w:evenVBand="0" w:oddHBand="0" w:evenHBand="0" w:firstRowFirstColumn="0" w:firstRowLastColumn="0" w:lastRowFirstColumn="0" w:lastRowLastColumn="0"/>
          <w:tblHeader/>
        </w:trPr>
        <w:tc>
          <w:tcPr>
            <w:tcW w:w="0" w:type="dxa"/>
            <w:shd w:val="clear" w:color="auto" w:fill="0074BC" w:themeFill="text2"/>
          </w:tcPr>
          <w:p w14:paraId="3A348498" w14:textId="23F0009F" w:rsidR="00167A57" w:rsidRDefault="00167A57" w:rsidP="0053621C">
            <w:pPr>
              <w:pStyle w:val="DHHStablecolhead"/>
            </w:pPr>
            <w:r>
              <w:t>Requirement</w:t>
            </w:r>
          </w:p>
        </w:tc>
        <w:tc>
          <w:tcPr>
            <w:tcW w:w="0" w:type="dxa"/>
          </w:tcPr>
          <w:p w14:paraId="0BCF89AC" w14:textId="6474E8CB" w:rsidR="00167A57" w:rsidRDefault="00167A57" w:rsidP="00167A57">
            <w:pPr>
              <w:pStyle w:val="DHHStablecolhead"/>
            </w:pPr>
            <w:r>
              <w:t>Category</w:t>
            </w:r>
          </w:p>
        </w:tc>
      </w:tr>
      <w:tr w:rsidR="00167A57" w14:paraId="66C0D6F4" w14:textId="77777777" w:rsidTr="00D15A20">
        <w:tc>
          <w:tcPr>
            <w:tcW w:w="0" w:type="dxa"/>
          </w:tcPr>
          <w:p w14:paraId="6BA628DB" w14:textId="77777777" w:rsidR="00167A57" w:rsidRDefault="00167A57" w:rsidP="00167A57">
            <w:pPr>
              <w:pStyle w:val="DHHStablebullet1"/>
              <w:numPr>
                <w:ilvl w:val="0"/>
                <w:numId w:val="7"/>
              </w:numPr>
              <w:ind w:left="227"/>
            </w:pPr>
            <w:r>
              <w:t>Two separate feeders with automatic changeover in the event of the failure or non-availability of one feeder.</w:t>
            </w:r>
          </w:p>
          <w:p w14:paraId="607A3E1C" w14:textId="77777777" w:rsidR="00167A57" w:rsidRPr="00627C53" w:rsidRDefault="00167A57" w:rsidP="00167A57">
            <w:pPr>
              <w:pStyle w:val="DHHStabletext"/>
              <w:rPr>
                <w:rStyle w:val="Strong"/>
              </w:rPr>
            </w:pPr>
            <w:r w:rsidRPr="00627C53">
              <w:rPr>
                <w:rStyle w:val="Strong"/>
              </w:rPr>
              <w:t>Or</w:t>
            </w:r>
          </w:p>
          <w:p w14:paraId="4CADAF62" w14:textId="77777777" w:rsidR="00167A57" w:rsidRDefault="00167A57" w:rsidP="00167A57">
            <w:pPr>
              <w:pStyle w:val="DHHStablebullet1"/>
              <w:numPr>
                <w:ilvl w:val="0"/>
                <w:numId w:val="7"/>
              </w:numPr>
              <w:ind w:left="227"/>
            </w:pPr>
            <w:r>
              <w:t>One feeder and onsite generation capable of supporting the site and (for example cogeneration) subject to the conditions set out under Note 4 below.</w:t>
            </w:r>
          </w:p>
          <w:p w14:paraId="3E2E1C11" w14:textId="77777777" w:rsidR="00167A57" w:rsidRDefault="00167A57" w:rsidP="00167A57">
            <w:pPr>
              <w:pStyle w:val="DHHStablebullet1"/>
              <w:numPr>
                <w:ilvl w:val="0"/>
                <w:numId w:val="7"/>
              </w:numPr>
              <w:ind w:left="227"/>
            </w:pPr>
            <w:r>
              <w:t>Ring mains and duplicated supplies are to be physically separated and protected to minimise the likelihood of accidental physical damage to both supplies in the one event.</w:t>
            </w:r>
          </w:p>
        </w:tc>
        <w:tc>
          <w:tcPr>
            <w:tcW w:w="0" w:type="dxa"/>
          </w:tcPr>
          <w:p w14:paraId="78F73D24" w14:textId="6CE053FB" w:rsidR="00167A57" w:rsidRPr="00193340" w:rsidRDefault="00167A57" w:rsidP="00D15A20">
            <w:pPr>
              <w:pStyle w:val="DHHStabletext"/>
            </w:pPr>
            <w:r w:rsidRPr="009B5A88">
              <w:t>Category 1</w:t>
            </w:r>
          </w:p>
        </w:tc>
      </w:tr>
      <w:tr w:rsidR="00167A57" w14:paraId="363FEB51" w14:textId="77777777" w:rsidTr="00167A57">
        <w:tc>
          <w:tcPr>
            <w:tcW w:w="7508" w:type="dxa"/>
          </w:tcPr>
          <w:p w14:paraId="3902C904" w14:textId="19382E78" w:rsidR="00167A57" w:rsidRPr="00627C53" w:rsidRDefault="00167A57" w:rsidP="00167A57">
            <w:pPr>
              <w:pStyle w:val="DHHStabletext"/>
              <w:rPr>
                <w:b/>
                <w:bCs/>
              </w:rPr>
            </w:pPr>
            <w:r>
              <w:t>Single feeder</w:t>
            </w:r>
          </w:p>
        </w:tc>
        <w:tc>
          <w:tcPr>
            <w:tcW w:w="1592" w:type="dxa"/>
          </w:tcPr>
          <w:p w14:paraId="3AE675BF" w14:textId="26B9BEFD" w:rsidR="00167A57" w:rsidRPr="00D15A20" w:rsidRDefault="00167A57" w:rsidP="00167A57">
            <w:pPr>
              <w:pStyle w:val="DHHStabletext"/>
            </w:pPr>
            <w:r w:rsidRPr="00D15A20">
              <w:t>Categories 2 and 3</w:t>
            </w:r>
          </w:p>
        </w:tc>
      </w:tr>
    </w:tbl>
    <w:p w14:paraId="61D71C88" w14:textId="3F0E5920" w:rsidR="00ED0F95" w:rsidRPr="00D15A20" w:rsidRDefault="00ED0F95" w:rsidP="00BA461F">
      <w:pPr>
        <w:pStyle w:val="DHHStablefigurenote"/>
        <w:rPr>
          <w:b/>
          <w:bCs/>
        </w:rPr>
      </w:pPr>
      <w:r w:rsidRPr="00D15A20">
        <w:rPr>
          <w:b/>
          <w:bCs/>
        </w:rPr>
        <w:t>Notes:</w:t>
      </w:r>
    </w:p>
    <w:p w14:paraId="146E7470" w14:textId="77777777" w:rsidR="00ED0F95" w:rsidRPr="00ED0F95" w:rsidRDefault="00ED0F95" w:rsidP="00D15A20">
      <w:pPr>
        <w:pStyle w:val="DHHStablefigurenotenumber"/>
      </w:pPr>
      <w:r w:rsidRPr="00ED0F95">
        <w:t>‘Separate feeders’ are those that originate from the supply authority’s zone substations and arrive at the facility via geographically separated routes.</w:t>
      </w:r>
    </w:p>
    <w:p w14:paraId="6C7596CB" w14:textId="77777777" w:rsidR="00ED0F95" w:rsidRPr="00ED0F95" w:rsidRDefault="00ED0F95" w:rsidP="00D15A20">
      <w:pPr>
        <w:pStyle w:val="DHHStablefigurenotenumber"/>
      </w:pPr>
      <w:r w:rsidRPr="00ED0F95">
        <w:t>Electricity feeders should (in order of preference) originate from:</w:t>
      </w:r>
    </w:p>
    <w:p w14:paraId="7626ED18" w14:textId="77777777" w:rsidR="00ED0F95" w:rsidRPr="00ED0F95" w:rsidRDefault="00ED0F95" w:rsidP="00D15A20">
      <w:pPr>
        <w:pStyle w:val="DHHStablefigurenotenumberroman"/>
      </w:pPr>
      <w:r w:rsidRPr="00ED0F95">
        <w:t xml:space="preserve">separate zone substations </w:t>
      </w:r>
    </w:p>
    <w:p w14:paraId="4E629B98" w14:textId="77777777" w:rsidR="00ED0F95" w:rsidRPr="00ED0F95" w:rsidRDefault="00ED0F95" w:rsidP="00D15A20">
      <w:pPr>
        <w:pStyle w:val="DHHStablefigurenotenumberroman"/>
      </w:pPr>
      <w:r w:rsidRPr="00ED0F95">
        <w:t xml:space="preserve">feeders supplied from separate bus sections at the zone substation </w:t>
      </w:r>
    </w:p>
    <w:p w14:paraId="37F7E305" w14:textId="77777777" w:rsidR="00ED0F95" w:rsidRPr="00ED0F95" w:rsidRDefault="00ED0F95" w:rsidP="00D15A20">
      <w:pPr>
        <w:pStyle w:val="DHHStablefigurenotenumberroman"/>
      </w:pPr>
      <w:r w:rsidRPr="00ED0F95">
        <w:t xml:space="preserve">feeders originating from the same bus section at the zone substation </w:t>
      </w:r>
    </w:p>
    <w:p w14:paraId="3BCD17A0" w14:textId="77777777" w:rsidR="00ED0F95" w:rsidRPr="00ED0F95" w:rsidRDefault="00ED0F95" w:rsidP="00D15A20">
      <w:pPr>
        <w:pStyle w:val="DHHStablefigurenotenumber"/>
      </w:pPr>
      <w:r w:rsidRPr="00ED0F95">
        <w:t>Entry points for each feeder should be:</w:t>
      </w:r>
    </w:p>
    <w:p w14:paraId="461022AD" w14:textId="77777777" w:rsidR="00ED0F95" w:rsidRPr="00ED0F95" w:rsidRDefault="00ED0F95" w:rsidP="00D15A20">
      <w:pPr>
        <w:pStyle w:val="DHHStablefigurenotenumberroman"/>
      </w:pPr>
      <w:r w:rsidRPr="00ED0F95">
        <w:t>separated from the other feeder to minimise the possibility of damage to both in the event of any credible event, including vehicle impact, fire or flood</w:t>
      </w:r>
    </w:p>
    <w:p w14:paraId="740F209C" w14:textId="77777777" w:rsidR="00ED0F95" w:rsidRPr="00ED0F95" w:rsidRDefault="00ED0F95" w:rsidP="00D15A20">
      <w:pPr>
        <w:pStyle w:val="DHHStablefigurenotenumberroman"/>
      </w:pPr>
      <w:r w:rsidRPr="00ED0F95">
        <w:t>run underground from a location that is sufficiently removed from the site as to make the point of supply as inconspicuous as practicable, in order to minimise the likelihood of accidental or malicious damage</w:t>
      </w:r>
    </w:p>
    <w:p w14:paraId="0362F1BE" w14:textId="77777777" w:rsidR="00ED0F95" w:rsidRPr="00ED0F95" w:rsidRDefault="00ED0F95" w:rsidP="00D15A20">
      <w:pPr>
        <w:pStyle w:val="DHHStablefigurenotenumber"/>
      </w:pPr>
      <w:r w:rsidRPr="00ED0F95">
        <w:t>Onsite electricity generation (gas fuelled) capacity as an alternative to a second feeder for category 1 facilities is acceptable providing the power generation and auxiliary plant is:</w:t>
      </w:r>
    </w:p>
    <w:p w14:paraId="05E0BD40" w14:textId="77777777" w:rsidR="00ED0F95" w:rsidRPr="00ED0F95" w:rsidRDefault="00ED0F95" w:rsidP="00D15A20">
      <w:pPr>
        <w:pStyle w:val="DHHStablefigurenotenumberroman"/>
      </w:pPr>
      <w:r w:rsidRPr="00ED0F95">
        <w:t>able to meet the full electrical demand and operate continuously for the time required to meet the requirements for category 1</w:t>
      </w:r>
    </w:p>
    <w:p w14:paraId="19C8EEB5" w14:textId="77777777" w:rsidR="00ED0F95" w:rsidRPr="00ED0F95" w:rsidRDefault="00ED0F95" w:rsidP="00D15A20">
      <w:pPr>
        <w:pStyle w:val="DHHStablefigurenotenumberroman"/>
      </w:pPr>
      <w:r w:rsidRPr="00ED0F95">
        <w:t>equipped with sufficient onsite storage of fuel, lubricants and other consumables to allow continuous operation for a sufficient period of time until supplies can be replenished under pre-arranged service contracts</w:t>
      </w:r>
    </w:p>
    <w:p w14:paraId="4C7A60E8" w14:textId="77777777" w:rsidR="00ED0F95" w:rsidRPr="00ED0F95" w:rsidRDefault="00ED0F95" w:rsidP="00D15A20">
      <w:pPr>
        <w:pStyle w:val="DHHStablefigurenotenumberroman"/>
      </w:pPr>
      <w:r w:rsidRPr="00ED0F95">
        <w:t xml:space="preserve">located to allow for ready access for maintenance and replacement, including provision for the ready connection of temporary, transportable generation plant </w:t>
      </w:r>
    </w:p>
    <w:p w14:paraId="0DE4853E" w14:textId="77777777" w:rsidR="00ED0F95" w:rsidRPr="00ED0F95" w:rsidRDefault="00ED0F95" w:rsidP="00D15A20">
      <w:pPr>
        <w:pStyle w:val="DHHStablefigurenotenumberroman"/>
      </w:pPr>
      <w:r w:rsidRPr="00ED0F95">
        <w:t>arranged and connected such that the single feeder and associated equipment can be shut down and accessed safely for maintenance</w:t>
      </w:r>
    </w:p>
    <w:p w14:paraId="12D850A7" w14:textId="77777777" w:rsidR="00ED0F95" w:rsidRPr="00ED0F95" w:rsidRDefault="00ED0F95" w:rsidP="00D15A20">
      <w:pPr>
        <w:pStyle w:val="DHHStablefigurenotenumber"/>
      </w:pPr>
      <w:r w:rsidRPr="00ED0F95">
        <w:t>Where electrical distribution is at high voltage, distribution of power should be undertaken at low voltage. This is to permit part or all of the high-voltage system to be isolated for maintenance or repair while maintaining electricity supply.</w:t>
      </w:r>
    </w:p>
    <w:p w14:paraId="5EAD7A17" w14:textId="77777777" w:rsidR="008E4218" w:rsidRDefault="008E4218">
      <w:pPr>
        <w:rPr>
          <w:rFonts w:ascii="Arial" w:eastAsia="MS Mincho" w:hAnsi="Arial"/>
          <w:b/>
          <w:bCs/>
        </w:rPr>
      </w:pPr>
      <w:r>
        <w:br w:type="page"/>
      </w:r>
    </w:p>
    <w:p w14:paraId="3D77AFF4" w14:textId="7836DB19" w:rsidR="00167A57" w:rsidRPr="009B5A88" w:rsidRDefault="00ED0F95" w:rsidP="009B5A88">
      <w:pPr>
        <w:pStyle w:val="Heading3"/>
      </w:pPr>
      <w:bookmarkStart w:id="111" w:name="_Toc42617086"/>
      <w:r w:rsidRPr="009B5A88">
        <w:lastRenderedPageBreak/>
        <w:t>Electricity distribution and reticulation</w:t>
      </w:r>
      <w:r w:rsidR="008E4218" w:rsidRPr="00193340">
        <w:t xml:space="preserve"> requirements</w:t>
      </w:r>
      <w:bookmarkEnd w:id="111"/>
    </w:p>
    <w:tbl>
      <w:tblPr>
        <w:tblStyle w:val="TableGrid"/>
        <w:tblW w:w="0" w:type="auto"/>
        <w:tblInd w:w="0" w:type="dxa"/>
        <w:tblLook w:val="04A0" w:firstRow="1" w:lastRow="0" w:firstColumn="1" w:lastColumn="0" w:noHBand="0" w:noVBand="1"/>
      </w:tblPr>
      <w:tblGrid>
        <w:gridCol w:w="7508"/>
        <w:gridCol w:w="1592"/>
      </w:tblGrid>
      <w:tr w:rsidR="00167A57" w14:paraId="45AEB1A4" w14:textId="77777777" w:rsidTr="00193340">
        <w:trPr>
          <w:cnfStyle w:val="100000000000" w:firstRow="1" w:lastRow="0" w:firstColumn="0" w:lastColumn="0" w:oddVBand="0" w:evenVBand="0" w:oddHBand="0" w:evenHBand="0" w:firstRowFirstColumn="0" w:firstRowLastColumn="0" w:lastRowFirstColumn="0" w:lastRowLastColumn="0"/>
          <w:tblHeader/>
        </w:trPr>
        <w:tc>
          <w:tcPr>
            <w:tcW w:w="7508" w:type="dxa"/>
            <w:shd w:val="clear" w:color="auto" w:fill="0074BC" w:themeFill="text2"/>
          </w:tcPr>
          <w:p w14:paraId="49671370" w14:textId="77777777" w:rsidR="00167A57" w:rsidRDefault="00167A57" w:rsidP="00193340">
            <w:pPr>
              <w:pStyle w:val="DHHStablecolhead"/>
            </w:pPr>
            <w:r>
              <w:t>Requirement</w:t>
            </w:r>
          </w:p>
        </w:tc>
        <w:tc>
          <w:tcPr>
            <w:tcW w:w="1592" w:type="dxa"/>
          </w:tcPr>
          <w:p w14:paraId="12619C1D" w14:textId="77777777" w:rsidR="00167A57" w:rsidRDefault="00167A57" w:rsidP="00193340">
            <w:pPr>
              <w:pStyle w:val="DHHStablecolhead"/>
            </w:pPr>
            <w:r>
              <w:t>Category</w:t>
            </w:r>
          </w:p>
        </w:tc>
      </w:tr>
      <w:tr w:rsidR="00167A57" w14:paraId="0F10A36A" w14:textId="77777777" w:rsidTr="00193340">
        <w:tc>
          <w:tcPr>
            <w:tcW w:w="7508" w:type="dxa"/>
          </w:tcPr>
          <w:p w14:paraId="0985D619" w14:textId="77777777" w:rsidR="00167A57" w:rsidRDefault="00167A57" w:rsidP="00167A57">
            <w:pPr>
              <w:pStyle w:val="DHHStablebullet1"/>
              <w:numPr>
                <w:ilvl w:val="0"/>
                <w:numId w:val="7"/>
              </w:numPr>
              <w:ind w:left="227"/>
            </w:pPr>
            <w:r>
              <w:t>Detailed investigation should be undertaken prior to committing to high-voltage reticulation within the facility. This should examine the impact on whole-of-life costs and operability arising from the need to have immediate access to trained and certified high-voltage operations and maintenance personnel.</w:t>
            </w:r>
          </w:p>
          <w:p w14:paraId="6E733C2B" w14:textId="77777777" w:rsidR="00167A57" w:rsidRDefault="00167A57" w:rsidP="00167A57">
            <w:pPr>
              <w:pStyle w:val="DHHStablebullet1"/>
              <w:numPr>
                <w:ilvl w:val="0"/>
                <w:numId w:val="7"/>
              </w:numPr>
              <w:ind w:left="227"/>
            </w:pPr>
            <w:r>
              <w:t>Where the decision is made to distribute at high voltage, it is recommended that generation and distribution of the generated power is undertaken at low voltage. This is to provide independence of the generated power from the high-voltage distribution system if the high-voltage system fails.</w:t>
            </w:r>
          </w:p>
          <w:p w14:paraId="667A3BC8" w14:textId="55D83B93" w:rsidR="00167A57" w:rsidRDefault="00167A57" w:rsidP="00167A57">
            <w:pPr>
              <w:pStyle w:val="DHHStablebullet1"/>
              <w:numPr>
                <w:ilvl w:val="0"/>
                <w:numId w:val="7"/>
              </w:numPr>
              <w:tabs>
                <w:tab w:val="num" w:pos="360"/>
              </w:tabs>
              <w:ind w:left="227"/>
            </w:pPr>
            <w:r>
              <w:t>Provision should be made for temporary connection of alternative supplies to major switchboards, to facilitate the connection of generators or alternative supplies.</w:t>
            </w:r>
          </w:p>
        </w:tc>
        <w:tc>
          <w:tcPr>
            <w:tcW w:w="1592" w:type="dxa"/>
          </w:tcPr>
          <w:p w14:paraId="7A544CBB" w14:textId="1F4BE769" w:rsidR="00167A57" w:rsidRPr="002E0FC5" w:rsidRDefault="00167A57" w:rsidP="00193340">
            <w:pPr>
              <w:pStyle w:val="DHHStabletext"/>
            </w:pPr>
            <w:r w:rsidRPr="002E0FC5">
              <w:t>Categor</w:t>
            </w:r>
            <w:r>
              <w:t>ies</w:t>
            </w:r>
            <w:r w:rsidRPr="002E0FC5">
              <w:t xml:space="preserve"> 1</w:t>
            </w:r>
            <w:r>
              <w:t>, 2 and 3</w:t>
            </w:r>
          </w:p>
        </w:tc>
      </w:tr>
    </w:tbl>
    <w:p w14:paraId="0C3FEA3C" w14:textId="139B602C" w:rsidR="00ED0F95" w:rsidRDefault="00ED0F95" w:rsidP="00167A57">
      <w:pPr>
        <w:pStyle w:val="Heading3"/>
      </w:pPr>
      <w:bookmarkStart w:id="112" w:name="_Toc42617087"/>
      <w:r>
        <w:t xml:space="preserve">Electricity </w:t>
      </w:r>
      <w:r w:rsidR="00167A57">
        <w:t>u</w:t>
      </w:r>
      <w:r>
        <w:t xml:space="preserve">ninterruptible power </w:t>
      </w:r>
      <w:r w:rsidRPr="00CB5703">
        <w:t>supply</w:t>
      </w:r>
      <w:r>
        <w:t xml:space="preserve"> (UPS)</w:t>
      </w:r>
      <w:r w:rsidR="00167A57">
        <w:t xml:space="preserve"> requirements</w:t>
      </w:r>
      <w:bookmarkEnd w:id="112"/>
    </w:p>
    <w:tbl>
      <w:tblPr>
        <w:tblStyle w:val="TableGrid"/>
        <w:tblW w:w="0" w:type="auto"/>
        <w:tblInd w:w="0" w:type="dxa"/>
        <w:tblLook w:val="04A0" w:firstRow="1" w:lastRow="0" w:firstColumn="1" w:lastColumn="0" w:noHBand="0" w:noVBand="1"/>
      </w:tblPr>
      <w:tblGrid>
        <w:gridCol w:w="7508"/>
        <w:gridCol w:w="1592"/>
      </w:tblGrid>
      <w:tr w:rsidR="00167A57" w14:paraId="6F282BFD" w14:textId="77777777" w:rsidTr="00193340">
        <w:trPr>
          <w:cnfStyle w:val="100000000000" w:firstRow="1" w:lastRow="0" w:firstColumn="0" w:lastColumn="0" w:oddVBand="0" w:evenVBand="0" w:oddHBand="0" w:evenHBand="0" w:firstRowFirstColumn="0" w:firstRowLastColumn="0" w:lastRowFirstColumn="0" w:lastRowLastColumn="0"/>
          <w:tblHeader/>
        </w:trPr>
        <w:tc>
          <w:tcPr>
            <w:tcW w:w="7508" w:type="dxa"/>
            <w:shd w:val="clear" w:color="auto" w:fill="0074BC" w:themeFill="text2"/>
          </w:tcPr>
          <w:p w14:paraId="3934526A" w14:textId="77777777" w:rsidR="00167A57" w:rsidRDefault="00167A57" w:rsidP="00193340">
            <w:pPr>
              <w:pStyle w:val="DHHStablecolhead"/>
            </w:pPr>
            <w:r>
              <w:t>Requirement</w:t>
            </w:r>
          </w:p>
        </w:tc>
        <w:tc>
          <w:tcPr>
            <w:tcW w:w="1592" w:type="dxa"/>
          </w:tcPr>
          <w:p w14:paraId="274A799C" w14:textId="77777777" w:rsidR="00167A57" w:rsidRDefault="00167A57" w:rsidP="00193340">
            <w:pPr>
              <w:pStyle w:val="DHHStablecolhead"/>
            </w:pPr>
            <w:r>
              <w:t>Category</w:t>
            </w:r>
          </w:p>
        </w:tc>
      </w:tr>
      <w:tr w:rsidR="00167A57" w14:paraId="7D4A96C5" w14:textId="77777777" w:rsidTr="00193340">
        <w:tc>
          <w:tcPr>
            <w:tcW w:w="7508" w:type="dxa"/>
          </w:tcPr>
          <w:p w14:paraId="4352CA2D" w14:textId="77777777" w:rsidR="00167A57" w:rsidRDefault="00167A57" w:rsidP="00167A57">
            <w:pPr>
              <w:pStyle w:val="DHHStabletext"/>
            </w:pPr>
            <w:r>
              <w:t xml:space="preserve">Uninterruptible power supply systems should be provided to maintain critical loads for the duration specified by statutory or regulatory requirements, but not less than the time required for clinical staff to make necessary arrangements to minimise risk to patient life safety in the event of unavailability of power. </w:t>
            </w:r>
          </w:p>
          <w:p w14:paraId="5A22FDEF" w14:textId="77777777" w:rsidR="00167A57" w:rsidRDefault="00167A57" w:rsidP="00167A57">
            <w:pPr>
              <w:pStyle w:val="DHHStablebullet1"/>
              <w:numPr>
                <w:ilvl w:val="0"/>
                <w:numId w:val="7"/>
              </w:numPr>
              <w:ind w:left="227"/>
            </w:pPr>
            <w:r>
              <w:t>Uninterruptible power supply systems should:</w:t>
            </w:r>
          </w:p>
          <w:p w14:paraId="0B748EA6" w14:textId="77777777" w:rsidR="00167A57" w:rsidRDefault="00167A57" w:rsidP="00167A57">
            <w:pPr>
              <w:pStyle w:val="DHHStablebullet1"/>
              <w:numPr>
                <w:ilvl w:val="0"/>
                <w:numId w:val="7"/>
              </w:numPr>
              <w:ind w:left="227"/>
            </w:pPr>
            <w:r>
              <w:t>be installed as close as practicable to the critical load that they support</w:t>
            </w:r>
          </w:p>
          <w:p w14:paraId="11911B19" w14:textId="77777777" w:rsidR="00167A57" w:rsidRDefault="00167A57" w:rsidP="00167A57">
            <w:pPr>
              <w:pStyle w:val="DHHStablebullet1"/>
              <w:numPr>
                <w:ilvl w:val="0"/>
                <w:numId w:val="7"/>
              </w:numPr>
              <w:ind w:left="227"/>
            </w:pPr>
            <w:r>
              <w:t>have adequate levels of redundancy, including consideration of the provision of multiple inverters</w:t>
            </w:r>
          </w:p>
          <w:p w14:paraId="190DA794" w14:textId="06C948AE" w:rsidR="00167A57" w:rsidRDefault="00167A57" w:rsidP="00167A57">
            <w:pPr>
              <w:pStyle w:val="DHHStablebullet1"/>
              <w:numPr>
                <w:ilvl w:val="0"/>
                <w:numId w:val="7"/>
              </w:numPr>
              <w:tabs>
                <w:tab w:val="num" w:pos="360"/>
              </w:tabs>
              <w:ind w:left="227"/>
            </w:pPr>
            <w:r>
              <w:t>be able to be maintained and tested on load without compromising the operation of the critical load</w:t>
            </w:r>
          </w:p>
        </w:tc>
        <w:tc>
          <w:tcPr>
            <w:tcW w:w="1592" w:type="dxa"/>
          </w:tcPr>
          <w:p w14:paraId="3BE28D11" w14:textId="77777777" w:rsidR="00167A57" w:rsidRPr="002E0FC5" w:rsidRDefault="00167A57" w:rsidP="00193340">
            <w:pPr>
              <w:pStyle w:val="DHHStabletext"/>
            </w:pPr>
            <w:r w:rsidRPr="002E0FC5">
              <w:t>Categor</w:t>
            </w:r>
            <w:r>
              <w:t>ies</w:t>
            </w:r>
            <w:r w:rsidRPr="002E0FC5">
              <w:t xml:space="preserve"> 1</w:t>
            </w:r>
            <w:r>
              <w:t>, 2 and 3</w:t>
            </w:r>
          </w:p>
        </w:tc>
      </w:tr>
    </w:tbl>
    <w:p w14:paraId="6B746C86" w14:textId="01F75336" w:rsidR="00ED0F95" w:rsidRPr="00D15A20" w:rsidRDefault="00ED0F95" w:rsidP="00BA461F">
      <w:pPr>
        <w:pStyle w:val="DHHStablefigurenote"/>
        <w:rPr>
          <w:b/>
          <w:bCs/>
        </w:rPr>
      </w:pPr>
      <w:r w:rsidRPr="00D15A20">
        <w:rPr>
          <w:b/>
          <w:bCs/>
        </w:rPr>
        <w:t>Notes:</w:t>
      </w:r>
    </w:p>
    <w:p w14:paraId="6C7448F0" w14:textId="77777777" w:rsidR="00ED0F95" w:rsidRPr="00094319" w:rsidRDefault="00ED0F95" w:rsidP="00BA461F">
      <w:pPr>
        <w:pStyle w:val="DHHStablefigurenotenumber"/>
        <w:numPr>
          <w:ilvl w:val="0"/>
          <w:numId w:val="89"/>
        </w:numPr>
      </w:pPr>
      <w:r w:rsidRPr="009B5A88">
        <w:t>Uninterruptible power supply and battery packs are designed for short-term power-loss situa</w:t>
      </w:r>
      <w:r w:rsidRPr="00193340">
        <w:t xml:space="preserve">tions and are unable to </w:t>
      </w:r>
      <w:r w:rsidRPr="00094319">
        <w:t>contribute to an extended outage situation.</w:t>
      </w:r>
    </w:p>
    <w:p w14:paraId="441F0D8F" w14:textId="77777777" w:rsidR="00ED0F95" w:rsidRPr="007264CC" w:rsidRDefault="00ED0F95" w:rsidP="00BA461F">
      <w:pPr>
        <w:pStyle w:val="DHHStablefigurenotenumber"/>
      </w:pPr>
      <w:r w:rsidRPr="00094319">
        <w:t>To optimise the whole-of-life costs in the provision of UPS systems, consideration should be given during design to the selection of multiple distributed (local) systems or a single centra</w:t>
      </w:r>
      <w:r w:rsidRPr="007264CC">
        <w:t>lised system with reticulated UPS supplies. Issues may include:</w:t>
      </w:r>
    </w:p>
    <w:p w14:paraId="7657EFDA" w14:textId="51F9636E" w:rsidR="00ED0F95" w:rsidRPr="008D7DA0" w:rsidRDefault="00A94655" w:rsidP="00BA461F">
      <w:pPr>
        <w:pStyle w:val="DHHStablefigurenotenumberroman"/>
      </w:pPr>
      <w:r w:rsidRPr="007264CC">
        <w:t xml:space="preserve"> </w:t>
      </w:r>
      <w:r w:rsidR="00ED0F95" w:rsidRPr="008D7DA0">
        <w:t>reliability and potential vulnerability of larger reticulated systems and associated reticulation including cost premium for provision of colour-coded outlets for UPS supplies</w:t>
      </w:r>
    </w:p>
    <w:p w14:paraId="26997449" w14:textId="14280234" w:rsidR="00ED0F95" w:rsidRPr="008D7DA0" w:rsidRDefault="00A94655" w:rsidP="00BA461F">
      <w:pPr>
        <w:pStyle w:val="DHHStablefigurenotenumberroman"/>
      </w:pPr>
      <w:r w:rsidRPr="008D7DA0">
        <w:t xml:space="preserve"> </w:t>
      </w:r>
      <w:r w:rsidR="00ED0F95" w:rsidRPr="008D7DA0">
        <w:t>cost of and responsibility for maintenance of a large number of distributed UPS systems compared with that for a single centralised system</w:t>
      </w:r>
    </w:p>
    <w:p w14:paraId="5B97485A" w14:textId="442C9B7C" w:rsidR="00467434" w:rsidRDefault="00ED0F95" w:rsidP="00845929">
      <w:pPr>
        <w:pStyle w:val="DHHStablefigurenotenumber"/>
      </w:pPr>
      <w:r w:rsidRPr="008D7DA0">
        <w:t>Testing of UPS systems is to be carried out at regular intervals in conjunction with generator black-start testing.</w:t>
      </w:r>
      <w:bookmarkStart w:id="113" w:name="_Toc409775824"/>
      <w:bookmarkStart w:id="114" w:name="_Toc422485734"/>
      <w:bookmarkStart w:id="115" w:name="_Toc422486055"/>
      <w:bookmarkStart w:id="116" w:name="_Toc488843602"/>
    </w:p>
    <w:p w14:paraId="543949DC" w14:textId="6700CA70" w:rsidR="00CB5703" w:rsidRDefault="00CB5703" w:rsidP="00167A57">
      <w:pPr>
        <w:pStyle w:val="Heading3"/>
      </w:pPr>
      <w:bookmarkStart w:id="117" w:name="_Toc42617088"/>
      <w:r>
        <w:t xml:space="preserve">Heating </w:t>
      </w:r>
      <w:r w:rsidRPr="00D61B64">
        <w:t>ventilation</w:t>
      </w:r>
      <w:r>
        <w:t xml:space="preserve"> and air-conditioning</w:t>
      </w:r>
      <w:bookmarkEnd w:id="113"/>
      <w:bookmarkEnd w:id="114"/>
      <w:bookmarkEnd w:id="115"/>
      <w:bookmarkEnd w:id="116"/>
      <w:bookmarkEnd w:id="117"/>
    </w:p>
    <w:tbl>
      <w:tblPr>
        <w:tblStyle w:val="TableGrid"/>
        <w:tblW w:w="0" w:type="auto"/>
        <w:tblInd w:w="0" w:type="dxa"/>
        <w:tblLook w:val="04A0" w:firstRow="1" w:lastRow="0" w:firstColumn="1" w:lastColumn="0" w:noHBand="0" w:noVBand="1"/>
      </w:tblPr>
      <w:tblGrid>
        <w:gridCol w:w="7508"/>
        <w:gridCol w:w="1592"/>
      </w:tblGrid>
      <w:tr w:rsidR="00167A57" w14:paraId="175EBDCC" w14:textId="77777777" w:rsidTr="00193340">
        <w:trPr>
          <w:cnfStyle w:val="100000000000" w:firstRow="1" w:lastRow="0" w:firstColumn="0" w:lastColumn="0" w:oddVBand="0" w:evenVBand="0" w:oddHBand="0" w:evenHBand="0" w:firstRowFirstColumn="0" w:firstRowLastColumn="0" w:lastRowFirstColumn="0" w:lastRowLastColumn="0"/>
          <w:tblHeader/>
        </w:trPr>
        <w:tc>
          <w:tcPr>
            <w:tcW w:w="7508" w:type="dxa"/>
            <w:shd w:val="clear" w:color="auto" w:fill="0074BC" w:themeFill="text2"/>
          </w:tcPr>
          <w:p w14:paraId="17721958" w14:textId="77777777" w:rsidR="00167A57" w:rsidRDefault="00167A57" w:rsidP="00193340">
            <w:pPr>
              <w:pStyle w:val="DHHStablecolhead"/>
            </w:pPr>
            <w:r>
              <w:t>Requirement</w:t>
            </w:r>
          </w:p>
        </w:tc>
        <w:tc>
          <w:tcPr>
            <w:tcW w:w="1592" w:type="dxa"/>
          </w:tcPr>
          <w:p w14:paraId="0F42F932" w14:textId="77777777" w:rsidR="00167A57" w:rsidRDefault="00167A57" w:rsidP="00193340">
            <w:pPr>
              <w:pStyle w:val="DHHStablecolhead"/>
            </w:pPr>
            <w:r>
              <w:t>Category</w:t>
            </w:r>
          </w:p>
        </w:tc>
      </w:tr>
      <w:tr w:rsidR="00167A57" w14:paraId="2A0C2E19" w14:textId="77777777" w:rsidTr="00193340">
        <w:tc>
          <w:tcPr>
            <w:tcW w:w="7508" w:type="dxa"/>
          </w:tcPr>
          <w:p w14:paraId="5E0EA221" w14:textId="77777777" w:rsidR="00167A57" w:rsidRDefault="00167A57" w:rsidP="00BA461F">
            <w:pPr>
              <w:pStyle w:val="DHHStablebullet1"/>
              <w:numPr>
                <w:ilvl w:val="0"/>
                <w:numId w:val="7"/>
              </w:numPr>
              <w:tabs>
                <w:tab w:val="num" w:pos="360"/>
              </w:tabs>
              <w:ind w:left="227"/>
            </w:pPr>
            <w:r>
              <w:t xml:space="preserve">Ability to manage ingress of contaminants throughout the duration of </w:t>
            </w:r>
            <w:r w:rsidRPr="00BA461F">
              <w:rPr>
                <w:b/>
                <w:bCs/>
              </w:rPr>
              <w:t>credible events</w:t>
            </w:r>
            <w:r>
              <w:t xml:space="preserve"> (for example dust storms, bushfires, industrial plumes).</w:t>
            </w:r>
          </w:p>
          <w:p w14:paraId="726EC4D8" w14:textId="77777777" w:rsidR="00167A57" w:rsidRDefault="00167A57" w:rsidP="00BA461F">
            <w:pPr>
              <w:pStyle w:val="DHHStablebullet1"/>
              <w:numPr>
                <w:ilvl w:val="0"/>
                <w:numId w:val="7"/>
              </w:numPr>
              <w:tabs>
                <w:tab w:val="num" w:pos="360"/>
              </w:tabs>
              <w:ind w:left="227"/>
            </w:pPr>
            <w:r>
              <w:t>Ability to vent areas in the event of spills or gas leakage .</w:t>
            </w:r>
          </w:p>
          <w:p w14:paraId="4D436CEC" w14:textId="101E88B4" w:rsidR="00167A57" w:rsidRDefault="00167A57" w:rsidP="009B5A88">
            <w:pPr>
              <w:pStyle w:val="DHHStablebullet1"/>
              <w:numPr>
                <w:ilvl w:val="0"/>
                <w:numId w:val="7"/>
              </w:numPr>
              <w:tabs>
                <w:tab w:val="num" w:pos="360"/>
              </w:tabs>
              <w:ind w:left="227"/>
            </w:pPr>
            <w:r>
              <w:t>Air-conditioning and heating systems serving clinical areas should be connected to emergency generator system.</w:t>
            </w:r>
          </w:p>
        </w:tc>
        <w:tc>
          <w:tcPr>
            <w:tcW w:w="1592" w:type="dxa"/>
          </w:tcPr>
          <w:p w14:paraId="2EB67DFD" w14:textId="77777777" w:rsidR="00167A57" w:rsidRPr="002E0FC5" w:rsidRDefault="00167A57" w:rsidP="00193340">
            <w:pPr>
              <w:pStyle w:val="DHHStabletext"/>
            </w:pPr>
            <w:r w:rsidRPr="002E0FC5">
              <w:t>Categor</w:t>
            </w:r>
            <w:r>
              <w:t>ies</w:t>
            </w:r>
            <w:r w:rsidRPr="002E0FC5">
              <w:t xml:space="preserve"> 1</w:t>
            </w:r>
            <w:r>
              <w:t>, 2 and 3</w:t>
            </w:r>
          </w:p>
        </w:tc>
      </w:tr>
      <w:tr w:rsidR="00167A57" w14:paraId="3217F4C3" w14:textId="77777777" w:rsidTr="00193340">
        <w:tc>
          <w:tcPr>
            <w:tcW w:w="7508" w:type="dxa"/>
          </w:tcPr>
          <w:p w14:paraId="76CCB006" w14:textId="0A037D82" w:rsidR="00167A57" w:rsidRDefault="00167A57" w:rsidP="00167A57">
            <w:pPr>
              <w:pStyle w:val="DHHStablebullet1"/>
              <w:numPr>
                <w:ilvl w:val="0"/>
                <w:numId w:val="7"/>
              </w:numPr>
              <w:tabs>
                <w:tab w:val="num" w:pos="360"/>
              </w:tabs>
              <w:ind w:left="227"/>
            </w:pPr>
            <w:r w:rsidRPr="00167A57">
              <w:t>Ventilation to sterile, procedural, isolation and patient-care areas connected to emergency power.</w:t>
            </w:r>
          </w:p>
        </w:tc>
        <w:tc>
          <w:tcPr>
            <w:tcW w:w="1592" w:type="dxa"/>
          </w:tcPr>
          <w:p w14:paraId="2589CA05" w14:textId="290CD8FA" w:rsidR="00167A57" w:rsidRPr="002E0FC5" w:rsidRDefault="00167A57" w:rsidP="00193340">
            <w:pPr>
              <w:pStyle w:val="DHHStabletext"/>
            </w:pPr>
            <w:r>
              <w:t>Categor</w:t>
            </w:r>
            <w:r w:rsidR="00FD2508">
              <w:t>ies</w:t>
            </w:r>
            <w:r>
              <w:t xml:space="preserve"> 1</w:t>
            </w:r>
            <w:r w:rsidR="00FD2508">
              <w:t xml:space="preserve"> and 2</w:t>
            </w:r>
          </w:p>
        </w:tc>
      </w:tr>
      <w:tr w:rsidR="00167A57" w14:paraId="10CDC8FD" w14:textId="77777777" w:rsidTr="00193340">
        <w:tc>
          <w:tcPr>
            <w:tcW w:w="7508" w:type="dxa"/>
          </w:tcPr>
          <w:p w14:paraId="714ED0E8" w14:textId="77777777" w:rsidR="00167A57" w:rsidRDefault="00167A57" w:rsidP="00167A57">
            <w:pPr>
              <w:pStyle w:val="DHHStabletext"/>
            </w:pPr>
            <w:r>
              <w:t>Ventilation to:</w:t>
            </w:r>
          </w:p>
          <w:p w14:paraId="77B13D7A" w14:textId="42412941" w:rsidR="00167A57" w:rsidRDefault="00167A57" w:rsidP="00BA461F">
            <w:pPr>
              <w:pStyle w:val="DHHStablebullet1"/>
              <w:numPr>
                <w:ilvl w:val="0"/>
                <w:numId w:val="7"/>
              </w:numPr>
              <w:tabs>
                <w:tab w:val="num" w:pos="360"/>
              </w:tabs>
              <w:ind w:left="227"/>
            </w:pPr>
            <w:r>
              <w:lastRenderedPageBreak/>
              <w:t>sterile and procedural areas connected to emergency power.</w:t>
            </w:r>
          </w:p>
          <w:p w14:paraId="1AC7FC19" w14:textId="0613E9D5" w:rsidR="00167A57" w:rsidRPr="00167A57" w:rsidRDefault="00167A57" w:rsidP="009B5A88">
            <w:pPr>
              <w:pStyle w:val="DHHStablebullet1"/>
              <w:numPr>
                <w:ilvl w:val="0"/>
                <w:numId w:val="7"/>
              </w:numPr>
              <w:tabs>
                <w:tab w:val="num" w:pos="360"/>
              </w:tabs>
              <w:ind w:left="227"/>
            </w:pPr>
            <w:r>
              <w:t>patient-care areas restored within 30 minutes.</w:t>
            </w:r>
          </w:p>
        </w:tc>
        <w:tc>
          <w:tcPr>
            <w:tcW w:w="1592" w:type="dxa"/>
          </w:tcPr>
          <w:p w14:paraId="051EFC9D" w14:textId="52D957D9" w:rsidR="00167A57" w:rsidRDefault="00FD2508" w:rsidP="00193340">
            <w:pPr>
              <w:pStyle w:val="DHHStabletext"/>
            </w:pPr>
            <w:r>
              <w:lastRenderedPageBreak/>
              <w:t>Category 3</w:t>
            </w:r>
          </w:p>
        </w:tc>
      </w:tr>
    </w:tbl>
    <w:p w14:paraId="7F180D45" w14:textId="6D675588" w:rsidR="00FD2508" w:rsidRDefault="00CB5703" w:rsidP="00BA461F">
      <w:pPr>
        <w:pStyle w:val="Heading3"/>
      </w:pPr>
      <w:bookmarkStart w:id="118" w:name="_Toc42617089"/>
      <w:r w:rsidRPr="00193340">
        <w:t xml:space="preserve">Building </w:t>
      </w:r>
      <w:r w:rsidR="00FD2508">
        <w:t>a</w:t>
      </w:r>
      <w:r w:rsidRPr="00193340">
        <w:t xml:space="preserve">utomation </w:t>
      </w:r>
      <w:r w:rsidR="00FD2508">
        <w:t>s</w:t>
      </w:r>
      <w:r w:rsidRPr="00193340">
        <w:t>ystem</w:t>
      </w:r>
      <w:bookmarkEnd w:id="118"/>
    </w:p>
    <w:tbl>
      <w:tblPr>
        <w:tblStyle w:val="TableGrid"/>
        <w:tblW w:w="0" w:type="auto"/>
        <w:tblInd w:w="0" w:type="dxa"/>
        <w:tblLook w:val="04A0" w:firstRow="1" w:lastRow="0" w:firstColumn="1" w:lastColumn="0" w:noHBand="0" w:noVBand="1"/>
      </w:tblPr>
      <w:tblGrid>
        <w:gridCol w:w="7508"/>
        <w:gridCol w:w="1592"/>
      </w:tblGrid>
      <w:tr w:rsidR="00FD2508" w14:paraId="3DE70327" w14:textId="77777777" w:rsidTr="00193340">
        <w:trPr>
          <w:cnfStyle w:val="100000000000" w:firstRow="1" w:lastRow="0" w:firstColumn="0" w:lastColumn="0" w:oddVBand="0" w:evenVBand="0" w:oddHBand="0" w:evenHBand="0" w:firstRowFirstColumn="0" w:firstRowLastColumn="0" w:lastRowFirstColumn="0" w:lastRowLastColumn="0"/>
          <w:tblHeader/>
        </w:trPr>
        <w:tc>
          <w:tcPr>
            <w:tcW w:w="7508" w:type="dxa"/>
            <w:shd w:val="clear" w:color="auto" w:fill="0074BC" w:themeFill="text2"/>
          </w:tcPr>
          <w:p w14:paraId="543F7948" w14:textId="77777777" w:rsidR="00FD2508" w:rsidRDefault="00FD2508" w:rsidP="00193340">
            <w:pPr>
              <w:pStyle w:val="DHHStablecolhead"/>
            </w:pPr>
            <w:r>
              <w:t>Requirement</w:t>
            </w:r>
          </w:p>
        </w:tc>
        <w:tc>
          <w:tcPr>
            <w:tcW w:w="1592" w:type="dxa"/>
          </w:tcPr>
          <w:p w14:paraId="221C9759" w14:textId="77777777" w:rsidR="00FD2508" w:rsidRDefault="00FD2508" w:rsidP="00193340">
            <w:pPr>
              <w:pStyle w:val="DHHStablecolhead"/>
            </w:pPr>
            <w:r>
              <w:t>Category</w:t>
            </w:r>
          </w:p>
        </w:tc>
      </w:tr>
      <w:tr w:rsidR="00FD2508" w14:paraId="599FA5C0" w14:textId="77777777" w:rsidTr="00193340">
        <w:tc>
          <w:tcPr>
            <w:tcW w:w="7508" w:type="dxa"/>
          </w:tcPr>
          <w:p w14:paraId="635AA23E" w14:textId="77777777" w:rsidR="00FD2508" w:rsidRPr="00D61B64" w:rsidRDefault="00FD2508" w:rsidP="00BA461F">
            <w:pPr>
              <w:pStyle w:val="DHHStabletext"/>
            </w:pPr>
            <w:r w:rsidRPr="00D61B64">
              <w:t xml:space="preserve">Control systems that </w:t>
            </w:r>
            <w:r>
              <w:t>essential engineering plant</w:t>
            </w:r>
            <w:r w:rsidRPr="00D61B64">
              <w:t xml:space="preserve"> rely on (such as emergency generators and boilers) are to be:</w:t>
            </w:r>
          </w:p>
          <w:p w14:paraId="270EFFDD" w14:textId="77777777" w:rsidR="00FD2508" w:rsidRPr="00D61B64" w:rsidRDefault="00FD2508" w:rsidP="00BA461F">
            <w:pPr>
              <w:pStyle w:val="DHHStablebullet1"/>
              <w:numPr>
                <w:ilvl w:val="0"/>
                <w:numId w:val="7"/>
              </w:numPr>
              <w:tabs>
                <w:tab w:val="num" w:pos="360"/>
              </w:tabs>
              <w:ind w:left="227"/>
            </w:pPr>
            <w:r w:rsidRPr="00D61B64">
              <w:t xml:space="preserve">independent of any building automation system installed at the site (including any sensors that collect data for monitoring and recording by the building automation system). Where building automation system is used for remote or time-based control of </w:t>
            </w:r>
            <w:r>
              <w:t>essential engineering plant</w:t>
            </w:r>
            <w:r w:rsidRPr="00D61B64">
              <w:t xml:space="preserve"> (such as boilers, chillers), provision should be made to </w:t>
            </w:r>
            <w:r>
              <w:t>allow for</w:t>
            </w:r>
            <w:r w:rsidRPr="00D61B64">
              <w:t xml:space="preserve"> manual </w:t>
            </w:r>
            <w:r>
              <w:t>override</w:t>
            </w:r>
            <w:r w:rsidRPr="00D61B64">
              <w:t xml:space="preserve"> in the event of failure of the building automation system</w:t>
            </w:r>
          </w:p>
          <w:p w14:paraId="057A84E0" w14:textId="77777777" w:rsidR="00FD2508" w:rsidRPr="00D61B64" w:rsidRDefault="00FD2508" w:rsidP="00BA461F">
            <w:pPr>
              <w:pStyle w:val="DHHStablebullet1"/>
              <w:numPr>
                <w:ilvl w:val="0"/>
                <w:numId w:val="7"/>
              </w:numPr>
              <w:tabs>
                <w:tab w:val="num" w:pos="360"/>
              </w:tabs>
              <w:ind w:left="227"/>
            </w:pPr>
            <w:r w:rsidRPr="00D61B64">
              <w:t xml:space="preserve">arranged such that the lack of availability or malfunction of any component of the building automation system will not have any impact on the performance or effective operation of </w:t>
            </w:r>
            <w:r>
              <w:t>essential engineering plant</w:t>
            </w:r>
            <w:r w:rsidRPr="00D61B64">
              <w:t>. This should include any load staging or shedding required for emergency power generation plant</w:t>
            </w:r>
          </w:p>
          <w:p w14:paraId="70C94DC3" w14:textId="484832B5" w:rsidR="00FD2508" w:rsidRDefault="00FD2508" w:rsidP="00BA461F">
            <w:pPr>
              <w:pStyle w:val="DHHStablebullet1"/>
              <w:numPr>
                <w:ilvl w:val="0"/>
                <w:numId w:val="7"/>
              </w:numPr>
              <w:tabs>
                <w:tab w:val="num" w:pos="360"/>
              </w:tabs>
              <w:ind w:left="227"/>
            </w:pPr>
            <w:r w:rsidRPr="00D61B64">
              <w:t>regularly maintained, including replacement of</w:t>
            </w:r>
            <w:r>
              <w:t xml:space="preserve"> back-up batteries where fitted.</w:t>
            </w:r>
          </w:p>
        </w:tc>
        <w:tc>
          <w:tcPr>
            <w:tcW w:w="1592" w:type="dxa"/>
          </w:tcPr>
          <w:p w14:paraId="75B91D22" w14:textId="77777777" w:rsidR="00FD2508" w:rsidRPr="002E0FC5" w:rsidRDefault="00FD2508" w:rsidP="00193340">
            <w:pPr>
              <w:pStyle w:val="DHHStabletext"/>
            </w:pPr>
            <w:r w:rsidRPr="002E0FC5">
              <w:t>Categor</w:t>
            </w:r>
            <w:r>
              <w:t>ies</w:t>
            </w:r>
            <w:r w:rsidRPr="002E0FC5">
              <w:t xml:space="preserve"> 1</w:t>
            </w:r>
            <w:r>
              <w:t>, 2 and 3</w:t>
            </w:r>
          </w:p>
        </w:tc>
      </w:tr>
    </w:tbl>
    <w:p w14:paraId="1CB7933F" w14:textId="5D955E6E" w:rsidR="00FD2508" w:rsidRDefault="00CB5703" w:rsidP="00BA461F">
      <w:pPr>
        <w:pStyle w:val="Heading3"/>
      </w:pPr>
      <w:bookmarkStart w:id="119" w:name="_Toc42617090"/>
      <w:r w:rsidRPr="009B5A88">
        <w:t>Com</w:t>
      </w:r>
      <w:r w:rsidRPr="00193340">
        <w:t xml:space="preserve">munications – </w:t>
      </w:r>
      <w:r w:rsidR="00E77F9C">
        <w:t>e</w:t>
      </w:r>
      <w:r w:rsidRPr="00193340">
        <w:t>xternal</w:t>
      </w:r>
      <w:bookmarkEnd w:id="119"/>
    </w:p>
    <w:tbl>
      <w:tblPr>
        <w:tblStyle w:val="TableGrid"/>
        <w:tblW w:w="0" w:type="auto"/>
        <w:tblInd w:w="0" w:type="dxa"/>
        <w:tblLook w:val="04A0" w:firstRow="1" w:lastRow="0" w:firstColumn="1" w:lastColumn="0" w:noHBand="0" w:noVBand="1"/>
      </w:tblPr>
      <w:tblGrid>
        <w:gridCol w:w="7508"/>
        <w:gridCol w:w="1592"/>
      </w:tblGrid>
      <w:tr w:rsidR="00FD2508" w14:paraId="2595DE2A" w14:textId="77777777" w:rsidTr="00193340">
        <w:trPr>
          <w:cnfStyle w:val="100000000000" w:firstRow="1" w:lastRow="0" w:firstColumn="0" w:lastColumn="0" w:oddVBand="0" w:evenVBand="0" w:oddHBand="0" w:evenHBand="0" w:firstRowFirstColumn="0" w:firstRowLastColumn="0" w:lastRowFirstColumn="0" w:lastRowLastColumn="0"/>
          <w:tblHeader/>
        </w:trPr>
        <w:tc>
          <w:tcPr>
            <w:tcW w:w="7508" w:type="dxa"/>
            <w:shd w:val="clear" w:color="auto" w:fill="0074BC" w:themeFill="text2"/>
          </w:tcPr>
          <w:p w14:paraId="5C36ED01" w14:textId="77777777" w:rsidR="00FD2508" w:rsidRDefault="00FD2508" w:rsidP="00193340">
            <w:pPr>
              <w:pStyle w:val="DHHStablecolhead"/>
            </w:pPr>
            <w:r>
              <w:t>Requirement</w:t>
            </w:r>
          </w:p>
        </w:tc>
        <w:tc>
          <w:tcPr>
            <w:tcW w:w="1592" w:type="dxa"/>
          </w:tcPr>
          <w:p w14:paraId="422F2471" w14:textId="77777777" w:rsidR="00FD2508" w:rsidRDefault="00FD2508" w:rsidP="00193340">
            <w:pPr>
              <w:pStyle w:val="DHHStablecolhead"/>
            </w:pPr>
            <w:r>
              <w:t>Category</w:t>
            </w:r>
          </w:p>
        </w:tc>
      </w:tr>
      <w:tr w:rsidR="00FD2508" w14:paraId="58FC1B77" w14:textId="77777777" w:rsidTr="00193340">
        <w:tc>
          <w:tcPr>
            <w:tcW w:w="7508" w:type="dxa"/>
          </w:tcPr>
          <w:p w14:paraId="26E23BC5" w14:textId="77777777" w:rsidR="00FD2508" w:rsidRPr="002E0FC5" w:rsidRDefault="00FD2508" w:rsidP="00BA461F">
            <w:pPr>
              <w:pStyle w:val="DHHStabletext"/>
            </w:pPr>
            <w:r w:rsidRPr="002E0FC5">
              <w:t>Planning and implementation of external communications systems for both emergency management and service delivery teams at a facility should accommodate all credible events and should provide for:</w:t>
            </w:r>
          </w:p>
          <w:p w14:paraId="501BC650" w14:textId="77777777" w:rsidR="00FD2508" w:rsidRPr="002E0FC5" w:rsidRDefault="00FD2508" w:rsidP="00FD2508">
            <w:pPr>
              <w:pStyle w:val="DHHStablebullet1"/>
              <w:numPr>
                <w:ilvl w:val="0"/>
                <w:numId w:val="7"/>
              </w:numPr>
              <w:tabs>
                <w:tab w:val="num" w:pos="360"/>
              </w:tabs>
              <w:ind w:left="227"/>
            </w:pPr>
            <w:r w:rsidRPr="002E0FC5">
              <w:t>alternative two-way communication paths that are not reliant on external terrestrial communications infrastructure in the immediate vicinity of the facility and are capable of operation without support of a facility’s emergency power generators under emergency conditions</w:t>
            </w:r>
          </w:p>
          <w:p w14:paraId="5493CB6B" w14:textId="77777777" w:rsidR="00FD2508" w:rsidRPr="002E0FC5" w:rsidRDefault="00FD2508" w:rsidP="00FD2508">
            <w:pPr>
              <w:pStyle w:val="DHHStablebullet1"/>
              <w:numPr>
                <w:ilvl w:val="0"/>
                <w:numId w:val="7"/>
              </w:numPr>
              <w:tabs>
                <w:tab w:val="num" w:pos="360"/>
              </w:tabs>
              <w:ind w:left="227"/>
            </w:pPr>
            <w:r w:rsidRPr="002E0FC5">
              <w:t>continued communication by the agency with emergency services and with the department</w:t>
            </w:r>
          </w:p>
          <w:p w14:paraId="44EFB857" w14:textId="77777777" w:rsidR="00FD2508" w:rsidRPr="002E0FC5" w:rsidRDefault="00FD2508" w:rsidP="00FD2508">
            <w:pPr>
              <w:pStyle w:val="DHHStablebullet1"/>
              <w:numPr>
                <w:ilvl w:val="0"/>
                <w:numId w:val="7"/>
              </w:numPr>
              <w:tabs>
                <w:tab w:val="num" w:pos="360"/>
              </w:tabs>
              <w:ind w:left="227"/>
            </w:pPr>
            <w:r w:rsidRPr="002E0FC5">
              <w:t>reception of general community emergency warning and information broadcasts (such as ABC Local Radio in Victoria). Reception should be possible under all conditions that may exist at the facility, including loss of power</w:t>
            </w:r>
          </w:p>
          <w:p w14:paraId="7ABBB99C" w14:textId="3B7FADBC" w:rsidR="00FD2508" w:rsidRDefault="00FD2508" w:rsidP="00FD2508">
            <w:pPr>
              <w:pStyle w:val="DHHStablebullet1"/>
              <w:numPr>
                <w:ilvl w:val="0"/>
                <w:numId w:val="7"/>
              </w:numPr>
              <w:tabs>
                <w:tab w:val="num" w:pos="360"/>
              </w:tabs>
              <w:ind w:left="227"/>
            </w:pPr>
            <w:r w:rsidRPr="002E0FC5">
              <w:t>ability to provide sufficient capacity during credible events and the subsequent recovery period.</w:t>
            </w:r>
          </w:p>
        </w:tc>
        <w:tc>
          <w:tcPr>
            <w:tcW w:w="1592" w:type="dxa"/>
          </w:tcPr>
          <w:p w14:paraId="0ECC91A5" w14:textId="77777777" w:rsidR="00FD2508" w:rsidRPr="002E0FC5" w:rsidRDefault="00FD2508" w:rsidP="00193340">
            <w:pPr>
              <w:pStyle w:val="DHHStabletext"/>
            </w:pPr>
            <w:r w:rsidRPr="002E0FC5">
              <w:t>Categor</w:t>
            </w:r>
            <w:r>
              <w:t>ies</w:t>
            </w:r>
            <w:r w:rsidRPr="002E0FC5">
              <w:t xml:space="preserve"> 1</w:t>
            </w:r>
            <w:r>
              <w:t>, 2 and 3</w:t>
            </w:r>
          </w:p>
        </w:tc>
      </w:tr>
    </w:tbl>
    <w:p w14:paraId="553C51E3" w14:textId="77777777" w:rsidR="00CB5703" w:rsidRPr="00BA461F" w:rsidRDefault="00CB5703" w:rsidP="00BA461F">
      <w:pPr>
        <w:pStyle w:val="DHHStablefigurenote"/>
        <w:rPr>
          <w:b/>
          <w:bCs/>
        </w:rPr>
      </w:pPr>
      <w:r w:rsidRPr="00BA461F">
        <w:rPr>
          <w:b/>
          <w:bCs/>
        </w:rPr>
        <w:t>Notes:</w:t>
      </w:r>
    </w:p>
    <w:p w14:paraId="061E6190" w14:textId="77777777" w:rsidR="00CB5703" w:rsidRPr="00193340" w:rsidRDefault="00CB5703" w:rsidP="00BA461F">
      <w:pPr>
        <w:pStyle w:val="DHHStablefigurenotenumber"/>
        <w:numPr>
          <w:ilvl w:val="0"/>
          <w:numId w:val="72"/>
        </w:numPr>
      </w:pPr>
      <w:r w:rsidRPr="009B5A88">
        <w:t>Reliable communications networks from the facility to external sites a</w:t>
      </w:r>
      <w:r w:rsidRPr="00193340">
        <w:t>re critical for the continuity of service delivery and for coordination under emergency conditions.</w:t>
      </w:r>
    </w:p>
    <w:p w14:paraId="56917A99" w14:textId="5B62EA02" w:rsidR="00CB5703" w:rsidRPr="00094319" w:rsidRDefault="00CB5703" w:rsidP="00BA461F">
      <w:pPr>
        <w:pStyle w:val="DHHStablefigurenotenumber"/>
      </w:pPr>
      <w:r w:rsidRPr="00193340">
        <w:t>Statewide emergencies have demonstrated that many external communication netwo</w:t>
      </w:r>
      <w:r w:rsidRPr="00094319">
        <w:t>rks are vulnerable to failure or extremely limited capacity during emergency events. Such failures may take a considerable time to rectify by external providers and are well beyond the direct control of agencies.</w:t>
      </w:r>
    </w:p>
    <w:p w14:paraId="5D737501" w14:textId="41538E8D" w:rsidR="00CB5703" w:rsidRDefault="00CB5703" w:rsidP="00BA461F">
      <w:pPr>
        <w:pStyle w:val="Heading3"/>
      </w:pPr>
      <w:bookmarkStart w:id="120" w:name="_Toc42617091"/>
      <w:r w:rsidRPr="00094319">
        <w:t xml:space="preserve">Communications – </w:t>
      </w:r>
      <w:r w:rsidRPr="007264CC">
        <w:t>internal</w:t>
      </w:r>
      <w:bookmarkEnd w:id="120"/>
    </w:p>
    <w:tbl>
      <w:tblPr>
        <w:tblStyle w:val="TableGrid"/>
        <w:tblW w:w="0" w:type="auto"/>
        <w:tblInd w:w="0" w:type="dxa"/>
        <w:tblLook w:val="04A0" w:firstRow="1" w:lastRow="0" w:firstColumn="1" w:lastColumn="0" w:noHBand="0" w:noVBand="1"/>
      </w:tblPr>
      <w:tblGrid>
        <w:gridCol w:w="7508"/>
        <w:gridCol w:w="1592"/>
      </w:tblGrid>
      <w:tr w:rsidR="00FD2508" w14:paraId="25A5C9C6" w14:textId="77777777" w:rsidTr="00193340">
        <w:trPr>
          <w:cnfStyle w:val="100000000000" w:firstRow="1" w:lastRow="0" w:firstColumn="0" w:lastColumn="0" w:oddVBand="0" w:evenVBand="0" w:oddHBand="0" w:evenHBand="0" w:firstRowFirstColumn="0" w:firstRowLastColumn="0" w:lastRowFirstColumn="0" w:lastRowLastColumn="0"/>
          <w:tblHeader/>
        </w:trPr>
        <w:tc>
          <w:tcPr>
            <w:tcW w:w="7508" w:type="dxa"/>
            <w:shd w:val="clear" w:color="auto" w:fill="0074BC" w:themeFill="text2"/>
          </w:tcPr>
          <w:p w14:paraId="332DEFAE" w14:textId="77777777" w:rsidR="00FD2508" w:rsidRDefault="00FD2508" w:rsidP="00193340">
            <w:pPr>
              <w:pStyle w:val="DHHStablecolhead"/>
            </w:pPr>
            <w:r>
              <w:t>Requirement</w:t>
            </w:r>
          </w:p>
        </w:tc>
        <w:tc>
          <w:tcPr>
            <w:tcW w:w="1592" w:type="dxa"/>
          </w:tcPr>
          <w:p w14:paraId="0450AA66" w14:textId="77777777" w:rsidR="00FD2508" w:rsidRDefault="00FD2508" w:rsidP="00193340">
            <w:pPr>
              <w:pStyle w:val="DHHStablecolhead"/>
            </w:pPr>
            <w:r>
              <w:t>Category</w:t>
            </w:r>
          </w:p>
        </w:tc>
      </w:tr>
      <w:tr w:rsidR="00FD2508" w14:paraId="1D841908" w14:textId="77777777" w:rsidTr="00193340">
        <w:tc>
          <w:tcPr>
            <w:tcW w:w="7508" w:type="dxa"/>
          </w:tcPr>
          <w:p w14:paraId="68586D1D" w14:textId="77777777" w:rsidR="00FD2508" w:rsidRPr="002E0FC5" w:rsidRDefault="00FD2508" w:rsidP="00FD2508">
            <w:pPr>
              <w:pStyle w:val="DHHStablebullet1"/>
              <w:numPr>
                <w:ilvl w:val="0"/>
                <w:numId w:val="7"/>
              </w:numPr>
              <w:tabs>
                <w:tab w:val="num" w:pos="360"/>
              </w:tabs>
              <w:ind w:left="227"/>
            </w:pPr>
            <w:r w:rsidRPr="002E0FC5">
              <w:t>Systems relating to patient and staff safety and business continuity can continue to operate at all times, even without the support of emergency generating plant.</w:t>
            </w:r>
          </w:p>
          <w:p w14:paraId="235EE095" w14:textId="77777777" w:rsidR="00FD2508" w:rsidRPr="002E0FC5" w:rsidRDefault="00FD2508" w:rsidP="00FD2508">
            <w:pPr>
              <w:pStyle w:val="DHHStablebullet1"/>
              <w:numPr>
                <w:ilvl w:val="0"/>
                <w:numId w:val="7"/>
              </w:numPr>
              <w:tabs>
                <w:tab w:val="num" w:pos="360"/>
              </w:tabs>
              <w:ind w:left="227"/>
            </w:pPr>
            <w:r w:rsidRPr="002E0FC5">
              <w:lastRenderedPageBreak/>
              <w:t>Multiple communication paths to critical elements within the facility. These paths should be via geographically separated routes.</w:t>
            </w:r>
          </w:p>
          <w:p w14:paraId="09DA6EF4" w14:textId="77777777" w:rsidR="00FD2508" w:rsidRPr="002E0FC5" w:rsidRDefault="00FD2508" w:rsidP="00FD2508">
            <w:pPr>
              <w:pStyle w:val="DHHStablebullet1"/>
              <w:numPr>
                <w:ilvl w:val="0"/>
                <w:numId w:val="7"/>
              </w:numPr>
              <w:tabs>
                <w:tab w:val="num" w:pos="360"/>
              </w:tabs>
              <w:ind w:left="227"/>
            </w:pPr>
            <w:r w:rsidRPr="002E0FC5">
              <w:t>Communication-system equipment distributed geographically across the site to address the contingency of physical damage as a result of fire, flood, collision et cetera.</w:t>
            </w:r>
          </w:p>
          <w:p w14:paraId="1BDF2A4F" w14:textId="77777777" w:rsidR="00FD2508" w:rsidRPr="002E0FC5" w:rsidRDefault="00FD2508" w:rsidP="00FD2508">
            <w:pPr>
              <w:pStyle w:val="DHHStablebullet1"/>
              <w:numPr>
                <w:ilvl w:val="0"/>
                <w:numId w:val="7"/>
              </w:numPr>
              <w:tabs>
                <w:tab w:val="num" w:pos="360"/>
              </w:tabs>
              <w:ind w:left="227"/>
            </w:pPr>
            <w:r w:rsidRPr="002E0FC5">
              <w:t>Redundancy in servers (including separate locations), network hubs and separate cable runs is to be considered.</w:t>
            </w:r>
          </w:p>
          <w:p w14:paraId="64146CE0" w14:textId="5B66DDDB" w:rsidR="00FD2508" w:rsidRDefault="00FD2508" w:rsidP="00FD2508">
            <w:pPr>
              <w:pStyle w:val="DHHStablebullet1"/>
              <w:numPr>
                <w:ilvl w:val="0"/>
                <w:numId w:val="7"/>
              </w:numPr>
              <w:tabs>
                <w:tab w:val="num" w:pos="360"/>
              </w:tabs>
              <w:ind w:left="227"/>
            </w:pPr>
            <w:r w:rsidRPr="00D61B64">
              <w:t>Emergency control room requireme</w:t>
            </w:r>
            <w:r>
              <w:t>nts (if present) are to be considered.</w:t>
            </w:r>
          </w:p>
        </w:tc>
        <w:tc>
          <w:tcPr>
            <w:tcW w:w="1592" w:type="dxa"/>
          </w:tcPr>
          <w:p w14:paraId="7EA1BAB1" w14:textId="75C8D503" w:rsidR="00FD2508" w:rsidRPr="002E0FC5" w:rsidRDefault="00FD2508" w:rsidP="00193340">
            <w:pPr>
              <w:pStyle w:val="DHHStabletext"/>
            </w:pPr>
            <w:r w:rsidRPr="002E0FC5">
              <w:lastRenderedPageBreak/>
              <w:t>Categor</w:t>
            </w:r>
            <w:r>
              <w:t>ies</w:t>
            </w:r>
            <w:r w:rsidRPr="002E0FC5">
              <w:t xml:space="preserve"> 1</w:t>
            </w:r>
            <w:r>
              <w:t xml:space="preserve"> and 2</w:t>
            </w:r>
          </w:p>
        </w:tc>
      </w:tr>
    </w:tbl>
    <w:p w14:paraId="15D077CE" w14:textId="65579DC4" w:rsidR="00CB5703" w:rsidRDefault="00CB5703" w:rsidP="00BA461F">
      <w:pPr>
        <w:pStyle w:val="Heading3"/>
      </w:pPr>
      <w:bookmarkStart w:id="121" w:name="_Toc42617092"/>
      <w:r w:rsidRPr="009B5A88">
        <w:t xml:space="preserve">Emergency </w:t>
      </w:r>
      <w:r w:rsidR="00E77F9C" w:rsidRPr="009B5A88">
        <w:t>generators</w:t>
      </w:r>
      <w:bookmarkEnd w:id="121"/>
    </w:p>
    <w:tbl>
      <w:tblPr>
        <w:tblStyle w:val="TableGrid"/>
        <w:tblW w:w="0" w:type="auto"/>
        <w:tblInd w:w="0" w:type="dxa"/>
        <w:tblLook w:val="04A0" w:firstRow="1" w:lastRow="0" w:firstColumn="1" w:lastColumn="0" w:noHBand="0" w:noVBand="1"/>
      </w:tblPr>
      <w:tblGrid>
        <w:gridCol w:w="7508"/>
        <w:gridCol w:w="1592"/>
      </w:tblGrid>
      <w:tr w:rsidR="00FD2508" w14:paraId="20A17230" w14:textId="77777777" w:rsidTr="00193340">
        <w:trPr>
          <w:cnfStyle w:val="100000000000" w:firstRow="1" w:lastRow="0" w:firstColumn="0" w:lastColumn="0" w:oddVBand="0" w:evenVBand="0" w:oddHBand="0" w:evenHBand="0" w:firstRowFirstColumn="0" w:firstRowLastColumn="0" w:lastRowFirstColumn="0" w:lastRowLastColumn="0"/>
          <w:tblHeader/>
        </w:trPr>
        <w:tc>
          <w:tcPr>
            <w:tcW w:w="7508" w:type="dxa"/>
            <w:shd w:val="clear" w:color="auto" w:fill="0074BC" w:themeFill="text2"/>
          </w:tcPr>
          <w:p w14:paraId="10DF3B63" w14:textId="77777777" w:rsidR="00FD2508" w:rsidRDefault="00FD2508" w:rsidP="00193340">
            <w:pPr>
              <w:pStyle w:val="DHHStablecolhead"/>
            </w:pPr>
            <w:r>
              <w:t>Requirement</w:t>
            </w:r>
          </w:p>
        </w:tc>
        <w:tc>
          <w:tcPr>
            <w:tcW w:w="1592" w:type="dxa"/>
          </w:tcPr>
          <w:p w14:paraId="5EF60EC5" w14:textId="77777777" w:rsidR="00FD2508" w:rsidRDefault="00FD2508" w:rsidP="00193340">
            <w:pPr>
              <w:pStyle w:val="DHHStablecolhead"/>
            </w:pPr>
            <w:r>
              <w:t>Category</w:t>
            </w:r>
          </w:p>
        </w:tc>
      </w:tr>
      <w:tr w:rsidR="00FD2508" w14:paraId="280989FC" w14:textId="77777777" w:rsidTr="00193340">
        <w:tc>
          <w:tcPr>
            <w:tcW w:w="7508" w:type="dxa"/>
          </w:tcPr>
          <w:p w14:paraId="5CDE6B39" w14:textId="77777777" w:rsidR="00FD2508" w:rsidRPr="002E0FC5" w:rsidRDefault="00FD2508" w:rsidP="00FD2508">
            <w:pPr>
              <w:pStyle w:val="DHHStablebullet1"/>
              <w:numPr>
                <w:ilvl w:val="0"/>
                <w:numId w:val="7"/>
              </w:numPr>
              <w:tabs>
                <w:tab w:val="num" w:pos="360"/>
              </w:tabs>
              <w:ind w:left="227"/>
            </w:pPr>
            <w:r w:rsidRPr="002E0FC5">
              <w:t xml:space="preserve">Sufficient onsite emergency power generation should be provided to allow restoration of electricity to vital loads within a period of 30 seconds, and the balance of emergency loads within five minutes. </w:t>
            </w:r>
          </w:p>
          <w:p w14:paraId="0D1D9D18" w14:textId="5BC460FE" w:rsidR="00FD2508" w:rsidRDefault="00FD2508" w:rsidP="00FD2508">
            <w:pPr>
              <w:pStyle w:val="DHHStablebullet1"/>
              <w:numPr>
                <w:ilvl w:val="0"/>
                <w:numId w:val="7"/>
              </w:numPr>
              <w:tabs>
                <w:tab w:val="num" w:pos="360"/>
              </w:tabs>
              <w:ind w:left="227"/>
            </w:pPr>
            <w:r w:rsidRPr="002E0FC5">
              <w:t>A point for the convenient and safe connection of additional portable generation plant should be provided.</w:t>
            </w:r>
          </w:p>
        </w:tc>
        <w:tc>
          <w:tcPr>
            <w:tcW w:w="1592" w:type="dxa"/>
          </w:tcPr>
          <w:p w14:paraId="4420592A" w14:textId="77777777" w:rsidR="00FD2508" w:rsidRPr="002E0FC5" w:rsidRDefault="00FD2508" w:rsidP="00193340">
            <w:pPr>
              <w:pStyle w:val="DHHStabletext"/>
            </w:pPr>
            <w:r w:rsidRPr="002E0FC5">
              <w:t>Categor</w:t>
            </w:r>
            <w:r>
              <w:t>ies</w:t>
            </w:r>
            <w:r w:rsidRPr="002E0FC5">
              <w:t xml:space="preserve"> 1</w:t>
            </w:r>
            <w:r>
              <w:t xml:space="preserve"> and 2</w:t>
            </w:r>
          </w:p>
        </w:tc>
      </w:tr>
      <w:tr w:rsidR="00FD2508" w14:paraId="0DCE03D9" w14:textId="77777777" w:rsidTr="00193340">
        <w:tc>
          <w:tcPr>
            <w:tcW w:w="7508" w:type="dxa"/>
          </w:tcPr>
          <w:p w14:paraId="4D7F56DF" w14:textId="77777777" w:rsidR="00FD2508" w:rsidRPr="002E0FC5" w:rsidRDefault="00FD2508" w:rsidP="00FD2508">
            <w:pPr>
              <w:pStyle w:val="DHHStablebullet1"/>
              <w:numPr>
                <w:ilvl w:val="0"/>
                <w:numId w:val="7"/>
              </w:numPr>
              <w:tabs>
                <w:tab w:val="num" w:pos="360"/>
              </w:tabs>
              <w:ind w:left="227"/>
            </w:pPr>
            <w:r w:rsidRPr="002E0FC5">
              <w:t>Capacity should be provided to meet required service delivery outcomes, but in any case, not less than 100 per cent of critical loads required for continued delivery of clinical services.</w:t>
            </w:r>
          </w:p>
          <w:p w14:paraId="42530D06" w14:textId="14A9377D" w:rsidR="00FD2508" w:rsidRPr="002E0FC5" w:rsidRDefault="00FD2508" w:rsidP="009B5A88">
            <w:pPr>
              <w:pStyle w:val="DHHStablebullet1"/>
              <w:numPr>
                <w:ilvl w:val="0"/>
                <w:numId w:val="7"/>
              </w:numPr>
              <w:tabs>
                <w:tab w:val="num" w:pos="360"/>
              </w:tabs>
              <w:ind w:left="227"/>
            </w:pPr>
            <w:r w:rsidRPr="002E0FC5">
              <w:t xml:space="preserve">Consideration should be given for the designed capacity to be provided from two generators, each being capable of individually supplying the </w:t>
            </w:r>
            <w:r w:rsidRPr="002E0FC5">
              <w:rPr>
                <w:b/>
                <w:bCs/>
              </w:rPr>
              <w:t>emergency load</w:t>
            </w:r>
            <w:r w:rsidRPr="002E0FC5">
              <w:t>.</w:t>
            </w:r>
          </w:p>
        </w:tc>
        <w:tc>
          <w:tcPr>
            <w:tcW w:w="1592" w:type="dxa"/>
          </w:tcPr>
          <w:p w14:paraId="07276804" w14:textId="0562038E" w:rsidR="00FD2508" w:rsidRPr="002E0FC5" w:rsidRDefault="00FD2508" w:rsidP="00193340">
            <w:pPr>
              <w:pStyle w:val="DHHStabletext"/>
            </w:pPr>
            <w:r>
              <w:t>Category 1</w:t>
            </w:r>
          </w:p>
        </w:tc>
      </w:tr>
      <w:tr w:rsidR="00FD2508" w14:paraId="6278E7F1" w14:textId="77777777" w:rsidTr="00193340">
        <w:tc>
          <w:tcPr>
            <w:tcW w:w="7508" w:type="dxa"/>
          </w:tcPr>
          <w:p w14:paraId="1677CC92" w14:textId="7ECB474E" w:rsidR="00FD2508" w:rsidRPr="00BA461F" w:rsidRDefault="00FD2508" w:rsidP="009B5A88">
            <w:pPr>
              <w:pStyle w:val="DHHStablebullet1"/>
              <w:numPr>
                <w:ilvl w:val="0"/>
                <w:numId w:val="7"/>
              </w:numPr>
              <w:tabs>
                <w:tab w:val="num" w:pos="360"/>
              </w:tabs>
              <w:ind w:left="227"/>
              <w:rPr>
                <w:b/>
                <w:bCs/>
              </w:rPr>
            </w:pPr>
            <w:r w:rsidRPr="002E0FC5">
              <w:t xml:space="preserve">Capacity should be provided to deliver required service delivery outcomes, but in any case, not less than 100 per cent of </w:t>
            </w:r>
            <w:r w:rsidRPr="002E0FC5">
              <w:rPr>
                <w:b/>
                <w:bCs/>
              </w:rPr>
              <w:t xml:space="preserve">emergency load. </w:t>
            </w:r>
          </w:p>
        </w:tc>
        <w:tc>
          <w:tcPr>
            <w:tcW w:w="1592" w:type="dxa"/>
          </w:tcPr>
          <w:p w14:paraId="0CEFB17E" w14:textId="479DE004" w:rsidR="00FD2508" w:rsidRDefault="00FD2508" w:rsidP="00193340">
            <w:pPr>
              <w:pStyle w:val="DHHStabletext"/>
            </w:pPr>
            <w:r>
              <w:t>Category 2</w:t>
            </w:r>
          </w:p>
        </w:tc>
      </w:tr>
      <w:tr w:rsidR="00FD2508" w14:paraId="00D37991" w14:textId="77777777" w:rsidTr="00193340">
        <w:tc>
          <w:tcPr>
            <w:tcW w:w="7508" w:type="dxa"/>
          </w:tcPr>
          <w:p w14:paraId="14344890" w14:textId="77777777" w:rsidR="00FD2508" w:rsidRPr="002E0FC5" w:rsidRDefault="00FD2508" w:rsidP="00FD2508">
            <w:pPr>
              <w:pStyle w:val="DHHStablebullet1"/>
              <w:numPr>
                <w:ilvl w:val="0"/>
                <w:numId w:val="7"/>
              </w:numPr>
              <w:tabs>
                <w:tab w:val="num" w:pos="360"/>
              </w:tabs>
              <w:ind w:left="227"/>
            </w:pPr>
            <w:r w:rsidRPr="002E0FC5">
              <w:t xml:space="preserve">Compliant with </w:t>
            </w:r>
            <w:r w:rsidRPr="002E0FC5">
              <w:rPr>
                <w:b/>
                <w:bCs/>
              </w:rPr>
              <w:t>AS3009</w:t>
            </w:r>
            <w:r w:rsidRPr="002E0FC5">
              <w:t xml:space="preserve">. </w:t>
            </w:r>
          </w:p>
          <w:p w14:paraId="3D2BA90E" w14:textId="34D06DFE" w:rsidR="00FD2508" w:rsidRPr="002E0FC5" w:rsidRDefault="00FD2508" w:rsidP="00FD2508">
            <w:pPr>
              <w:pStyle w:val="DHHStablebullet1"/>
              <w:numPr>
                <w:ilvl w:val="0"/>
                <w:numId w:val="7"/>
              </w:numPr>
              <w:tabs>
                <w:tab w:val="num" w:pos="360"/>
              </w:tabs>
              <w:ind w:left="227"/>
            </w:pPr>
            <w:r w:rsidRPr="002E0FC5">
              <w:t>A point for the convenient and safe connection of additional transportable generation plant should be provided.</w:t>
            </w:r>
          </w:p>
        </w:tc>
        <w:tc>
          <w:tcPr>
            <w:tcW w:w="1592" w:type="dxa"/>
          </w:tcPr>
          <w:p w14:paraId="4F0152D4" w14:textId="6C3FD0D2" w:rsidR="00FD2508" w:rsidRDefault="00FD2508" w:rsidP="00193340">
            <w:pPr>
              <w:pStyle w:val="DHHStabletext"/>
            </w:pPr>
            <w:r>
              <w:t>Category 3</w:t>
            </w:r>
          </w:p>
        </w:tc>
      </w:tr>
      <w:tr w:rsidR="00FD2508" w14:paraId="78AFF9BB" w14:textId="77777777" w:rsidTr="00193340">
        <w:tc>
          <w:tcPr>
            <w:tcW w:w="7508" w:type="dxa"/>
          </w:tcPr>
          <w:p w14:paraId="56443383" w14:textId="77777777" w:rsidR="00FD2508" w:rsidRPr="00193340" w:rsidRDefault="00FD2508" w:rsidP="00BA461F">
            <w:pPr>
              <w:pStyle w:val="DHHStabletext"/>
              <w:rPr>
                <w:b/>
                <w:bCs/>
              </w:rPr>
            </w:pPr>
            <w:r w:rsidRPr="009B5A88">
              <w:rPr>
                <w:b/>
                <w:bCs/>
              </w:rPr>
              <w:t>Designated bushfire-prone areas</w:t>
            </w:r>
            <w:r w:rsidRPr="00193340">
              <w:rPr>
                <w:b/>
                <w:bCs/>
              </w:rPr>
              <w:t>:</w:t>
            </w:r>
          </w:p>
          <w:p w14:paraId="295B305B" w14:textId="72F2B21D" w:rsidR="00FD2508" w:rsidRPr="002E0FC5" w:rsidRDefault="00FD2508" w:rsidP="00BA461F">
            <w:pPr>
              <w:pStyle w:val="DHHStabletext"/>
            </w:pPr>
            <w:r w:rsidRPr="002E0FC5">
              <w:t>Where category 2 and category 3 facilities are in designated bushfire-prone areas, consideration must be given to provision of additional generating capacity to that normally required for these categories.</w:t>
            </w:r>
          </w:p>
        </w:tc>
        <w:tc>
          <w:tcPr>
            <w:tcW w:w="1592" w:type="dxa"/>
          </w:tcPr>
          <w:p w14:paraId="2A5ACE7A" w14:textId="77777777" w:rsidR="00FD2508" w:rsidRDefault="00FD2508" w:rsidP="00193340">
            <w:pPr>
              <w:pStyle w:val="DHHStabletext"/>
            </w:pPr>
          </w:p>
        </w:tc>
      </w:tr>
    </w:tbl>
    <w:p w14:paraId="7B429A81" w14:textId="77777777" w:rsidR="00CB5703" w:rsidRPr="00BA461F" w:rsidRDefault="00CB5703" w:rsidP="00BA461F">
      <w:pPr>
        <w:pStyle w:val="DHHStablefigurenote"/>
        <w:rPr>
          <w:b/>
          <w:bCs/>
        </w:rPr>
      </w:pPr>
      <w:r w:rsidRPr="00BA461F">
        <w:rPr>
          <w:b/>
          <w:bCs/>
        </w:rPr>
        <w:t>Notes:</w:t>
      </w:r>
    </w:p>
    <w:p w14:paraId="452E4677" w14:textId="77777777" w:rsidR="00CB5703" w:rsidRPr="00193340" w:rsidRDefault="00CB5703" w:rsidP="00BA461F">
      <w:pPr>
        <w:pStyle w:val="DHHStablefigurenotenumber"/>
        <w:numPr>
          <w:ilvl w:val="0"/>
          <w:numId w:val="73"/>
        </w:numPr>
      </w:pPr>
      <w:r w:rsidRPr="009B5A88">
        <w:t>Distribution of power produced by emergency generators should be at low voltage</w:t>
      </w:r>
      <w:r w:rsidRPr="00193340">
        <w:t xml:space="preserve">. </w:t>
      </w:r>
    </w:p>
    <w:p w14:paraId="1B5229F6" w14:textId="680BA645" w:rsidR="00CB5703" w:rsidRPr="00193340" w:rsidRDefault="00CB5703" w:rsidP="00BA461F">
      <w:pPr>
        <w:pStyle w:val="DHHStablefigurenotenumber"/>
      </w:pPr>
      <w:r w:rsidRPr="00193340">
        <w:t>Essential plant and equipment serving clinical areas should be connected to the emergency generator system (</w:t>
      </w:r>
      <w:r w:rsidR="00FD2508">
        <w:t>such as</w:t>
      </w:r>
      <w:r w:rsidRPr="00193340">
        <w:t xml:space="preserve"> lifts</w:t>
      </w:r>
      <w:r w:rsidR="00FD2508">
        <w:t xml:space="preserve"> or</w:t>
      </w:r>
      <w:r w:rsidR="00FD2508" w:rsidRPr="009B5A88">
        <w:t xml:space="preserve"> </w:t>
      </w:r>
      <w:r w:rsidRPr="00193340">
        <w:t>chillers).</w:t>
      </w:r>
    </w:p>
    <w:p w14:paraId="7BF437C3" w14:textId="75D5C155" w:rsidR="00467434" w:rsidRPr="00193340" w:rsidRDefault="00CB5703" w:rsidP="009B5A88">
      <w:pPr>
        <w:pStyle w:val="DHHStablefigurenote"/>
      </w:pPr>
      <w:r w:rsidRPr="00193340">
        <w:t xml:space="preserve">Information on black-start testing of emergency generators is provided in </w:t>
      </w:r>
      <w:r w:rsidRPr="00BA461F">
        <w:rPr>
          <w:b/>
          <w:bCs/>
        </w:rPr>
        <w:t>Appendix B</w:t>
      </w:r>
      <w:bookmarkEnd w:id="80"/>
      <w:bookmarkEnd w:id="81"/>
    </w:p>
    <w:p w14:paraId="7EFD8893" w14:textId="3CB8BC35" w:rsidR="00CB5703" w:rsidRDefault="00CB5703" w:rsidP="00193340">
      <w:pPr>
        <w:pStyle w:val="Heading3"/>
      </w:pPr>
      <w:bookmarkStart w:id="122" w:name="_Toc42617093"/>
      <w:r>
        <w:t>F</w:t>
      </w:r>
      <w:r w:rsidRPr="00D61B64">
        <w:t xml:space="preserve">uels for </w:t>
      </w:r>
      <w:r w:rsidR="00B91806">
        <w:t>ESS</w:t>
      </w:r>
      <w:r w:rsidRPr="00D61B64">
        <w:t xml:space="preserve"> plant</w:t>
      </w:r>
      <w:bookmarkEnd w:id="122"/>
    </w:p>
    <w:tbl>
      <w:tblPr>
        <w:tblStyle w:val="TableGrid"/>
        <w:tblW w:w="0" w:type="auto"/>
        <w:tblInd w:w="0" w:type="dxa"/>
        <w:tblLook w:val="04A0" w:firstRow="1" w:lastRow="0" w:firstColumn="1" w:lastColumn="0" w:noHBand="0" w:noVBand="1"/>
      </w:tblPr>
      <w:tblGrid>
        <w:gridCol w:w="7508"/>
        <w:gridCol w:w="1592"/>
      </w:tblGrid>
      <w:tr w:rsidR="00193340" w14:paraId="60C69ABE" w14:textId="77777777" w:rsidTr="00193340">
        <w:trPr>
          <w:cnfStyle w:val="100000000000" w:firstRow="1" w:lastRow="0" w:firstColumn="0" w:lastColumn="0" w:oddVBand="0" w:evenVBand="0" w:oddHBand="0" w:evenHBand="0" w:firstRowFirstColumn="0" w:firstRowLastColumn="0" w:lastRowFirstColumn="0" w:lastRowLastColumn="0"/>
          <w:tblHeader/>
        </w:trPr>
        <w:tc>
          <w:tcPr>
            <w:tcW w:w="7508" w:type="dxa"/>
            <w:shd w:val="clear" w:color="auto" w:fill="0074BC" w:themeFill="text2"/>
          </w:tcPr>
          <w:p w14:paraId="16674E9C" w14:textId="77777777" w:rsidR="00193340" w:rsidRDefault="00193340" w:rsidP="00193340">
            <w:pPr>
              <w:pStyle w:val="DHHStablecolhead"/>
            </w:pPr>
            <w:r>
              <w:t>Requirement</w:t>
            </w:r>
          </w:p>
        </w:tc>
        <w:tc>
          <w:tcPr>
            <w:tcW w:w="1592" w:type="dxa"/>
          </w:tcPr>
          <w:p w14:paraId="143F705F" w14:textId="77777777" w:rsidR="00193340" w:rsidRDefault="00193340" w:rsidP="00193340">
            <w:pPr>
              <w:pStyle w:val="DHHStablecolhead"/>
            </w:pPr>
            <w:r>
              <w:t>Category</w:t>
            </w:r>
          </w:p>
        </w:tc>
      </w:tr>
      <w:tr w:rsidR="00193340" w14:paraId="12D1178C" w14:textId="77777777" w:rsidTr="00193340">
        <w:tc>
          <w:tcPr>
            <w:tcW w:w="7508" w:type="dxa"/>
          </w:tcPr>
          <w:p w14:paraId="40EEDE5A" w14:textId="77777777" w:rsidR="00193340" w:rsidRPr="002E0FC5" w:rsidRDefault="00193340" w:rsidP="00193340">
            <w:pPr>
              <w:pStyle w:val="DHHStablebullet1"/>
              <w:numPr>
                <w:ilvl w:val="0"/>
                <w:numId w:val="7"/>
              </w:numPr>
              <w:tabs>
                <w:tab w:val="num" w:pos="360"/>
              </w:tabs>
              <w:ind w:left="227"/>
            </w:pPr>
            <w:r w:rsidRPr="002E0FC5">
              <w:t>Onsite storage for 48 hours’ continuous operation.</w:t>
            </w:r>
          </w:p>
          <w:p w14:paraId="26D5059A" w14:textId="77777777" w:rsidR="00193340" w:rsidRPr="002E0FC5" w:rsidRDefault="00193340" w:rsidP="00193340">
            <w:pPr>
              <w:pStyle w:val="DHHStablebullet1"/>
              <w:numPr>
                <w:ilvl w:val="0"/>
                <w:numId w:val="7"/>
              </w:numPr>
              <w:tabs>
                <w:tab w:val="num" w:pos="360"/>
              </w:tabs>
              <w:ind w:left="227"/>
            </w:pPr>
            <w:r w:rsidRPr="002E0FC5">
              <w:t>Connection points and continuously accessible accommodation for temporary boiler supplies and/or ability to draw from alternative fuel storage (diesel).</w:t>
            </w:r>
          </w:p>
          <w:p w14:paraId="5544B5CB" w14:textId="77777777" w:rsidR="00193340" w:rsidRPr="002E0FC5" w:rsidRDefault="00193340" w:rsidP="00193340">
            <w:pPr>
              <w:pStyle w:val="DHHStablebullet1"/>
              <w:numPr>
                <w:ilvl w:val="0"/>
                <w:numId w:val="7"/>
              </w:numPr>
              <w:tabs>
                <w:tab w:val="num" w:pos="360"/>
              </w:tabs>
              <w:ind w:left="227"/>
            </w:pPr>
            <w:r w:rsidRPr="002E0FC5">
              <w:t>Formal contracts or supply agreements in place which guarantee service levels to ensure continuity and priority of supply under emergency conditions.</w:t>
            </w:r>
          </w:p>
          <w:p w14:paraId="47FF0636" w14:textId="77777777" w:rsidR="00193340" w:rsidRPr="002E0FC5" w:rsidRDefault="00193340" w:rsidP="00193340">
            <w:pPr>
              <w:pStyle w:val="DHHStablebullet1"/>
              <w:numPr>
                <w:ilvl w:val="0"/>
                <w:numId w:val="7"/>
              </w:numPr>
              <w:tabs>
                <w:tab w:val="num" w:pos="360"/>
              </w:tabs>
              <w:ind w:left="227"/>
            </w:pPr>
            <w:r w:rsidRPr="002E0FC5">
              <w:lastRenderedPageBreak/>
              <w:t>Dual-fuel plant (for example diesel, synthetic natural gas) should be considered for meeting emergency needs (for example one boiler or up to 50 per cent of load).</w:t>
            </w:r>
          </w:p>
          <w:p w14:paraId="01BB92C8" w14:textId="1D9E1AD0" w:rsidR="00193340" w:rsidRDefault="00193340" w:rsidP="00193340">
            <w:pPr>
              <w:pStyle w:val="DHHStablebullet1"/>
              <w:numPr>
                <w:ilvl w:val="0"/>
                <w:numId w:val="7"/>
              </w:numPr>
              <w:tabs>
                <w:tab w:val="num" w:pos="360"/>
              </w:tabs>
              <w:ind w:left="227"/>
            </w:pPr>
            <w:r w:rsidRPr="002E0FC5">
              <w:t>Mechanisms in place for providing sterile equipment required for continued delivery of clinical services.</w:t>
            </w:r>
          </w:p>
        </w:tc>
        <w:tc>
          <w:tcPr>
            <w:tcW w:w="1592" w:type="dxa"/>
          </w:tcPr>
          <w:p w14:paraId="13FAAD25" w14:textId="7D672690" w:rsidR="00193340" w:rsidRPr="002E0FC5" w:rsidRDefault="00193340" w:rsidP="00193340">
            <w:pPr>
              <w:pStyle w:val="DHHStabletext"/>
            </w:pPr>
            <w:r w:rsidRPr="002E0FC5">
              <w:lastRenderedPageBreak/>
              <w:t>Categor</w:t>
            </w:r>
            <w:r>
              <w:t>y 1</w:t>
            </w:r>
          </w:p>
        </w:tc>
      </w:tr>
      <w:tr w:rsidR="00193340" w14:paraId="51AE6065" w14:textId="77777777" w:rsidTr="00193340">
        <w:tc>
          <w:tcPr>
            <w:tcW w:w="7508" w:type="dxa"/>
          </w:tcPr>
          <w:p w14:paraId="1B0A633E" w14:textId="77777777" w:rsidR="00193340" w:rsidRPr="002E0FC5" w:rsidRDefault="00193340" w:rsidP="00193340">
            <w:pPr>
              <w:pStyle w:val="DHHStablebullet1"/>
              <w:numPr>
                <w:ilvl w:val="0"/>
                <w:numId w:val="7"/>
              </w:numPr>
              <w:tabs>
                <w:tab w:val="num" w:pos="360"/>
              </w:tabs>
              <w:ind w:left="227"/>
            </w:pPr>
            <w:r w:rsidRPr="002E0FC5">
              <w:t>Onsite storage for 24 hours’ continuous operation.</w:t>
            </w:r>
          </w:p>
          <w:p w14:paraId="788DF033" w14:textId="77777777" w:rsidR="00193340" w:rsidRPr="002E0FC5" w:rsidRDefault="00193340" w:rsidP="00193340">
            <w:pPr>
              <w:pStyle w:val="DHHStablebullet1"/>
              <w:numPr>
                <w:ilvl w:val="0"/>
                <w:numId w:val="7"/>
              </w:numPr>
              <w:tabs>
                <w:tab w:val="num" w:pos="360"/>
              </w:tabs>
              <w:ind w:left="227"/>
            </w:pPr>
            <w:r w:rsidRPr="002E0FC5">
              <w:t>Provide connection points for alternative fuel.</w:t>
            </w:r>
          </w:p>
          <w:p w14:paraId="4B74F1A0" w14:textId="5FB54861" w:rsidR="00193340" w:rsidRPr="002E0FC5" w:rsidRDefault="00193340" w:rsidP="00094319">
            <w:pPr>
              <w:pStyle w:val="DHHStablebullet1"/>
              <w:numPr>
                <w:ilvl w:val="0"/>
                <w:numId w:val="7"/>
              </w:numPr>
              <w:tabs>
                <w:tab w:val="num" w:pos="360"/>
              </w:tabs>
              <w:ind w:left="227"/>
            </w:pPr>
            <w:r w:rsidRPr="002E0FC5">
              <w:t>Formal contracts or supply agreements in place that guarantee service levels which ensure continuity and priority of supply under emergency conditions.</w:t>
            </w:r>
          </w:p>
        </w:tc>
        <w:tc>
          <w:tcPr>
            <w:tcW w:w="1592" w:type="dxa"/>
          </w:tcPr>
          <w:p w14:paraId="60665A98" w14:textId="770992AF" w:rsidR="00193340" w:rsidRPr="002E0FC5" w:rsidRDefault="00193340" w:rsidP="00193340">
            <w:pPr>
              <w:pStyle w:val="DHHStabletext"/>
            </w:pPr>
            <w:r>
              <w:t>Category 2</w:t>
            </w:r>
          </w:p>
        </w:tc>
      </w:tr>
      <w:tr w:rsidR="00193340" w14:paraId="758E3E32" w14:textId="77777777" w:rsidTr="00193340">
        <w:tc>
          <w:tcPr>
            <w:tcW w:w="7508" w:type="dxa"/>
          </w:tcPr>
          <w:p w14:paraId="372AC486" w14:textId="0DCC5814" w:rsidR="00193340" w:rsidRPr="002E0FC5" w:rsidRDefault="00193340" w:rsidP="00193340">
            <w:pPr>
              <w:pStyle w:val="DHHStablebullet1"/>
              <w:numPr>
                <w:ilvl w:val="0"/>
                <w:numId w:val="7"/>
              </w:numPr>
              <w:tabs>
                <w:tab w:val="num" w:pos="360"/>
              </w:tabs>
              <w:ind w:left="227"/>
            </w:pPr>
            <w:r w:rsidRPr="002E0FC5">
              <w:t>Onsite storage for not less than eight hours continuous operation. In remote or bushfire-prone areas, consideration must be given to delays that may arise in replenishing fuel supplies under emergency conditions.</w:t>
            </w:r>
          </w:p>
        </w:tc>
        <w:tc>
          <w:tcPr>
            <w:tcW w:w="1592" w:type="dxa"/>
          </w:tcPr>
          <w:p w14:paraId="7EC20D89" w14:textId="63CB8DBB" w:rsidR="00193340" w:rsidRDefault="00193340" w:rsidP="00193340">
            <w:pPr>
              <w:pStyle w:val="DHHStabletext"/>
            </w:pPr>
            <w:r>
              <w:t>Category 3</w:t>
            </w:r>
          </w:p>
        </w:tc>
      </w:tr>
    </w:tbl>
    <w:p w14:paraId="5AE9DA3A" w14:textId="77777777" w:rsidR="00CB5703" w:rsidRPr="00BA461F" w:rsidRDefault="00CB5703" w:rsidP="00BA461F">
      <w:pPr>
        <w:pStyle w:val="DHHStablefigurenote"/>
        <w:rPr>
          <w:b/>
          <w:bCs/>
        </w:rPr>
      </w:pPr>
      <w:r w:rsidRPr="00BA461F">
        <w:rPr>
          <w:b/>
          <w:bCs/>
        </w:rPr>
        <w:t xml:space="preserve">Notes: </w:t>
      </w:r>
    </w:p>
    <w:p w14:paraId="6FA09787" w14:textId="28173A56" w:rsidR="00467434" w:rsidRDefault="00CB5703" w:rsidP="00CA1218">
      <w:pPr>
        <w:pStyle w:val="DHHStablefigurenotenumber"/>
        <w:numPr>
          <w:ilvl w:val="0"/>
          <w:numId w:val="74"/>
        </w:numPr>
      </w:pPr>
      <w:r w:rsidRPr="00CB5703">
        <w:t>For category 1 hospitals in the event that onsite storage for 48 hours continuous operation is not available, onsite storage should be for no less than 24 hours continuous operation. Written confirmation is to be provided by fuel suppliers that fuels for essential engineering services plant can be provided at least daily in the event of a credible event.</w:t>
      </w:r>
    </w:p>
    <w:p w14:paraId="411A2E16" w14:textId="2C4B11D5" w:rsidR="00CB5703" w:rsidRDefault="00CB5703" w:rsidP="00BA461F">
      <w:pPr>
        <w:pStyle w:val="Heading3"/>
      </w:pPr>
      <w:bookmarkStart w:id="123" w:name="_Toc42617094"/>
      <w:r w:rsidRPr="00094319">
        <w:t>Water</w:t>
      </w:r>
      <w:bookmarkEnd w:id="123"/>
    </w:p>
    <w:tbl>
      <w:tblPr>
        <w:tblStyle w:val="TableGrid"/>
        <w:tblW w:w="0" w:type="auto"/>
        <w:tblInd w:w="0" w:type="dxa"/>
        <w:tblLook w:val="04A0" w:firstRow="1" w:lastRow="0" w:firstColumn="1" w:lastColumn="0" w:noHBand="0" w:noVBand="1"/>
      </w:tblPr>
      <w:tblGrid>
        <w:gridCol w:w="7508"/>
        <w:gridCol w:w="1592"/>
      </w:tblGrid>
      <w:tr w:rsidR="00193340" w14:paraId="5B3BDA63" w14:textId="77777777" w:rsidTr="00193340">
        <w:trPr>
          <w:cnfStyle w:val="100000000000" w:firstRow="1" w:lastRow="0" w:firstColumn="0" w:lastColumn="0" w:oddVBand="0" w:evenVBand="0" w:oddHBand="0" w:evenHBand="0" w:firstRowFirstColumn="0" w:firstRowLastColumn="0" w:lastRowFirstColumn="0" w:lastRowLastColumn="0"/>
          <w:tblHeader/>
        </w:trPr>
        <w:tc>
          <w:tcPr>
            <w:tcW w:w="7508" w:type="dxa"/>
            <w:shd w:val="clear" w:color="auto" w:fill="0074BC" w:themeFill="text2"/>
          </w:tcPr>
          <w:p w14:paraId="4DCEEC30" w14:textId="77777777" w:rsidR="00193340" w:rsidRDefault="00193340" w:rsidP="00193340">
            <w:pPr>
              <w:pStyle w:val="DHHStablecolhead"/>
            </w:pPr>
            <w:r>
              <w:t>Requirement</w:t>
            </w:r>
          </w:p>
        </w:tc>
        <w:tc>
          <w:tcPr>
            <w:tcW w:w="1592" w:type="dxa"/>
          </w:tcPr>
          <w:p w14:paraId="1647CACD" w14:textId="77777777" w:rsidR="00193340" w:rsidRDefault="00193340" w:rsidP="00193340">
            <w:pPr>
              <w:pStyle w:val="DHHStablecolhead"/>
            </w:pPr>
            <w:r>
              <w:t>Category</w:t>
            </w:r>
          </w:p>
        </w:tc>
      </w:tr>
      <w:tr w:rsidR="00193340" w14:paraId="5B103093" w14:textId="77777777" w:rsidTr="00193340">
        <w:tc>
          <w:tcPr>
            <w:tcW w:w="7508" w:type="dxa"/>
          </w:tcPr>
          <w:p w14:paraId="180D468D" w14:textId="77777777" w:rsidR="00193340" w:rsidRPr="002E0FC5" w:rsidRDefault="00193340" w:rsidP="00193340">
            <w:pPr>
              <w:pStyle w:val="DHHStablebullet1"/>
              <w:numPr>
                <w:ilvl w:val="0"/>
                <w:numId w:val="7"/>
              </w:numPr>
              <w:tabs>
                <w:tab w:val="num" w:pos="360"/>
              </w:tabs>
              <w:ind w:left="227"/>
            </w:pPr>
            <w:r w:rsidRPr="002E0FC5">
              <w:t xml:space="preserve">Two independent tapping points (where possible). </w:t>
            </w:r>
          </w:p>
          <w:p w14:paraId="505845EB" w14:textId="77777777" w:rsidR="00193340" w:rsidRPr="002E0FC5" w:rsidRDefault="00193340" w:rsidP="00193340">
            <w:pPr>
              <w:pStyle w:val="DHHStablebullet1"/>
              <w:numPr>
                <w:ilvl w:val="0"/>
                <w:numId w:val="7"/>
              </w:numPr>
              <w:tabs>
                <w:tab w:val="num" w:pos="360"/>
              </w:tabs>
              <w:ind w:left="227"/>
            </w:pPr>
            <w:r w:rsidRPr="002E0FC5">
              <w:t xml:space="preserve">A risk assessment of the reliability of supply to determine if onsite storage is required to meet critical needs for four hours. </w:t>
            </w:r>
          </w:p>
          <w:p w14:paraId="657F3923" w14:textId="77777777" w:rsidR="00193340" w:rsidRPr="002E0FC5" w:rsidRDefault="00193340" w:rsidP="00193340">
            <w:pPr>
              <w:pStyle w:val="DHHStablebullet1"/>
              <w:numPr>
                <w:ilvl w:val="0"/>
                <w:numId w:val="7"/>
              </w:numPr>
              <w:tabs>
                <w:tab w:val="num" w:pos="360"/>
              </w:tabs>
              <w:ind w:left="227"/>
            </w:pPr>
            <w:r w:rsidRPr="002E0FC5">
              <w:t xml:space="preserve">Minimise the need for pumps (where not possible, connect pumps to emergency power and/or provide diesel-driven pumps). </w:t>
            </w:r>
          </w:p>
          <w:p w14:paraId="5F717570" w14:textId="45502F25" w:rsidR="00193340" w:rsidRDefault="00193340" w:rsidP="00094319">
            <w:pPr>
              <w:pStyle w:val="DHHStablebullet1"/>
              <w:numPr>
                <w:ilvl w:val="0"/>
                <w:numId w:val="7"/>
              </w:numPr>
              <w:tabs>
                <w:tab w:val="num" w:pos="360"/>
              </w:tabs>
              <w:ind w:left="227"/>
            </w:pPr>
            <w:r w:rsidRPr="002E0FC5">
              <w:t xml:space="preserve">Connection point and continuously accessible accommodation for tanker supplies and means of providing mains-pressurisation (this may be by means of pumps fitted to tankers, rather than fixed plant). </w:t>
            </w:r>
          </w:p>
        </w:tc>
        <w:tc>
          <w:tcPr>
            <w:tcW w:w="1592" w:type="dxa"/>
          </w:tcPr>
          <w:p w14:paraId="1EB32E9E" w14:textId="77777777" w:rsidR="00193340" w:rsidRPr="002E0FC5" w:rsidRDefault="00193340" w:rsidP="00193340">
            <w:pPr>
              <w:pStyle w:val="DHHStabletext"/>
            </w:pPr>
            <w:r w:rsidRPr="002E0FC5">
              <w:t>Categor</w:t>
            </w:r>
            <w:r>
              <w:t>y 1</w:t>
            </w:r>
          </w:p>
        </w:tc>
      </w:tr>
      <w:tr w:rsidR="00193340" w14:paraId="69514770" w14:textId="77777777" w:rsidTr="00193340">
        <w:tc>
          <w:tcPr>
            <w:tcW w:w="7508" w:type="dxa"/>
          </w:tcPr>
          <w:p w14:paraId="719BB17D" w14:textId="77777777" w:rsidR="00193340" w:rsidRPr="002E0FC5" w:rsidRDefault="00193340" w:rsidP="00193340">
            <w:pPr>
              <w:pStyle w:val="DHHStablebullet1"/>
              <w:numPr>
                <w:ilvl w:val="0"/>
                <w:numId w:val="7"/>
              </w:numPr>
              <w:tabs>
                <w:tab w:val="num" w:pos="360"/>
              </w:tabs>
              <w:ind w:left="227"/>
            </w:pPr>
            <w:r w:rsidRPr="002E0FC5">
              <w:t xml:space="preserve">Minimise the need for pumps (where not possible, connect pumps to emergency power and/or provide diesel-driven pumps). </w:t>
            </w:r>
          </w:p>
          <w:p w14:paraId="753C2385" w14:textId="7CF4FDBF" w:rsidR="00193340" w:rsidRPr="002E0FC5" w:rsidRDefault="00193340" w:rsidP="00193340">
            <w:pPr>
              <w:pStyle w:val="DHHStablebullet1"/>
              <w:numPr>
                <w:ilvl w:val="0"/>
                <w:numId w:val="7"/>
              </w:numPr>
              <w:tabs>
                <w:tab w:val="num" w:pos="360"/>
              </w:tabs>
              <w:ind w:left="227"/>
            </w:pPr>
            <w:r w:rsidRPr="002E0FC5">
              <w:t>Connection point for tanker supplies and means of providing mains-pressurisation (this may be by means of pumps fitted to tankers, rather than fixed plant).</w:t>
            </w:r>
          </w:p>
        </w:tc>
        <w:tc>
          <w:tcPr>
            <w:tcW w:w="1592" w:type="dxa"/>
          </w:tcPr>
          <w:p w14:paraId="1F2BAB24" w14:textId="1FC6F071" w:rsidR="00193340" w:rsidRPr="002E0FC5" w:rsidRDefault="00193340" w:rsidP="00193340">
            <w:pPr>
              <w:pStyle w:val="DHHStabletext"/>
            </w:pPr>
            <w:r>
              <w:t>Categories 2 and 3</w:t>
            </w:r>
          </w:p>
        </w:tc>
      </w:tr>
    </w:tbl>
    <w:p w14:paraId="4672DEE3" w14:textId="7174BF8F" w:rsidR="00CB5703" w:rsidRDefault="00CB5703" w:rsidP="00BA461F">
      <w:pPr>
        <w:pStyle w:val="Heading3"/>
      </w:pPr>
      <w:bookmarkStart w:id="124" w:name="_Toc42617095"/>
      <w:r>
        <w:t xml:space="preserve">Sewerage and </w:t>
      </w:r>
      <w:r w:rsidR="00E77F9C">
        <w:t>drainage</w:t>
      </w:r>
      <w:bookmarkEnd w:id="124"/>
    </w:p>
    <w:tbl>
      <w:tblPr>
        <w:tblStyle w:val="TableGrid"/>
        <w:tblW w:w="0" w:type="auto"/>
        <w:tblInd w:w="0" w:type="dxa"/>
        <w:tblLook w:val="04A0" w:firstRow="1" w:lastRow="0" w:firstColumn="1" w:lastColumn="0" w:noHBand="0" w:noVBand="1"/>
      </w:tblPr>
      <w:tblGrid>
        <w:gridCol w:w="7508"/>
        <w:gridCol w:w="1592"/>
      </w:tblGrid>
      <w:tr w:rsidR="00193340" w14:paraId="310D5FAD" w14:textId="77777777" w:rsidTr="00193340">
        <w:trPr>
          <w:cnfStyle w:val="100000000000" w:firstRow="1" w:lastRow="0" w:firstColumn="0" w:lastColumn="0" w:oddVBand="0" w:evenVBand="0" w:oddHBand="0" w:evenHBand="0" w:firstRowFirstColumn="0" w:firstRowLastColumn="0" w:lastRowFirstColumn="0" w:lastRowLastColumn="0"/>
          <w:tblHeader/>
        </w:trPr>
        <w:tc>
          <w:tcPr>
            <w:tcW w:w="7508" w:type="dxa"/>
            <w:shd w:val="clear" w:color="auto" w:fill="0074BC" w:themeFill="text2"/>
          </w:tcPr>
          <w:p w14:paraId="1FD7CD73" w14:textId="77777777" w:rsidR="00193340" w:rsidRDefault="00193340" w:rsidP="00193340">
            <w:pPr>
              <w:pStyle w:val="DHHStablecolhead"/>
            </w:pPr>
            <w:r>
              <w:t>Requirement</w:t>
            </w:r>
          </w:p>
        </w:tc>
        <w:tc>
          <w:tcPr>
            <w:tcW w:w="1592" w:type="dxa"/>
          </w:tcPr>
          <w:p w14:paraId="34F18879" w14:textId="77777777" w:rsidR="00193340" w:rsidRDefault="00193340" w:rsidP="00193340">
            <w:pPr>
              <w:pStyle w:val="DHHStablecolhead"/>
            </w:pPr>
            <w:r>
              <w:t>Category</w:t>
            </w:r>
          </w:p>
        </w:tc>
      </w:tr>
      <w:tr w:rsidR="00193340" w14:paraId="76C37A92" w14:textId="77777777" w:rsidTr="00193340">
        <w:tc>
          <w:tcPr>
            <w:tcW w:w="7508" w:type="dxa"/>
          </w:tcPr>
          <w:p w14:paraId="52BD30EF" w14:textId="77777777" w:rsidR="00193340" w:rsidRPr="002E0FC5" w:rsidRDefault="00193340" w:rsidP="00193340">
            <w:pPr>
              <w:pStyle w:val="DHHStablebullet1"/>
              <w:numPr>
                <w:ilvl w:val="0"/>
                <w:numId w:val="7"/>
              </w:numPr>
              <w:tabs>
                <w:tab w:val="num" w:pos="360"/>
              </w:tabs>
              <w:ind w:left="227"/>
            </w:pPr>
            <w:r w:rsidRPr="002E0FC5">
              <w:t>Emergency power available to pumps.</w:t>
            </w:r>
          </w:p>
          <w:p w14:paraId="3F0B2574" w14:textId="77777777" w:rsidR="00193340" w:rsidRPr="002E0FC5" w:rsidRDefault="00193340" w:rsidP="00193340">
            <w:pPr>
              <w:pStyle w:val="DHHStablebullet1"/>
              <w:numPr>
                <w:ilvl w:val="0"/>
                <w:numId w:val="7"/>
              </w:numPr>
              <w:tabs>
                <w:tab w:val="num" w:pos="360"/>
              </w:tabs>
              <w:ind w:left="227"/>
            </w:pPr>
            <w:r w:rsidRPr="002E0FC5">
              <w:t>Access and connection point for removal of waste by tanker.</w:t>
            </w:r>
          </w:p>
          <w:p w14:paraId="2EBDA8E2" w14:textId="29A8AACF" w:rsidR="00193340" w:rsidRDefault="00193340" w:rsidP="00193340">
            <w:pPr>
              <w:pStyle w:val="DHHStablebullet1"/>
              <w:numPr>
                <w:ilvl w:val="0"/>
                <w:numId w:val="7"/>
              </w:numPr>
              <w:tabs>
                <w:tab w:val="num" w:pos="360"/>
              </w:tabs>
              <w:ind w:left="227"/>
            </w:pPr>
            <w:r w:rsidRPr="002E0FC5">
              <w:t>Emergency overflow and retention capability.</w:t>
            </w:r>
          </w:p>
        </w:tc>
        <w:tc>
          <w:tcPr>
            <w:tcW w:w="1592" w:type="dxa"/>
          </w:tcPr>
          <w:p w14:paraId="3D04A890" w14:textId="77777777" w:rsidR="00193340" w:rsidRPr="002E0FC5" w:rsidRDefault="00193340" w:rsidP="00193340">
            <w:pPr>
              <w:pStyle w:val="DHHStabletext"/>
            </w:pPr>
            <w:r w:rsidRPr="002E0FC5">
              <w:t>Categor</w:t>
            </w:r>
            <w:r>
              <w:t>y 1</w:t>
            </w:r>
          </w:p>
        </w:tc>
      </w:tr>
      <w:tr w:rsidR="00193340" w14:paraId="30298233" w14:textId="77777777" w:rsidTr="00193340">
        <w:tc>
          <w:tcPr>
            <w:tcW w:w="7508" w:type="dxa"/>
          </w:tcPr>
          <w:p w14:paraId="35F1902F" w14:textId="77777777" w:rsidR="00193340" w:rsidRPr="002E0FC5" w:rsidRDefault="00193340" w:rsidP="00193340">
            <w:pPr>
              <w:pStyle w:val="DHHStablebullet1"/>
              <w:numPr>
                <w:ilvl w:val="0"/>
                <w:numId w:val="7"/>
              </w:numPr>
              <w:tabs>
                <w:tab w:val="num" w:pos="360"/>
              </w:tabs>
              <w:ind w:left="227"/>
            </w:pPr>
            <w:r w:rsidRPr="002E0FC5">
              <w:t xml:space="preserve">Capability to deploy emergency pumps. </w:t>
            </w:r>
          </w:p>
          <w:p w14:paraId="0F3520E9" w14:textId="77777777" w:rsidR="00193340" w:rsidRPr="002E0FC5" w:rsidRDefault="00193340" w:rsidP="00193340">
            <w:pPr>
              <w:pStyle w:val="DHHStablebullet1"/>
              <w:numPr>
                <w:ilvl w:val="0"/>
                <w:numId w:val="7"/>
              </w:numPr>
              <w:tabs>
                <w:tab w:val="num" w:pos="360"/>
              </w:tabs>
              <w:ind w:left="227"/>
            </w:pPr>
            <w:r w:rsidRPr="002E0FC5">
              <w:t>Access and connection point for removal of waste by tanker.</w:t>
            </w:r>
          </w:p>
          <w:p w14:paraId="37DA841F" w14:textId="043C4937" w:rsidR="00193340" w:rsidRPr="002E0FC5" w:rsidRDefault="00193340" w:rsidP="00193340">
            <w:pPr>
              <w:pStyle w:val="DHHStablebullet1"/>
              <w:numPr>
                <w:ilvl w:val="0"/>
                <w:numId w:val="7"/>
              </w:numPr>
              <w:tabs>
                <w:tab w:val="num" w:pos="360"/>
              </w:tabs>
              <w:ind w:left="227"/>
            </w:pPr>
            <w:r w:rsidRPr="002E0FC5">
              <w:t>Emergency overflow and retention capability.</w:t>
            </w:r>
          </w:p>
        </w:tc>
        <w:tc>
          <w:tcPr>
            <w:tcW w:w="1592" w:type="dxa"/>
          </w:tcPr>
          <w:p w14:paraId="550B5E32" w14:textId="00B3F7AB" w:rsidR="00193340" w:rsidRPr="002E0FC5" w:rsidRDefault="00193340" w:rsidP="00193340">
            <w:pPr>
              <w:pStyle w:val="DHHStabletext"/>
            </w:pPr>
            <w:r>
              <w:t>Category 2</w:t>
            </w:r>
          </w:p>
        </w:tc>
      </w:tr>
      <w:tr w:rsidR="00193340" w14:paraId="5BF0B644" w14:textId="77777777" w:rsidTr="00193340">
        <w:tc>
          <w:tcPr>
            <w:tcW w:w="7508" w:type="dxa"/>
          </w:tcPr>
          <w:p w14:paraId="71D24948" w14:textId="77777777" w:rsidR="00193340" w:rsidRPr="009804CF" w:rsidRDefault="00193340" w:rsidP="00193340">
            <w:pPr>
              <w:pStyle w:val="DHHStablebullet1"/>
              <w:numPr>
                <w:ilvl w:val="0"/>
                <w:numId w:val="7"/>
              </w:numPr>
              <w:tabs>
                <w:tab w:val="num" w:pos="360"/>
              </w:tabs>
              <w:ind w:left="227"/>
            </w:pPr>
            <w:r w:rsidRPr="009804CF">
              <w:t>Access and connection point for removal of waste by tanker.</w:t>
            </w:r>
          </w:p>
          <w:p w14:paraId="399EE548" w14:textId="2B523942" w:rsidR="00193340" w:rsidRPr="002E0FC5" w:rsidRDefault="00193340" w:rsidP="00193340">
            <w:pPr>
              <w:pStyle w:val="DHHStablebullet1"/>
              <w:numPr>
                <w:ilvl w:val="0"/>
                <w:numId w:val="7"/>
              </w:numPr>
              <w:tabs>
                <w:tab w:val="num" w:pos="360"/>
              </w:tabs>
              <w:ind w:left="227"/>
            </w:pPr>
            <w:r w:rsidRPr="009804CF">
              <w:t>Emergency overflow and retention capability.</w:t>
            </w:r>
          </w:p>
        </w:tc>
        <w:tc>
          <w:tcPr>
            <w:tcW w:w="1592" w:type="dxa"/>
          </w:tcPr>
          <w:p w14:paraId="1FCECF3A" w14:textId="677504A6" w:rsidR="00193340" w:rsidRDefault="00193340" w:rsidP="00193340">
            <w:pPr>
              <w:pStyle w:val="DHHStabletext"/>
            </w:pPr>
            <w:r>
              <w:t>Category 3</w:t>
            </w:r>
          </w:p>
        </w:tc>
      </w:tr>
    </w:tbl>
    <w:p w14:paraId="7B2C21CE" w14:textId="77777777" w:rsidR="00CB5703" w:rsidRDefault="00CB5703">
      <w:pPr>
        <w:rPr>
          <w:rFonts w:ascii="Arial" w:eastAsia="Times" w:hAnsi="Arial"/>
        </w:rPr>
      </w:pPr>
      <w:r>
        <w:br w:type="page"/>
      </w:r>
    </w:p>
    <w:p w14:paraId="2ABE914F" w14:textId="5C9DE701" w:rsidR="002C01BF" w:rsidRDefault="002C01BF" w:rsidP="00BA461F">
      <w:pPr>
        <w:pStyle w:val="Heading1"/>
        <w:numPr>
          <w:ilvl w:val="0"/>
          <w:numId w:val="0"/>
        </w:numPr>
      </w:pPr>
      <w:bookmarkStart w:id="125" w:name="_Appendix_A:_Classification"/>
      <w:bookmarkStart w:id="126" w:name="_Toc23254522"/>
      <w:bookmarkStart w:id="127" w:name="_Toc42617096"/>
      <w:bookmarkEnd w:id="125"/>
      <w:r>
        <w:lastRenderedPageBreak/>
        <w:t xml:space="preserve">Appendix A: Classification of </w:t>
      </w:r>
      <w:r w:rsidR="001406AB">
        <w:t>f</w:t>
      </w:r>
      <w:r>
        <w:t>acilities</w:t>
      </w:r>
      <w:bookmarkEnd w:id="126"/>
      <w:bookmarkEnd w:id="127"/>
    </w:p>
    <w:p w14:paraId="08545D72" w14:textId="62B4FE09" w:rsidR="002C01BF" w:rsidRPr="004106A9" w:rsidRDefault="001E5EA2" w:rsidP="00BA461F">
      <w:pPr>
        <w:pStyle w:val="Heading2"/>
      </w:pPr>
      <w:bookmarkStart w:id="128" w:name="_Toc409775831"/>
      <w:bookmarkStart w:id="129" w:name="_Toc488843606"/>
      <w:bookmarkStart w:id="130" w:name="_Toc42617097"/>
      <w:r>
        <w:t>General</w:t>
      </w:r>
      <w:bookmarkEnd w:id="128"/>
      <w:bookmarkEnd w:id="129"/>
      <w:bookmarkEnd w:id="130"/>
    </w:p>
    <w:p w14:paraId="279186CD" w14:textId="77777777" w:rsidR="002C01BF" w:rsidRPr="00D61B64" w:rsidRDefault="002C01BF" w:rsidP="00BA461F">
      <w:pPr>
        <w:pStyle w:val="DHHSnumberloweralpha"/>
      </w:pPr>
      <w:r w:rsidRPr="00D61B64">
        <w:t xml:space="preserve">The category assigned to a facility may change over time in response to redevelopment, changes in service-delivery policy or changed demographic characteristics of the area it serves. The category assigned to facilities is to be confirmed </w:t>
      </w:r>
      <w:r>
        <w:t>with the Department</w:t>
      </w:r>
      <w:r w:rsidRPr="00D61B64">
        <w:t>.</w:t>
      </w:r>
    </w:p>
    <w:p w14:paraId="14ED3CA5" w14:textId="77777777" w:rsidR="002C01BF" w:rsidRPr="00D61B64" w:rsidRDefault="002C01BF" w:rsidP="00BA461F">
      <w:pPr>
        <w:pStyle w:val="DHHSnumberloweralpha"/>
      </w:pPr>
      <w:r w:rsidRPr="00D61B64">
        <w:t>This list was current at the date of issue of this revision</w:t>
      </w:r>
      <w:r>
        <w:t xml:space="preserve"> (see footer)</w:t>
      </w:r>
      <w:r w:rsidRPr="00D61B64">
        <w:t>.</w:t>
      </w:r>
    </w:p>
    <w:p w14:paraId="6C3C3512" w14:textId="77777777" w:rsidR="002C01BF" w:rsidRPr="00D61B64" w:rsidRDefault="002C01BF" w:rsidP="00BA461F">
      <w:pPr>
        <w:pStyle w:val="DHHSnumberloweralpha"/>
      </w:pPr>
      <w:r w:rsidRPr="00D61B64">
        <w:t>A number of non-acute facilities have been included on the basis of their characteristics such as:</w:t>
      </w:r>
    </w:p>
    <w:p w14:paraId="5CCCD70B" w14:textId="6F371407" w:rsidR="002C01BF" w:rsidRPr="00D61B64" w:rsidRDefault="002C01BF" w:rsidP="00BA461F">
      <w:pPr>
        <w:pStyle w:val="DHHSnumberlowerromanindent"/>
      </w:pPr>
      <w:r w:rsidRPr="00D61B64">
        <w:t>location (for example remote location)</w:t>
      </w:r>
    </w:p>
    <w:p w14:paraId="3962A33A" w14:textId="77777777" w:rsidR="002C01BF" w:rsidRPr="00D61B64" w:rsidRDefault="002C01BF" w:rsidP="00BA461F">
      <w:pPr>
        <w:pStyle w:val="DHHSnumberlowerromanindent"/>
      </w:pPr>
      <w:r w:rsidRPr="00D61B64">
        <w:t>potential adverse impacts on health</w:t>
      </w:r>
      <w:r>
        <w:t xml:space="preserve"> service</w:t>
      </w:r>
      <w:r w:rsidRPr="00D61B64">
        <w:t xml:space="preserve"> delivery should they be unable to continue to function (for example major aged care that would require decanting).</w:t>
      </w:r>
    </w:p>
    <w:p w14:paraId="48ECE23F" w14:textId="7757CE74" w:rsidR="007264CC" w:rsidRDefault="002C01BF" w:rsidP="00BA461F">
      <w:pPr>
        <w:pStyle w:val="Heading2"/>
      </w:pPr>
      <w:bookmarkStart w:id="131" w:name="_Toc409775832"/>
      <w:bookmarkStart w:id="132" w:name="_Toc488843607"/>
      <w:bookmarkStart w:id="133" w:name="_Toc42617098"/>
      <w:r w:rsidRPr="007264CC">
        <w:t>Category 1 facilities</w:t>
      </w:r>
      <w:bookmarkEnd w:id="131"/>
      <w:bookmarkEnd w:id="132"/>
      <w:bookmarkEnd w:id="133"/>
    </w:p>
    <w:p w14:paraId="02D12A73" w14:textId="42B05896" w:rsidR="007264CC" w:rsidRDefault="007264CC" w:rsidP="00BA461F">
      <w:pPr>
        <w:pStyle w:val="Heading3"/>
      </w:pPr>
      <w:bookmarkStart w:id="134" w:name="_Toc42617099"/>
      <w:r>
        <w:t>Metropolitan – category 1</w:t>
      </w:r>
      <w:bookmarkEnd w:id="134"/>
    </w:p>
    <w:p w14:paraId="1B8AC93C" w14:textId="77777777" w:rsidR="007264CC" w:rsidRDefault="007264CC" w:rsidP="007264CC">
      <w:pPr>
        <w:pStyle w:val="DHHSbodyOG"/>
        <w:rPr>
          <w:snapToGrid w:val="0"/>
        </w:rPr>
        <w:sectPr w:rsidR="007264CC" w:rsidSect="0063014C">
          <w:headerReference w:type="even" r:id="rId24"/>
          <w:headerReference w:type="default" r:id="rId25"/>
          <w:footerReference w:type="even" r:id="rId26"/>
          <w:footerReference w:type="default" r:id="rId27"/>
          <w:footerReference w:type="first" r:id="rId28"/>
          <w:pgSz w:w="11906" w:h="16838"/>
          <w:pgMar w:top="1701" w:right="1304" w:bottom="1134" w:left="1304" w:header="454" w:footer="510" w:gutter="0"/>
          <w:cols w:space="720"/>
          <w:docGrid w:linePitch="360"/>
        </w:sectPr>
      </w:pPr>
    </w:p>
    <w:p w14:paraId="52A7428E" w14:textId="77AF4F86" w:rsidR="007264CC" w:rsidRPr="00D61B64" w:rsidRDefault="007264CC" w:rsidP="00BA461F">
      <w:pPr>
        <w:pStyle w:val="DHHSbodyOG"/>
        <w:rPr>
          <w:snapToGrid w:val="0"/>
        </w:rPr>
      </w:pPr>
      <w:r w:rsidRPr="00D61B64">
        <w:rPr>
          <w:snapToGrid w:val="0"/>
        </w:rPr>
        <w:t>Alfred Hospital</w:t>
      </w:r>
      <w:r>
        <w:rPr>
          <w:snapToGrid w:val="0"/>
        </w:rPr>
        <w:t xml:space="preserve"> (Prahran)</w:t>
      </w:r>
    </w:p>
    <w:p w14:paraId="07BB2A3D" w14:textId="77777777" w:rsidR="007264CC" w:rsidRPr="00D61B64" w:rsidRDefault="007264CC" w:rsidP="007264CC">
      <w:pPr>
        <w:pStyle w:val="DHHSbodyOG"/>
        <w:rPr>
          <w:snapToGrid w:val="0"/>
        </w:rPr>
      </w:pPr>
      <w:r w:rsidRPr="00D61B64">
        <w:rPr>
          <w:snapToGrid w:val="0"/>
        </w:rPr>
        <w:t>Austin Hospital</w:t>
      </w:r>
      <w:r>
        <w:rPr>
          <w:snapToGrid w:val="0"/>
        </w:rPr>
        <w:t xml:space="preserve"> (Heidelberg)</w:t>
      </w:r>
    </w:p>
    <w:p w14:paraId="3DA7852F" w14:textId="77777777" w:rsidR="007264CC" w:rsidRDefault="007264CC" w:rsidP="007264CC">
      <w:pPr>
        <w:pStyle w:val="DHHSbodyOG"/>
        <w:rPr>
          <w:snapToGrid w:val="0"/>
        </w:rPr>
      </w:pPr>
      <w:r>
        <w:rPr>
          <w:snapToGrid w:val="0"/>
        </w:rPr>
        <w:t>B</w:t>
      </w:r>
      <w:r w:rsidRPr="00D61B64">
        <w:rPr>
          <w:snapToGrid w:val="0"/>
        </w:rPr>
        <w:t>ox Hill Hospital</w:t>
      </w:r>
    </w:p>
    <w:p w14:paraId="0282F251" w14:textId="77777777" w:rsidR="007264CC" w:rsidRPr="00D61B64" w:rsidRDefault="007264CC" w:rsidP="007264CC">
      <w:pPr>
        <w:pStyle w:val="DHHSbodyOG"/>
        <w:rPr>
          <w:snapToGrid w:val="0"/>
        </w:rPr>
      </w:pPr>
      <w:r w:rsidRPr="00D61B64">
        <w:rPr>
          <w:snapToGrid w:val="0"/>
        </w:rPr>
        <w:t>Dandenong Hospital</w:t>
      </w:r>
    </w:p>
    <w:p w14:paraId="3F2A9654" w14:textId="77777777" w:rsidR="007264CC" w:rsidRPr="00D61B64" w:rsidRDefault="007264CC" w:rsidP="007264CC">
      <w:pPr>
        <w:pStyle w:val="DHHSbodyOG"/>
        <w:rPr>
          <w:snapToGrid w:val="0"/>
        </w:rPr>
      </w:pPr>
      <w:r>
        <w:rPr>
          <w:snapToGrid w:val="0"/>
        </w:rPr>
        <w:t>Footscray Hospital</w:t>
      </w:r>
    </w:p>
    <w:p w14:paraId="5D0ADC68" w14:textId="77777777" w:rsidR="007264CC" w:rsidRPr="00D61B64" w:rsidRDefault="007264CC" w:rsidP="007264CC">
      <w:pPr>
        <w:pStyle w:val="DHHSbodyOG"/>
        <w:rPr>
          <w:snapToGrid w:val="0"/>
        </w:rPr>
      </w:pPr>
      <w:r w:rsidRPr="00D61B64">
        <w:rPr>
          <w:snapToGrid w:val="0"/>
        </w:rPr>
        <w:t>Frankston Hospital</w:t>
      </w:r>
    </w:p>
    <w:p w14:paraId="04B66CA2" w14:textId="77777777" w:rsidR="007264CC" w:rsidRPr="00D61B64" w:rsidRDefault="007264CC" w:rsidP="007264CC">
      <w:pPr>
        <w:pStyle w:val="DHHSbodyOG"/>
        <w:rPr>
          <w:snapToGrid w:val="0"/>
        </w:rPr>
      </w:pPr>
      <w:r w:rsidRPr="00D61B64">
        <w:rPr>
          <w:snapToGrid w:val="0"/>
        </w:rPr>
        <w:t>Maroondah Hospital</w:t>
      </w:r>
    </w:p>
    <w:p w14:paraId="65723713" w14:textId="77777777" w:rsidR="007264CC" w:rsidRPr="00D61B64" w:rsidRDefault="007264CC" w:rsidP="007264CC">
      <w:pPr>
        <w:pStyle w:val="DHHSbodyOG"/>
        <w:rPr>
          <w:snapToGrid w:val="0"/>
        </w:rPr>
      </w:pPr>
      <w:r w:rsidRPr="00D61B64">
        <w:rPr>
          <w:snapToGrid w:val="0"/>
        </w:rPr>
        <w:t>Mercy Hospital for Women</w:t>
      </w:r>
      <w:r>
        <w:rPr>
          <w:snapToGrid w:val="0"/>
        </w:rPr>
        <w:t xml:space="preserve"> (Heidelberg)</w:t>
      </w:r>
    </w:p>
    <w:p w14:paraId="3D148DD6" w14:textId="77777777" w:rsidR="007264CC" w:rsidRPr="00D61B64" w:rsidRDefault="007264CC" w:rsidP="007264CC">
      <w:pPr>
        <w:pStyle w:val="DHHSbodyOG"/>
        <w:rPr>
          <w:snapToGrid w:val="0"/>
        </w:rPr>
      </w:pPr>
      <w:r>
        <w:rPr>
          <w:snapToGrid w:val="0"/>
        </w:rPr>
        <w:t>Monash Children’s Hospital (Clayton)</w:t>
      </w:r>
    </w:p>
    <w:p w14:paraId="69B7C4E4" w14:textId="77777777" w:rsidR="007264CC" w:rsidRPr="00D61B64" w:rsidRDefault="007264CC" w:rsidP="007264CC">
      <w:pPr>
        <w:pStyle w:val="DHHSbodyOG"/>
        <w:rPr>
          <w:snapToGrid w:val="0"/>
        </w:rPr>
      </w:pPr>
      <w:r>
        <w:rPr>
          <w:snapToGrid w:val="0"/>
        </w:rPr>
        <w:t xml:space="preserve">Monash Medical Centre </w:t>
      </w:r>
      <w:r w:rsidRPr="00D61B64">
        <w:rPr>
          <w:snapToGrid w:val="0"/>
        </w:rPr>
        <w:t>Clayton</w:t>
      </w:r>
    </w:p>
    <w:p w14:paraId="4A095BBC" w14:textId="77777777" w:rsidR="007264CC" w:rsidRDefault="007264CC" w:rsidP="007264CC">
      <w:pPr>
        <w:pStyle w:val="DHHSbodyOG"/>
        <w:rPr>
          <w:snapToGrid w:val="0"/>
        </w:rPr>
      </w:pPr>
      <w:r>
        <w:rPr>
          <w:snapToGrid w:val="0"/>
        </w:rPr>
        <w:t>Monash Heart Hospital</w:t>
      </w:r>
    </w:p>
    <w:p w14:paraId="414610DE" w14:textId="77777777" w:rsidR="007264CC" w:rsidRPr="00D61B64" w:rsidRDefault="007264CC" w:rsidP="00BA461F">
      <w:pPr>
        <w:pStyle w:val="DHHSbodyOG"/>
        <w:rPr>
          <w:snapToGrid w:val="0"/>
        </w:rPr>
      </w:pPr>
      <w:r w:rsidRPr="00D61B64">
        <w:rPr>
          <w:snapToGrid w:val="0"/>
        </w:rPr>
        <w:t>Northern Hospital</w:t>
      </w:r>
      <w:r>
        <w:rPr>
          <w:snapToGrid w:val="0"/>
        </w:rPr>
        <w:t xml:space="preserve"> (Epping)</w:t>
      </w:r>
    </w:p>
    <w:p w14:paraId="3B8635D6" w14:textId="77777777" w:rsidR="007264CC" w:rsidRPr="00D61B64" w:rsidRDefault="007264CC" w:rsidP="00BA461F">
      <w:pPr>
        <w:pStyle w:val="DHHSbodyOG"/>
        <w:rPr>
          <w:snapToGrid w:val="0"/>
        </w:rPr>
      </w:pPr>
      <w:r w:rsidRPr="00D61B64">
        <w:rPr>
          <w:snapToGrid w:val="0"/>
        </w:rPr>
        <w:t>Peter McCallum Cancer Centre</w:t>
      </w:r>
      <w:r>
        <w:rPr>
          <w:snapToGrid w:val="0"/>
        </w:rPr>
        <w:t xml:space="preserve"> (Parkville)</w:t>
      </w:r>
    </w:p>
    <w:p w14:paraId="7F561EA3" w14:textId="77777777" w:rsidR="007264CC" w:rsidRPr="00D61B64" w:rsidRDefault="007264CC" w:rsidP="00BA461F">
      <w:pPr>
        <w:pStyle w:val="DHHSbodyOG"/>
        <w:rPr>
          <w:snapToGrid w:val="0"/>
        </w:rPr>
      </w:pPr>
      <w:r w:rsidRPr="00D61B64">
        <w:rPr>
          <w:snapToGrid w:val="0"/>
        </w:rPr>
        <w:t>Royal Children’s Hospital</w:t>
      </w:r>
      <w:r>
        <w:rPr>
          <w:snapToGrid w:val="0"/>
        </w:rPr>
        <w:t xml:space="preserve"> (Parkville)</w:t>
      </w:r>
    </w:p>
    <w:p w14:paraId="7653A571" w14:textId="77777777" w:rsidR="007264CC" w:rsidRPr="00D61B64" w:rsidRDefault="007264CC" w:rsidP="00BA461F">
      <w:pPr>
        <w:pStyle w:val="DHHSbodyOG"/>
        <w:rPr>
          <w:snapToGrid w:val="0"/>
        </w:rPr>
      </w:pPr>
      <w:r w:rsidRPr="00D61B64">
        <w:rPr>
          <w:snapToGrid w:val="0"/>
        </w:rPr>
        <w:t>Royal Melbourne Hospital</w:t>
      </w:r>
      <w:r>
        <w:rPr>
          <w:snapToGrid w:val="0"/>
        </w:rPr>
        <w:t xml:space="preserve"> (Parkville)</w:t>
      </w:r>
    </w:p>
    <w:p w14:paraId="26DD32BE" w14:textId="77777777" w:rsidR="007264CC" w:rsidRPr="00D61B64" w:rsidRDefault="007264CC" w:rsidP="00BA461F">
      <w:pPr>
        <w:pStyle w:val="DHHSbodyOG"/>
        <w:rPr>
          <w:snapToGrid w:val="0"/>
        </w:rPr>
      </w:pPr>
      <w:r w:rsidRPr="00D61B64">
        <w:rPr>
          <w:snapToGrid w:val="0"/>
        </w:rPr>
        <w:t>Royal Women’s Hospital</w:t>
      </w:r>
      <w:r>
        <w:rPr>
          <w:snapToGrid w:val="0"/>
        </w:rPr>
        <w:t xml:space="preserve"> (Parkville)</w:t>
      </w:r>
    </w:p>
    <w:p w14:paraId="3918C84D" w14:textId="77777777" w:rsidR="007264CC" w:rsidRPr="00D61B64" w:rsidRDefault="007264CC" w:rsidP="00BA461F">
      <w:pPr>
        <w:pStyle w:val="DHHSbodyOG"/>
        <w:rPr>
          <w:snapToGrid w:val="0"/>
        </w:rPr>
      </w:pPr>
      <w:r w:rsidRPr="00D61B64">
        <w:rPr>
          <w:snapToGrid w:val="0"/>
        </w:rPr>
        <w:t>St Vincent’s Hospital</w:t>
      </w:r>
      <w:r>
        <w:rPr>
          <w:snapToGrid w:val="0"/>
        </w:rPr>
        <w:t xml:space="preserve"> (Fitzroy)</w:t>
      </w:r>
    </w:p>
    <w:p w14:paraId="66D49EE4" w14:textId="77777777" w:rsidR="007264CC" w:rsidRPr="00D61B64" w:rsidRDefault="007264CC" w:rsidP="00BA461F">
      <w:pPr>
        <w:pStyle w:val="DHHSbodyOG"/>
        <w:rPr>
          <w:snapToGrid w:val="0"/>
        </w:rPr>
      </w:pPr>
      <w:r w:rsidRPr="00D61B64">
        <w:rPr>
          <w:snapToGrid w:val="0"/>
        </w:rPr>
        <w:t>Sunshine Hospital</w:t>
      </w:r>
    </w:p>
    <w:p w14:paraId="11E10053" w14:textId="77777777" w:rsidR="007264CC" w:rsidRPr="00D61B64" w:rsidRDefault="007264CC" w:rsidP="00BA461F">
      <w:pPr>
        <w:pStyle w:val="DHHSbodyOG"/>
        <w:rPr>
          <w:snapToGrid w:val="0"/>
        </w:rPr>
      </w:pPr>
      <w:r w:rsidRPr="009804CF">
        <w:rPr>
          <w:snapToGrid w:val="0"/>
        </w:rPr>
        <w:t>Victorian Institute of Forensic Mental Health</w:t>
      </w:r>
    </w:p>
    <w:p w14:paraId="37F1A939" w14:textId="77777777" w:rsidR="007264CC" w:rsidRDefault="007264CC" w:rsidP="00BA461F">
      <w:pPr>
        <w:pStyle w:val="DHHSbodyOG"/>
        <w:rPr>
          <w:snapToGrid w:val="0"/>
        </w:rPr>
        <w:sectPr w:rsidR="007264CC" w:rsidSect="00BA461F">
          <w:type w:val="continuous"/>
          <w:pgSz w:w="11906" w:h="16838"/>
          <w:pgMar w:top="1701" w:right="1304" w:bottom="1134" w:left="1304" w:header="454" w:footer="510" w:gutter="0"/>
          <w:cols w:num="2" w:space="720"/>
          <w:docGrid w:linePitch="360"/>
        </w:sectPr>
      </w:pPr>
    </w:p>
    <w:p w14:paraId="567A99A4" w14:textId="6DC30FCC" w:rsidR="007264CC" w:rsidRDefault="008D7DA0" w:rsidP="00BA461F">
      <w:pPr>
        <w:pStyle w:val="Heading3"/>
        <w:rPr>
          <w:snapToGrid w:val="0"/>
        </w:rPr>
      </w:pPr>
      <w:bookmarkStart w:id="135" w:name="_Toc42617100"/>
      <w:r>
        <w:rPr>
          <w:snapToGrid w:val="0"/>
        </w:rPr>
        <w:t>Rural category 1</w:t>
      </w:r>
      <w:bookmarkEnd w:id="135"/>
    </w:p>
    <w:p w14:paraId="7B4D09E9" w14:textId="77777777" w:rsidR="00FB622D" w:rsidRDefault="00FB622D" w:rsidP="00E77F9C">
      <w:pPr>
        <w:pStyle w:val="DHHSbodyOG"/>
        <w:sectPr w:rsidR="00FB622D" w:rsidSect="007264CC">
          <w:type w:val="continuous"/>
          <w:pgSz w:w="11906" w:h="16838"/>
          <w:pgMar w:top="1701" w:right="1304" w:bottom="1134" w:left="1304" w:header="454" w:footer="510" w:gutter="0"/>
          <w:cols w:space="720"/>
          <w:docGrid w:linePitch="360"/>
        </w:sectPr>
      </w:pPr>
    </w:p>
    <w:p w14:paraId="715240FA" w14:textId="77777777" w:rsidR="00FB622D" w:rsidRPr="00D61B64" w:rsidRDefault="00FB622D" w:rsidP="00E77F9C">
      <w:pPr>
        <w:pStyle w:val="DHHSbodyOG"/>
        <w:rPr>
          <w:snapToGrid w:val="0"/>
        </w:rPr>
      </w:pPr>
      <w:r>
        <w:rPr>
          <w:snapToGrid w:val="0"/>
        </w:rPr>
        <w:t>Albury Wodonga Health (Albury campus)</w:t>
      </w:r>
    </w:p>
    <w:p w14:paraId="6B09C822" w14:textId="77777777" w:rsidR="00FB622D" w:rsidRPr="00D61B64" w:rsidRDefault="00FB622D" w:rsidP="00E77F9C">
      <w:pPr>
        <w:pStyle w:val="DHHSbodyOG"/>
        <w:rPr>
          <w:snapToGrid w:val="0"/>
        </w:rPr>
      </w:pPr>
      <w:r w:rsidRPr="00D61B64">
        <w:rPr>
          <w:snapToGrid w:val="0"/>
        </w:rPr>
        <w:t>Bairnsdale Regional Health</w:t>
      </w:r>
    </w:p>
    <w:p w14:paraId="1A64674D" w14:textId="77777777" w:rsidR="00FB622D" w:rsidRPr="00D61B64" w:rsidRDefault="00FB622D" w:rsidP="00E77F9C">
      <w:pPr>
        <w:pStyle w:val="DHHSbodyOG"/>
        <w:rPr>
          <w:snapToGrid w:val="0"/>
        </w:rPr>
      </w:pPr>
      <w:r w:rsidRPr="00D61B64">
        <w:rPr>
          <w:snapToGrid w:val="0"/>
        </w:rPr>
        <w:t>Ballarat Regional Health (Ballarat Hospital)</w:t>
      </w:r>
    </w:p>
    <w:p w14:paraId="424C623C" w14:textId="77777777" w:rsidR="00FB622D" w:rsidRPr="00D61B64" w:rsidRDefault="00FB622D" w:rsidP="00E77F9C">
      <w:pPr>
        <w:pStyle w:val="DHHSbodyOG"/>
        <w:rPr>
          <w:snapToGrid w:val="0"/>
        </w:rPr>
      </w:pPr>
      <w:r w:rsidRPr="00D61B64">
        <w:rPr>
          <w:snapToGrid w:val="0"/>
        </w:rPr>
        <w:t xml:space="preserve">Barwon Health – </w:t>
      </w:r>
      <w:r>
        <w:rPr>
          <w:snapToGrid w:val="0"/>
        </w:rPr>
        <w:t xml:space="preserve">University Hospital </w:t>
      </w:r>
      <w:r w:rsidRPr="00D61B64">
        <w:rPr>
          <w:snapToGrid w:val="0"/>
        </w:rPr>
        <w:t>Geelong</w:t>
      </w:r>
    </w:p>
    <w:p w14:paraId="42E66E24" w14:textId="77777777" w:rsidR="00FB622D" w:rsidRPr="00D61B64" w:rsidRDefault="00FB622D" w:rsidP="00E77F9C">
      <w:pPr>
        <w:pStyle w:val="DHHSbodyOG"/>
        <w:rPr>
          <w:snapToGrid w:val="0"/>
        </w:rPr>
      </w:pPr>
      <w:r w:rsidRPr="00D61B64">
        <w:rPr>
          <w:snapToGrid w:val="0"/>
        </w:rPr>
        <w:t>Bendigo Health Care Group (Bendigo Hospital)</w:t>
      </w:r>
    </w:p>
    <w:p w14:paraId="5FC4DA6B" w14:textId="1B815D58" w:rsidR="00FB622D" w:rsidRDefault="00FB622D" w:rsidP="00E77F9C">
      <w:pPr>
        <w:pStyle w:val="DHHSbodyOG"/>
        <w:rPr>
          <w:snapToGrid w:val="0"/>
        </w:rPr>
      </w:pPr>
      <w:r w:rsidRPr="00D61B64">
        <w:rPr>
          <w:snapToGrid w:val="0"/>
        </w:rPr>
        <w:t>Central Gippsland Hospital (Sale)</w:t>
      </w:r>
    </w:p>
    <w:p w14:paraId="64FDBBDC" w14:textId="77777777" w:rsidR="00FB622D" w:rsidRPr="00D61B64" w:rsidRDefault="00FB622D" w:rsidP="00FB622D">
      <w:pPr>
        <w:pStyle w:val="DHHSbodyOG"/>
        <w:rPr>
          <w:snapToGrid w:val="0"/>
        </w:rPr>
      </w:pPr>
      <w:r w:rsidRPr="00D61B64">
        <w:rPr>
          <w:snapToGrid w:val="0"/>
        </w:rPr>
        <w:t>Goulburn Valley Health –</w:t>
      </w:r>
      <w:r>
        <w:rPr>
          <w:snapToGrid w:val="0"/>
        </w:rPr>
        <w:t xml:space="preserve"> </w:t>
      </w:r>
      <w:r w:rsidRPr="00D61B64">
        <w:rPr>
          <w:snapToGrid w:val="0"/>
        </w:rPr>
        <w:t>Shepparton campus</w:t>
      </w:r>
    </w:p>
    <w:p w14:paraId="751CC15B" w14:textId="77777777" w:rsidR="00FB622D" w:rsidRPr="00D61B64" w:rsidRDefault="00FB622D" w:rsidP="00FB622D">
      <w:pPr>
        <w:pStyle w:val="DHHSbodyOG"/>
        <w:rPr>
          <w:snapToGrid w:val="0"/>
        </w:rPr>
      </w:pPr>
      <w:r w:rsidRPr="00D61B64">
        <w:rPr>
          <w:snapToGrid w:val="0"/>
        </w:rPr>
        <w:t>Latrobe Regional Hospital</w:t>
      </w:r>
    </w:p>
    <w:p w14:paraId="6B32C97A" w14:textId="77777777" w:rsidR="00FB622D" w:rsidRPr="00D61B64" w:rsidRDefault="00FB622D" w:rsidP="00FB622D">
      <w:pPr>
        <w:pStyle w:val="DHHSbodyOG"/>
        <w:rPr>
          <w:snapToGrid w:val="0"/>
        </w:rPr>
      </w:pPr>
      <w:r w:rsidRPr="00D61B64">
        <w:rPr>
          <w:snapToGrid w:val="0"/>
        </w:rPr>
        <w:t>Mildura Base Hospital</w:t>
      </w:r>
    </w:p>
    <w:p w14:paraId="16682C42" w14:textId="77777777" w:rsidR="00FB622D" w:rsidRPr="00D61B64" w:rsidRDefault="00FB622D" w:rsidP="00FB622D">
      <w:pPr>
        <w:pStyle w:val="DHHSbodyOG"/>
        <w:rPr>
          <w:snapToGrid w:val="0"/>
        </w:rPr>
      </w:pPr>
      <w:r w:rsidRPr="00D61B64">
        <w:rPr>
          <w:snapToGrid w:val="0"/>
        </w:rPr>
        <w:t>Northeast Health Wangaratta</w:t>
      </w:r>
    </w:p>
    <w:p w14:paraId="357698D9" w14:textId="77777777" w:rsidR="00FB622D" w:rsidRPr="00D61B64" w:rsidRDefault="00FB622D" w:rsidP="00FB622D">
      <w:pPr>
        <w:pStyle w:val="DHHSbodyOG"/>
        <w:rPr>
          <w:snapToGrid w:val="0"/>
        </w:rPr>
      </w:pPr>
      <w:r w:rsidRPr="00D61B64">
        <w:rPr>
          <w:snapToGrid w:val="0"/>
        </w:rPr>
        <w:t>South West Healthcare (Warrnambool)</w:t>
      </w:r>
    </w:p>
    <w:p w14:paraId="21D29181" w14:textId="77777777" w:rsidR="00FB622D" w:rsidRPr="00D61B64" w:rsidRDefault="00FB622D" w:rsidP="00FB622D">
      <w:pPr>
        <w:pStyle w:val="DHHSbodyOG"/>
        <w:rPr>
          <w:snapToGrid w:val="0"/>
        </w:rPr>
      </w:pPr>
      <w:r w:rsidRPr="00D61B64">
        <w:rPr>
          <w:snapToGrid w:val="0"/>
        </w:rPr>
        <w:t>Wimmera Health Care Group (Horsham</w:t>
      </w:r>
      <w:r>
        <w:rPr>
          <w:snapToGrid w:val="0"/>
        </w:rPr>
        <w:t>}</w:t>
      </w:r>
    </w:p>
    <w:p w14:paraId="7C25242A" w14:textId="77777777" w:rsidR="00FB622D" w:rsidRDefault="00FB622D" w:rsidP="00E77F9C">
      <w:pPr>
        <w:pStyle w:val="DHHSbodyOG"/>
        <w:rPr>
          <w:snapToGrid w:val="0"/>
        </w:rPr>
        <w:sectPr w:rsidR="00FB622D" w:rsidSect="00BA461F">
          <w:type w:val="continuous"/>
          <w:pgSz w:w="11906" w:h="16838"/>
          <w:pgMar w:top="1701" w:right="1304" w:bottom="1134" w:left="1304" w:header="454" w:footer="510" w:gutter="0"/>
          <w:cols w:num="2" w:space="720"/>
          <w:docGrid w:linePitch="360"/>
        </w:sectPr>
      </w:pPr>
    </w:p>
    <w:p w14:paraId="4CE6CA57" w14:textId="4960C91C" w:rsidR="005C6064" w:rsidRDefault="005C6064">
      <w:pPr>
        <w:rPr>
          <w:rFonts w:ascii="Arial" w:hAnsi="Arial"/>
          <w:snapToGrid w:val="0"/>
        </w:rPr>
      </w:pPr>
      <w:r>
        <w:rPr>
          <w:snapToGrid w:val="0"/>
        </w:rPr>
        <w:br w:type="page"/>
      </w:r>
    </w:p>
    <w:p w14:paraId="2DA53FE5" w14:textId="56F679B9" w:rsidR="00FB622D" w:rsidRDefault="002C01BF" w:rsidP="00BA461F">
      <w:pPr>
        <w:pStyle w:val="Heading2"/>
      </w:pPr>
      <w:bookmarkStart w:id="136" w:name="_Toc409775833"/>
      <w:bookmarkStart w:id="137" w:name="_Toc488843608"/>
      <w:bookmarkStart w:id="138" w:name="_Toc42617101"/>
      <w:r w:rsidRPr="00FB622D">
        <w:t>Category 2 facilities</w:t>
      </w:r>
      <w:bookmarkEnd w:id="136"/>
      <w:bookmarkEnd w:id="137"/>
      <w:bookmarkEnd w:id="138"/>
    </w:p>
    <w:p w14:paraId="3976BCD7" w14:textId="49625B52" w:rsidR="00FB622D" w:rsidRDefault="00FB622D" w:rsidP="00BA461F">
      <w:pPr>
        <w:pStyle w:val="Heading3"/>
      </w:pPr>
      <w:bookmarkStart w:id="139" w:name="_Toc42617102"/>
      <w:r>
        <w:t>Metropolitan – category 2</w:t>
      </w:r>
      <w:bookmarkEnd w:id="139"/>
    </w:p>
    <w:p w14:paraId="2CFE75A6" w14:textId="77777777" w:rsidR="009030DA" w:rsidRDefault="009030DA" w:rsidP="009030DA">
      <w:pPr>
        <w:pStyle w:val="DHHSbodyOG"/>
        <w:rPr>
          <w:snapToGrid w:val="0"/>
        </w:rPr>
        <w:sectPr w:rsidR="009030DA" w:rsidSect="007264CC">
          <w:type w:val="continuous"/>
          <w:pgSz w:w="11906" w:h="16838"/>
          <w:pgMar w:top="1701" w:right="1304" w:bottom="1134" w:left="1304" w:header="454" w:footer="510" w:gutter="0"/>
          <w:cols w:space="720"/>
          <w:docGrid w:linePitch="360"/>
        </w:sectPr>
      </w:pPr>
    </w:p>
    <w:p w14:paraId="62B10D67" w14:textId="4C95E1A6" w:rsidR="009030DA" w:rsidRPr="00D61B64" w:rsidRDefault="009030DA" w:rsidP="009030DA">
      <w:pPr>
        <w:pStyle w:val="DHHSbodyOG"/>
        <w:rPr>
          <w:snapToGrid w:val="0"/>
        </w:rPr>
      </w:pPr>
      <w:r w:rsidRPr="00D61B64">
        <w:rPr>
          <w:snapToGrid w:val="0"/>
        </w:rPr>
        <w:t>Angliss Hospital</w:t>
      </w:r>
      <w:r>
        <w:rPr>
          <w:snapToGrid w:val="0"/>
        </w:rPr>
        <w:t xml:space="preserve"> (Upper Ferntree Gully)</w:t>
      </w:r>
    </w:p>
    <w:p w14:paraId="3D5C2087" w14:textId="77777777" w:rsidR="009030DA" w:rsidRPr="00D61B64" w:rsidRDefault="009030DA" w:rsidP="009030DA">
      <w:pPr>
        <w:pStyle w:val="DHHSbodyOG"/>
        <w:rPr>
          <w:snapToGrid w:val="0"/>
        </w:rPr>
      </w:pPr>
      <w:r w:rsidRPr="00D61B64">
        <w:rPr>
          <w:snapToGrid w:val="0"/>
        </w:rPr>
        <w:t xml:space="preserve">Austin Health – Heidelberg Repatriation Hospital </w:t>
      </w:r>
    </w:p>
    <w:p w14:paraId="1258BB67" w14:textId="77777777" w:rsidR="009030DA" w:rsidRPr="00D61B64" w:rsidRDefault="009030DA" w:rsidP="009030DA">
      <w:pPr>
        <w:pStyle w:val="DHHSbodyOG"/>
        <w:rPr>
          <w:snapToGrid w:val="0"/>
        </w:rPr>
      </w:pPr>
      <w:r w:rsidRPr="00D61B64">
        <w:rPr>
          <w:snapToGrid w:val="0"/>
        </w:rPr>
        <w:t>Broadmeadows Heath Service</w:t>
      </w:r>
    </w:p>
    <w:p w14:paraId="711A2885" w14:textId="77777777" w:rsidR="009030DA" w:rsidRPr="00D61B64" w:rsidRDefault="009030DA" w:rsidP="009030DA">
      <w:pPr>
        <w:pStyle w:val="DHHSbodyOG"/>
        <w:rPr>
          <w:snapToGrid w:val="0"/>
        </w:rPr>
      </w:pPr>
      <w:r w:rsidRPr="00D61B64">
        <w:rPr>
          <w:snapToGrid w:val="0"/>
        </w:rPr>
        <w:t>Bundoora Extended Care Centre</w:t>
      </w:r>
    </w:p>
    <w:p w14:paraId="139168CF" w14:textId="77777777" w:rsidR="009030DA" w:rsidRPr="00D61B64" w:rsidRDefault="009030DA" w:rsidP="009030DA">
      <w:pPr>
        <w:pStyle w:val="DHHSbodyOG"/>
        <w:rPr>
          <w:snapToGrid w:val="0"/>
        </w:rPr>
      </w:pPr>
      <w:r w:rsidRPr="00D61B64">
        <w:rPr>
          <w:snapToGrid w:val="0"/>
        </w:rPr>
        <w:t>Calvary Health Care Bethlehem</w:t>
      </w:r>
      <w:r>
        <w:rPr>
          <w:snapToGrid w:val="0"/>
        </w:rPr>
        <w:t xml:space="preserve"> (Caulfield)</w:t>
      </w:r>
    </w:p>
    <w:p w14:paraId="4C6E95A8" w14:textId="77777777" w:rsidR="009030DA" w:rsidRPr="00D61B64" w:rsidRDefault="009030DA" w:rsidP="009030DA">
      <w:pPr>
        <w:pStyle w:val="DHHSbodyOG"/>
        <w:rPr>
          <w:snapToGrid w:val="0"/>
        </w:rPr>
      </w:pPr>
      <w:r w:rsidRPr="00D61B64">
        <w:rPr>
          <w:snapToGrid w:val="0"/>
        </w:rPr>
        <w:t>Caritas Christi Hospice</w:t>
      </w:r>
      <w:r>
        <w:rPr>
          <w:snapToGrid w:val="0"/>
        </w:rPr>
        <w:t xml:space="preserve"> (Kew)</w:t>
      </w:r>
    </w:p>
    <w:p w14:paraId="49701A4F" w14:textId="77777777" w:rsidR="009030DA" w:rsidRPr="00D61B64" w:rsidRDefault="009030DA" w:rsidP="009030DA">
      <w:pPr>
        <w:pStyle w:val="DHHSbodyOG"/>
        <w:rPr>
          <w:snapToGrid w:val="0"/>
        </w:rPr>
      </w:pPr>
      <w:r w:rsidRPr="00D61B64">
        <w:rPr>
          <w:snapToGrid w:val="0"/>
        </w:rPr>
        <w:t>Casey Hospital</w:t>
      </w:r>
      <w:r>
        <w:rPr>
          <w:snapToGrid w:val="0"/>
        </w:rPr>
        <w:t xml:space="preserve"> (Berwick)</w:t>
      </w:r>
    </w:p>
    <w:p w14:paraId="6CAE1F17" w14:textId="77777777" w:rsidR="009030DA" w:rsidRPr="00D61B64" w:rsidRDefault="009030DA" w:rsidP="009030DA">
      <w:pPr>
        <w:pStyle w:val="DHHSbodyOG"/>
        <w:rPr>
          <w:snapToGrid w:val="0"/>
        </w:rPr>
      </w:pPr>
      <w:r w:rsidRPr="00D61B64">
        <w:rPr>
          <w:snapToGrid w:val="0"/>
        </w:rPr>
        <w:t>Caulfield General Medical Centre</w:t>
      </w:r>
    </w:p>
    <w:p w14:paraId="6EEB9FC0" w14:textId="77777777" w:rsidR="009030DA" w:rsidRPr="00D61B64" w:rsidRDefault="009030DA" w:rsidP="009030DA">
      <w:pPr>
        <w:pStyle w:val="DHHSbodyOG"/>
        <w:rPr>
          <w:snapToGrid w:val="0"/>
        </w:rPr>
      </w:pPr>
      <w:r w:rsidRPr="00D61B64">
        <w:rPr>
          <w:snapToGrid w:val="0"/>
        </w:rPr>
        <w:t>Kingston Centre</w:t>
      </w:r>
      <w:r>
        <w:rPr>
          <w:snapToGrid w:val="0"/>
        </w:rPr>
        <w:t xml:space="preserve"> (Cheltenham)</w:t>
      </w:r>
    </w:p>
    <w:p w14:paraId="605C8641" w14:textId="77777777" w:rsidR="009030DA" w:rsidRPr="00D61B64" w:rsidRDefault="009030DA" w:rsidP="009030DA">
      <w:pPr>
        <w:pStyle w:val="DHHSbodyOG"/>
        <w:rPr>
          <w:snapToGrid w:val="0"/>
        </w:rPr>
      </w:pPr>
      <w:r>
        <w:rPr>
          <w:snapToGrid w:val="0"/>
        </w:rPr>
        <w:t>Healesville and District Hospital</w:t>
      </w:r>
    </w:p>
    <w:p w14:paraId="58974F0B" w14:textId="77777777" w:rsidR="009030DA" w:rsidRDefault="009030DA" w:rsidP="009030DA">
      <w:pPr>
        <w:pStyle w:val="DHHSbodyOG"/>
        <w:rPr>
          <w:snapToGrid w:val="0"/>
        </w:rPr>
      </w:pPr>
      <w:r w:rsidRPr="00D61B64">
        <w:rPr>
          <w:snapToGrid w:val="0"/>
        </w:rPr>
        <w:t>Melbourne Health – Royal Park campus</w:t>
      </w:r>
    </w:p>
    <w:p w14:paraId="3FC03442" w14:textId="77777777" w:rsidR="009030DA" w:rsidRPr="00D61B64" w:rsidRDefault="009030DA" w:rsidP="009030DA">
      <w:pPr>
        <w:pStyle w:val="DHHSbodyOG"/>
        <w:rPr>
          <w:snapToGrid w:val="0"/>
        </w:rPr>
      </w:pPr>
      <w:r w:rsidRPr="00D61B64">
        <w:rPr>
          <w:snapToGrid w:val="0"/>
        </w:rPr>
        <w:t>Mercy Werribee Hospital</w:t>
      </w:r>
    </w:p>
    <w:p w14:paraId="4BA1AAF5" w14:textId="77777777" w:rsidR="009030DA" w:rsidRPr="00D61B64" w:rsidRDefault="009030DA" w:rsidP="009030DA">
      <w:pPr>
        <w:pStyle w:val="DHHSbodyOG"/>
        <w:rPr>
          <w:snapToGrid w:val="0"/>
        </w:rPr>
      </w:pPr>
      <w:r>
        <w:rPr>
          <w:snapToGrid w:val="0"/>
        </w:rPr>
        <w:t>Moorabbin Hospital</w:t>
      </w:r>
    </w:p>
    <w:p w14:paraId="142850D3" w14:textId="77777777" w:rsidR="009030DA" w:rsidRPr="00D61B64" w:rsidRDefault="009030DA" w:rsidP="009030DA">
      <w:pPr>
        <w:pStyle w:val="DHHSbodyOG"/>
        <w:rPr>
          <w:snapToGrid w:val="0"/>
        </w:rPr>
      </w:pPr>
      <w:r w:rsidRPr="00D61B64">
        <w:rPr>
          <w:snapToGrid w:val="0"/>
        </w:rPr>
        <w:t>Peter James Centre</w:t>
      </w:r>
      <w:r>
        <w:rPr>
          <w:snapToGrid w:val="0"/>
        </w:rPr>
        <w:t xml:space="preserve"> (Forest Hill)</w:t>
      </w:r>
    </w:p>
    <w:p w14:paraId="69B15DA1" w14:textId="77777777" w:rsidR="009030DA" w:rsidRPr="00D61B64" w:rsidRDefault="009030DA" w:rsidP="009030DA">
      <w:pPr>
        <w:pStyle w:val="DHHSbodyOG"/>
        <w:rPr>
          <w:snapToGrid w:val="0"/>
        </w:rPr>
      </w:pPr>
      <w:r w:rsidRPr="00D61B64">
        <w:rPr>
          <w:snapToGrid w:val="0"/>
        </w:rPr>
        <w:t>Rosebud Hospital</w:t>
      </w:r>
    </w:p>
    <w:p w14:paraId="5461E56B" w14:textId="77777777" w:rsidR="009030DA" w:rsidRPr="00D61B64" w:rsidRDefault="009030DA" w:rsidP="009030DA">
      <w:pPr>
        <w:pStyle w:val="DHHSbodyOG"/>
        <w:rPr>
          <w:snapToGrid w:val="0"/>
        </w:rPr>
      </w:pPr>
      <w:r w:rsidRPr="00D61B64">
        <w:rPr>
          <w:snapToGrid w:val="0"/>
        </w:rPr>
        <w:t>The Royal Talbot Rehabilitation Centr</w:t>
      </w:r>
      <w:r>
        <w:rPr>
          <w:snapToGrid w:val="0"/>
        </w:rPr>
        <w:t>e (Kew)</w:t>
      </w:r>
    </w:p>
    <w:p w14:paraId="4AAB2458" w14:textId="77777777" w:rsidR="009030DA" w:rsidRPr="00D61B64" w:rsidRDefault="009030DA" w:rsidP="009030DA">
      <w:pPr>
        <w:pStyle w:val="DHHSbodyOG"/>
        <w:rPr>
          <w:snapToGrid w:val="0"/>
        </w:rPr>
      </w:pPr>
      <w:r w:rsidRPr="00D61B64">
        <w:rPr>
          <w:snapToGrid w:val="0"/>
        </w:rPr>
        <w:t>The Royal Victorian Eye and Ear Hospital</w:t>
      </w:r>
      <w:r>
        <w:rPr>
          <w:snapToGrid w:val="0"/>
        </w:rPr>
        <w:t xml:space="preserve"> (East Melbourne)</w:t>
      </w:r>
    </w:p>
    <w:p w14:paraId="229E2215" w14:textId="77777777" w:rsidR="009030DA" w:rsidRPr="00D61B64" w:rsidRDefault="009030DA" w:rsidP="009030DA">
      <w:pPr>
        <w:pStyle w:val="DHHSbodyOG"/>
        <w:rPr>
          <w:snapToGrid w:val="0"/>
        </w:rPr>
      </w:pPr>
      <w:r w:rsidRPr="00D61B64">
        <w:rPr>
          <w:snapToGrid w:val="0"/>
        </w:rPr>
        <w:t>Sandringham Hospital</w:t>
      </w:r>
    </w:p>
    <w:p w14:paraId="278E3880" w14:textId="77777777" w:rsidR="009030DA" w:rsidRPr="00D61B64" w:rsidRDefault="009030DA" w:rsidP="009030DA">
      <w:pPr>
        <w:pStyle w:val="DHHSbodyOG"/>
        <w:rPr>
          <w:snapToGrid w:val="0"/>
        </w:rPr>
      </w:pPr>
      <w:r w:rsidRPr="00D61B64">
        <w:rPr>
          <w:snapToGrid w:val="0"/>
        </w:rPr>
        <w:t>St George’s Hospital</w:t>
      </w:r>
      <w:r>
        <w:rPr>
          <w:snapToGrid w:val="0"/>
        </w:rPr>
        <w:t xml:space="preserve"> (Kew)</w:t>
      </w:r>
    </w:p>
    <w:p w14:paraId="161A5B2C" w14:textId="77777777" w:rsidR="009030DA" w:rsidRPr="00D61B64" w:rsidRDefault="009030DA" w:rsidP="009030DA">
      <w:pPr>
        <w:pStyle w:val="DHHSbodyOG"/>
        <w:rPr>
          <w:snapToGrid w:val="0"/>
        </w:rPr>
      </w:pPr>
      <w:r w:rsidRPr="00D61B64">
        <w:rPr>
          <w:snapToGrid w:val="0"/>
        </w:rPr>
        <w:t>The Mornington Centre</w:t>
      </w:r>
      <w:r>
        <w:rPr>
          <w:snapToGrid w:val="0"/>
        </w:rPr>
        <w:t xml:space="preserve"> (Mt Eliza)</w:t>
      </w:r>
    </w:p>
    <w:p w14:paraId="0C286434" w14:textId="77777777" w:rsidR="009030DA" w:rsidRPr="00D61B64" w:rsidRDefault="009030DA" w:rsidP="009030DA">
      <w:pPr>
        <w:pStyle w:val="DHHSbodyOG"/>
        <w:rPr>
          <w:snapToGrid w:val="0"/>
        </w:rPr>
      </w:pPr>
      <w:r w:rsidRPr="00D61B64">
        <w:rPr>
          <w:snapToGrid w:val="0"/>
        </w:rPr>
        <w:t>The Williamstown Hospital</w:t>
      </w:r>
    </w:p>
    <w:p w14:paraId="0498E1BB" w14:textId="77777777" w:rsidR="009030DA" w:rsidRPr="00D61B64" w:rsidRDefault="009030DA" w:rsidP="009030DA">
      <w:pPr>
        <w:pStyle w:val="DHHSbodyOG"/>
        <w:rPr>
          <w:snapToGrid w:val="0"/>
        </w:rPr>
      </w:pPr>
      <w:r w:rsidRPr="00D61B64">
        <w:rPr>
          <w:snapToGrid w:val="0"/>
        </w:rPr>
        <w:t>Wantirna Health</w:t>
      </w:r>
      <w:r>
        <w:rPr>
          <w:snapToGrid w:val="0"/>
        </w:rPr>
        <w:t xml:space="preserve"> (Knox)</w:t>
      </w:r>
    </w:p>
    <w:p w14:paraId="07B1241D" w14:textId="77777777" w:rsidR="009030DA" w:rsidRDefault="009030DA" w:rsidP="009030DA">
      <w:pPr>
        <w:pStyle w:val="DHHSbodyOG"/>
        <w:sectPr w:rsidR="009030DA" w:rsidSect="00BA461F">
          <w:type w:val="continuous"/>
          <w:pgSz w:w="11906" w:h="16838"/>
          <w:pgMar w:top="1701" w:right="1304" w:bottom="1134" w:left="1304" w:header="454" w:footer="510" w:gutter="0"/>
          <w:cols w:num="2" w:space="720"/>
          <w:docGrid w:linePitch="360"/>
        </w:sectPr>
      </w:pPr>
    </w:p>
    <w:p w14:paraId="0C5C11B8" w14:textId="5C574E39" w:rsidR="00FB622D" w:rsidRPr="00FB622D" w:rsidRDefault="00FB622D" w:rsidP="009030DA">
      <w:pPr>
        <w:pStyle w:val="Heading3"/>
      </w:pPr>
      <w:bookmarkStart w:id="140" w:name="_Toc42617103"/>
      <w:r>
        <w:t>Rural – category 2</w:t>
      </w:r>
      <w:bookmarkEnd w:id="140"/>
    </w:p>
    <w:p w14:paraId="0C43D961" w14:textId="77777777" w:rsidR="004C7BC4" w:rsidRDefault="004C7BC4" w:rsidP="00E77F9C">
      <w:pPr>
        <w:pStyle w:val="DHHSbodyOG"/>
        <w:rPr>
          <w:rFonts w:cs="Arial"/>
        </w:rPr>
        <w:sectPr w:rsidR="004C7BC4" w:rsidSect="007264CC">
          <w:type w:val="continuous"/>
          <w:pgSz w:w="11906" w:h="16838"/>
          <w:pgMar w:top="1701" w:right="1304" w:bottom="1134" w:left="1304" w:header="454" w:footer="510" w:gutter="0"/>
          <w:cols w:space="720"/>
          <w:docGrid w:linePitch="360"/>
        </w:sectPr>
      </w:pPr>
    </w:p>
    <w:p w14:paraId="7C78ECD0" w14:textId="77777777" w:rsidR="009030DA" w:rsidRPr="00D61B64" w:rsidRDefault="009030DA" w:rsidP="00E77F9C">
      <w:pPr>
        <w:pStyle w:val="DHHSbodyOG"/>
        <w:rPr>
          <w:snapToGrid w:val="0"/>
        </w:rPr>
      </w:pPr>
      <w:r w:rsidRPr="00D61B64">
        <w:rPr>
          <w:snapToGrid w:val="0"/>
        </w:rPr>
        <w:t>Albury Wodonga Health</w:t>
      </w:r>
      <w:r>
        <w:rPr>
          <w:snapToGrid w:val="0"/>
        </w:rPr>
        <w:t xml:space="preserve"> (Wodonga campus)</w:t>
      </w:r>
    </w:p>
    <w:p w14:paraId="1D71BFC7" w14:textId="77777777" w:rsidR="009030DA" w:rsidRPr="00D61B64" w:rsidRDefault="009030DA" w:rsidP="00E77F9C">
      <w:pPr>
        <w:pStyle w:val="DHHSbodyOG"/>
        <w:rPr>
          <w:snapToGrid w:val="0"/>
        </w:rPr>
      </w:pPr>
      <w:r w:rsidRPr="00D61B64">
        <w:rPr>
          <w:snapToGrid w:val="0"/>
        </w:rPr>
        <w:t>Alexandra District Hospital</w:t>
      </w:r>
    </w:p>
    <w:p w14:paraId="655BA054" w14:textId="77777777" w:rsidR="009030DA" w:rsidRPr="00D61B64" w:rsidRDefault="009030DA" w:rsidP="00E77F9C">
      <w:pPr>
        <w:pStyle w:val="DHHSbodyOG"/>
        <w:rPr>
          <w:snapToGrid w:val="0"/>
        </w:rPr>
      </w:pPr>
      <w:r w:rsidRPr="00D61B64">
        <w:rPr>
          <w:snapToGrid w:val="0"/>
        </w:rPr>
        <w:t>Ballarat Regional Health – Queen Elizabeth Centre</w:t>
      </w:r>
    </w:p>
    <w:p w14:paraId="55D78FE8" w14:textId="77777777" w:rsidR="009030DA" w:rsidRPr="00D61B64" w:rsidRDefault="009030DA" w:rsidP="00E77F9C">
      <w:pPr>
        <w:pStyle w:val="DHHSbodyOG"/>
        <w:rPr>
          <w:snapToGrid w:val="0"/>
        </w:rPr>
      </w:pPr>
      <w:r w:rsidRPr="00D61B64">
        <w:rPr>
          <w:snapToGrid w:val="0"/>
        </w:rPr>
        <w:t>Barwon Health – McKellar Centre</w:t>
      </w:r>
      <w:r>
        <w:rPr>
          <w:snapToGrid w:val="0"/>
        </w:rPr>
        <w:t xml:space="preserve"> (Geelong)</w:t>
      </w:r>
    </w:p>
    <w:p w14:paraId="4CA09606" w14:textId="77777777" w:rsidR="009030DA" w:rsidRPr="00D61B64" w:rsidRDefault="009030DA" w:rsidP="00E77F9C">
      <w:pPr>
        <w:pStyle w:val="DHHSbodyOG"/>
        <w:rPr>
          <w:snapToGrid w:val="0"/>
        </w:rPr>
      </w:pPr>
      <w:r w:rsidRPr="00D61B64">
        <w:rPr>
          <w:snapToGrid w:val="0"/>
        </w:rPr>
        <w:t>Bass Coast Regional Health (Wonthaggi)</w:t>
      </w:r>
    </w:p>
    <w:p w14:paraId="1B888131" w14:textId="77777777" w:rsidR="009030DA" w:rsidRPr="00D61B64" w:rsidRDefault="009030DA" w:rsidP="00E77F9C">
      <w:pPr>
        <w:pStyle w:val="DHHSbodyOG"/>
        <w:rPr>
          <w:snapToGrid w:val="0"/>
        </w:rPr>
      </w:pPr>
      <w:r w:rsidRPr="00D61B64">
        <w:rPr>
          <w:snapToGrid w:val="0"/>
        </w:rPr>
        <w:t>Benalla and District Memorial Hospital</w:t>
      </w:r>
    </w:p>
    <w:p w14:paraId="0FADDA7E" w14:textId="77777777" w:rsidR="009030DA" w:rsidRPr="00D61B64" w:rsidRDefault="009030DA" w:rsidP="00E77F9C">
      <w:pPr>
        <w:pStyle w:val="DHHSbodyOG"/>
        <w:rPr>
          <w:snapToGrid w:val="0"/>
        </w:rPr>
      </w:pPr>
      <w:r w:rsidRPr="00D61B64">
        <w:rPr>
          <w:snapToGrid w:val="0"/>
        </w:rPr>
        <w:t>Castlemaine Health</w:t>
      </w:r>
    </w:p>
    <w:p w14:paraId="781971A6" w14:textId="77777777" w:rsidR="009030DA" w:rsidRPr="00D61B64" w:rsidRDefault="009030DA" w:rsidP="00E77F9C">
      <w:pPr>
        <w:pStyle w:val="DHHSbodyOG"/>
        <w:rPr>
          <w:snapToGrid w:val="0"/>
        </w:rPr>
      </w:pPr>
      <w:r w:rsidRPr="00D61B64">
        <w:rPr>
          <w:snapToGrid w:val="0"/>
        </w:rPr>
        <w:t>Colac Area Health (Colac)</w:t>
      </w:r>
    </w:p>
    <w:p w14:paraId="77C925BB" w14:textId="77777777" w:rsidR="009030DA" w:rsidRPr="00D61B64" w:rsidRDefault="009030DA" w:rsidP="00E77F9C">
      <w:pPr>
        <w:pStyle w:val="DHHSbodyOG"/>
        <w:rPr>
          <w:snapToGrid w:val="0"/>
        </w:rPr>
      </w:pPr>
      <w:r w:rsidRPr="00D61B64">
        <w:rPr>
          <w:snapToGrid w:val="0"/>
        </w:rPr>
        <w:t>East Grampians Health Service</w:t>
      </w:r>
      <w:r>
        <w:rPr>
          <w:snapToGrid w:val="0"/>
        </w:rPr>
        <w:t xml:space="preserve"> </w:t>
      </w:r>
      <w:r w:rsidRPr="00D61B64">
        <w:rPr>
          <w:snapToGrid w:val="0"/>
        </w:rPr>
        <w:t>(Ararat)</w:t>
      </w:r>
    </w:p>
    <w:p w14:paraId="36369852" w14:textId="2A510F28" w:rsidR="009030DA" w:rsidRDefault="009030DA" w:rsidP="00E77F9C">
      <w:pPr>
        <w:pStyle w:val="DHHSbodyOG"/>
        <w:rPr>
          <w:snapToGrid w:val="0"/>
        </w:rPr>
      </w:pPr>
      <w:r w:rsidRPr="00D61B64">
        <w:rPr>
          <w:snapToGrid w:val="0"/>
        </w:rPr>
        <w:t>Echuca Regional Health</w:t>
      </w:r>
    </w:p>
    <w:p w14:paraId="2C698A89" w14:textId="77777777" w:rsidR="004C7BC4" w:rsidRPr="00D61B64" w:rsidRDefault="004C7BC4" w:rsidP="004C7BC4">
      <w:pPr>
        <w:pStyle w:val="DHHSbodyOG"/>
        <w:rPr>
          <w:snapToGrid w:val="0"/>
        </w:rPr>
      </w:pPr>
      <w:r w:rsidRPr="00D61B64">
        <w:rPr>
          <w:snapToGrid w:val="0"/>
        </w:rPr>
        <w:t>Gippsland Southern Health Service (Leongatha)</w:t>
      </w:r>
    </w:p>
    <w:p w14:paraId="67F47632" w14:textId="77777777" w:rsidR="004C7BC4" w:rsidRPr="00D61B64" w:rsidRDefault="004C7BC4" w:rsidP="004C7BC4">
      <w:pPr>
        <w:pStyle w:val="DHHSbodyOG"/>
        <w:rPr>
          <w:snapToGrid w:val="0"/>
        </w:rPr>
      </w:pPr>
      <w:r w:rsidRPr="00D61B64">
        <w:rPr>
          <w:snapToGrid w:val="0"/>
        </w:rPr>
        <w:t>Kyneton District Health Service</w:t>
      </w:r>
    </w:p>
    <w:p w14:paraId="2867407F" w14:textId="77777777" w:rsidR="004C7BC4" w:rsidRPr="00D61B64" w:rsidRDefault="004C7BC4" w:rsidP="004C7BC4">
      <w:pPr>
        <w:pStyle w:val="DHHSbodyOG"/>
        <w:rPr>
          <w:snapToGrid w:val="0"/>
        </w:rPr>
      </w:pPr>
      <w:r w:rsidRPr="00D61B64">
        <w:rPr>
          <w:snapToGrid w:val="0"/>
        </w:rPr>
        <w:t>Maryborough District Health Service</w:t>
      </w:r>
    </w:p>
    <w:p w14:paraId="1C2203EF" w14:textId="77777777" w:rsidR="004C7BC4" w:rsidRPr="00D61B64" w:rsidRDefault="004C7BC4" w:rsidP="004C7BC4">
      <w:pPr>
        <w:pStyle w:val="DHHSbodyOG"/>
        <w:rPr>
          <w:snapToGrid w:val="0"/>
        </w:rPr>
      </w:pPr>
      <w:r w:rsidRPr="00D61B64">
        <w:rPr>
          <w:snapToGrid w:val="0"/>
        </w:rPr>
        <w:t>Portland and District Hospital</w:t>
      </w:r>
    </w:p>
    <w:p w14:paraId="5FFD995A" w14:textId="77777777" w:rsidR="004C7BC4" w:rsidRPr="00D61B64" w:rsidRDefault="004C7BC4" w:rsidP="004C7BC4">
      <w:pPr>
        <w:pStyle w:val="DHHSbodyOG"/>
        <w:rPr>
          <w:snapToGrid w:val="0"/>
        </w:rPr>
      </w:pPr>
      <w:r w:rsidRPr="00D61B64">
        <w:rPr>
          <w:snapToGrid w:val="0"/>
        </w:rPr>
        <w:t>Seymour and District Memorial Hospital</w:t>
      </w:r>
    </w:p>
    <w:p w14:paraId="1EF0EE02" w14:textId="77777777" w:rsidR="004C7BC4" w:rsidRPr="00D61B64" w:rsidRDefault="004C7BC4" w:rsidP="004C7BC4">
      <w:pPr>
        <w:pStyle w:val="DHHSbodyOG"/>
        <w:rPr>
          <w:snapToGrid w:val="0"/>
        </w:rPr>
      </w:pPr>
      <w:r w:rsidRPr="00D61B64">
        <w:rPr>
          <w:snapToGrid w:val="0"/>
        </w:rPr>
        <w:t>Stawell Regional Health</w:t>
      </w:r>
    </w:p>
    <w:p w14:paraId="1BE7942D" w14:textId="77777777" w:rsidR="004C7BC4" w:rsidRPr="00D61B64" w:rsidRDefault="004C7BC4" w:rsidP="004C7BC4">
      <w:pPr>
        <w:pStyle w:val="DHHSbodyOG"/>
        <w:rPr>
          <w:snapToGrid w:val="0"/>
        </w:rPr>
      </w:pPr>
      <w:r w:rsidRPr="00D61B64">
        <w:rPr>
          <w:snapToGrid w:val="0"/>
        </w:rPr>
        <w:t>Swan Hill District Hospital</w:t>
      </w:r>
    </w:p>
    <w:p w14:paraId="1E2C46D6" w14:textId="77777777" w:rsidR="004C7BC4" w:rsidRPr="00D61B64" w:rsidRDefault="004C7BC4" w:rsidP="004C7BC4">
      <w:pPr>
        <w:pStyle w:val="DHHSbodyOG"/>
        <w:rPr>
          <w:snapToGrid w:val="0"/>
        </w:rPr>
      </w:pPr>
      <w:r w:rsidRPr="00D61B64">
        <w:rPr>
          <w:snapToGrid w:val="0"/>
        </w:rPr>
        <w:t>West Gippsland Healthcare Group (Warragul)</w:t>
      </w:r>
    </w:p>
    <w:p w14:paraId="23A633F8" w14:textId="77777777" w:rsidR="004C7BC4" w:rsidRPr="00D61B64" w:rsidRDefault="004C7BC4" w:rsidP="004C7BC4">
      <w:pPr>
        <w:pStyle w:val="DHHSbodyOG"/>
        <w:rPr>
          <w:snapToGrid w:val="0"/>
        </w:rPr>
      </w:pPr>
      <w:r w:rsidRPr="00D61B64">
        <w:rPr>
          <w:snapToGrid w:val="0"/>
        </w:rPr>
        <w:t>Western District Heath Service (Hamilton)</w:t>
      </w:r>
    </w:p>
    <w:p w14:paraId="3A247BB9" w14:textId="77777777" w:rsidR="004C7BC4" w:rsidRPr="00D61B64" w:rsidRDefault="004C7BC4" w:rsidP="004C7BC4">
      <w:pPr>
        <w:pStyle w:val="DHHSbodyOG"/>
        <w:rPr>
          <w:snapToGrid w:val="0"/>
        </w:rPr>
      </w:pPr>
      <w:r w:rsidRPr="00D61B64">
        <w:rPr>
          <w:snapToGrid w:val="0"/>
        </w:rPr>
        <w:t>Yarram and District Health Service</w:t>
      </w:r>
    </w:p>
    <w:p w14:paraId="202FD6FB" w14:textId="77777777" w:rsidR="004C7BC4" w:rsidRDefault="004C7BC4" w:rsidP="00E77F9C">
      <w:pPr>
        <w:pStyle w:val="DHHSbodyOG"/>
        <w:rPr>
          <w:snapToGrid w:val="0"/>
        </w:rPr>
        <w:sectPr w:rsidR="004C7BC4" w:rsidSect="00BA461F">
          <w:type w:val="continuous"/>
          <w:pgSz w:w="11906" w:h="16838"/>
          <w:pgMar w:top="1701" w:right="1304" w:bottom="1134" w:left="1304" w:header="454" w:footer="510" w:gutter="0"/>
          <w:cols w:num="2" w:space="720"/>
          <w:docGrid w:linePitch="360"/>
        </w:sectPr>
      </w:pPr>
    </w:p>
    <w:p w14:paraId="5CD28C5B" w14:textId="1D53FBA9" w:rsidR="004C7BC4" w:rsidRDefault="002C01BF" w:rsidP="00BA461F">
      <w:pPr>
        <w:pStyle w:val="Heading2"/>
      </w:pPr>
      <w:bookmarkStart w:id="141" w:name="_Toc409775834"/>
      <w:bookmarkStart w:id="142" w:name="_Toc488843609"/>
      <w:bookmarkStart w:id="143" w:name="_Toc42617104"/>
      <w:r w:rsidRPr="004C7BC4">
        <w:t>Category 3 facilities</w:t>
      </w:r>
      <w:bookmarkEnd w:id="141"/>
      <w:bookmarkEnd w:id="142"/>
      <w:bookmarkEnd w:id="143"/>
    </w:p>
    <w:p w14:paraId="4A3FCE43" w14:textId="5A388838" w:rsidR="004C7BC4" w:rsidRDefault="004C7BC4" w:rsidP="00BA461F">
      <w:pPr>
        <w:pStyle w:val="Heading3"/>
      </w:pPr>
      <w:bookmarkStart w:id="144" w:name="_Toc42617105"/>
      <w:r>
        <w:t>Metropolitan – category 3</w:t>
      </w:r>
      <w:bookmarkEnd w:id="144"/>
    </w:p>
    <w:p w14:paraId="52FD8728" w14:textId="77777777" w:rsidR="004C7BC4" w:rsidRDefault="004C7BC4" w:rsidP="004C7BC4">
      <w:pPr>
        <w:pStyle w:val="DHHSbodyOG"/>
        <w:rPr>
          <w:snapToGrid w:val="0"/>
        </w:rPr>
        <w:sectPr w:rsidR="004C7BC4" w:rsidSect="007264CC">
          <w:type w:val="continuous"/>
          <w:pgSz w:w="11906" w:h="16838"/>
          <w:pgMar w:top="1701" w:right="1304" w:bottom="1134" w:left="1304" w:header="454" w:footer="510" w:gutter="0"/>
          <w:cols w:space="720"/>
          <w:docGrid w:linePitch="360"/>
        </w:sectPr>
      </w:pPr>
    </w:p>
    <w:p w14:paraId="236CCCEA" w14:textId="42E47F89" w:rsidR="004C7BC4" w:rsidRPr="00D61B64" w:rsidRDefault="004C7BC4" w:rsidP="004C7BC4">
      <w:pPr>
        <w:pStyle w:val="DHHSbodyOG"/>
        <w:rPr>
          <w:snapToGrid w:val="0"/>
        </w:rPr>
      </w:pPr>
      <w:r w:rsidRPr="00D61B64">
        <w:rPr>
          <w:snapToGrid w:val="0"/>
        </w:rPr>
        <w:t>Craigieburn Super Clinic</w:t>
      </w:r>
    </w:p>
    <w:p w14:paraId="6AD5F87E" w14:textId="77777777" w:rsidR="004C7BC4" w:rsidRPr="00D61B64" w:rsidRDefault="004C7BC4" w:rsidP="004C7BC4">
      <w:pPr>
        <w:pStyle w:val="DHHSbodyOG"/>
        <w:rPr>
          <w:snapToGrid w:val="0"/>
        </w:rPr>
      </w:pPr>
      <w:r>
        <w:rPr>
          <w:snapToGrid w:val="0"/>
        </w:rPr>
        <w:t>Gisborne Super Clinic</w:t>
      </w:r>
    </w:p>
    <w:p w14:paraId="0E81F468" w14:textId="65B4AD61" w:rsidR="004C7BC4" w:rsidRDefault="004C7BC4" w:rsidP="004C7BC4">
      <w:pPr>
        <w:pStyle w:val="DHHSbodyOG"/>
        <w:rPr>
          <w:snapToGrid w:val="0"/>
        </w:rPr>
      </w:pPr>
      <w:r w:rsidRPr="00D61B64">
        <w:rPr>
          <w:snapToGrid w:val="0"/>
        </w:rPr>
        <w:t>Lilydale Super Clinic</w:t>
      </w:r>
    </w:p>
    <w:p w14:paraId="103BADD0" w14:textId="77777777" w:rsidR="004C7BC4" w:rsidRPr="00D61B64" w:rsidRDefault="004C7BC4" w:rsidP="004C7BC4">
      <w:pPr>
        <w:pStyle w:val="DHHSbodyOG"/>
        <w:rPr>
          <w:snapToGrid w:val="0"/>
        </w:rPr>
      </w:pPr>
      <w:r w:rsidRPr="00D61B64">
        <w:rPr>
          <w:snapToGrid w:val="0"/>
        </w:rPr>
        <w:t>Melton Super Clinic</w:t>
      </w:r>
    </w:p>
    <w:p w14:paraId="5C87C766" w14:textId="77777777" w:rsidR="004C7BC4" w:rsidRPr="00D61B64" w:rsidRDefault="004C7BC4" w:rsidP="004C7BC4">
      <w:pPr>
        <w:pStyle w:val="DHHSbodyOG"/>
        <w:rPr>
          <w:snapToGrid w:val="0"/>
        </w:rPr>
      </w:pPr>
      <w:r>
        <w:rPr>
          <w:snapToGrid w:val="0"/>
        </w:rPr>
        <w:t>Sunbury Day Hospital</w:t>
      </w:r>
    </w:p>
    <w:p w14:paraId="4B86E7A4" w14:textId="77777777" w:rsidR="004C7BC4" w:rsidRDefault="004C7BC4" w:rsidP="004C7BC4">
      <w:pPr>
        <w:pStyle w:val="DHHSbodyOG"/>
        <w:rPr>
          <w:snapToGrid w:val="0"/>
        </w:rPr>
        <w:sectPr w:rsidR="004C7BC4" w:rsidSect="00BA461F">
          <w:type w:val="continuous"/>
          <w:pgSz w:w="11906" w:h="16838"/>
          <w:pgMar w:top="1701" w:right="1304" w:bottom="1134" w:left="1304" w:header="454" w:footer="510" w:gutter="0"/>
          <w:cols w:num="2" w:space="720"/>
          <w:docGrid w:linePitch="360"/>
        </w:sectPr>
      </w:pPr>
    </w:p>
    <w:p w14:paraId="22F88C84" w14:textId="77777777" w:rsidR="005C6064" w:rsidRDefault="005C6064">
      <w:pPr>
        <w:rPr>
          <w:rFonts w:ascii="Arial" w:eastAsia="MS Gothic" w:hAnsi="Arial"/>
          <w:b/>
          <w:bCs/>
          <w:sz w:val="24"/>
          <w:szCs w:val="26"/>
        </w:rPr>
      </w:pPr>
      <w:r>
        <w:br w:type="page"/>
      </w:r>
    </w:p>
    <w:p w14:paraId="53909DE8" w14:textId="14A898BF" w:rsidR="004C7BC4" w:rsidRPr="004C7BC4" w:rsidRDefault="004C7BC4" w:rsidP="004C7BC4">
      <w:pPr>
        <w:pStyle w:val="Heading3"/>
      </w:pPr>
      <w:bookmarkStart w:id="145" w:name="_Toc42617106"/>
      <w:r>
        <w:t>Rural – category  3</w:t>
      </w:r>
      <w:bookmarkEnd w:id="145"/>
    </w:p>
    <w:p w14:paraId="40D424CD" w14:textId="77777777" w:rsidR="004C7BC4" w:rsidRDefault="004C7BC4" w:rsidP="00E77F9C">
      <w:pPr>
        <w:pStyle w:val="DHHSbodyOG"/>
        <w:sectPr w:rsidR="004C7BC4" w:rsidSect="007264CC">
          <w:type w:val="continuous"/>
          <w:pgSz w:w="11906" w:h="16838"/>
          <w:pgMar w:top="1701" w:right="1304" w:bottom="1134" w:left="1304" w:header="454" w:footer="510" w:gutter="0"/>
          <w:cols w:space="720"/>
          <w:docGrid w:linePitch="360"/>
        </w:sectPr>
      </w:pPr>
    </w:p>
    <w:p w14:paraId="5C24632C" w14:textId="77777777" w:rsidR="004C7BC4" w:rsidRPr="00D61B64" w:rsidRDefault="004C7BC4" w:rsidP="00E77F9C">
      <w:pPr>
        <w:pStyle w:val="DHHSbodyOG"/>
        <w:rPr>
          <w:snapToGrid w:val="0"/>
          <w:color w:val="000000"/>
        </w:rPr>
      </w:pPr>
      <w:r w:rsidRPr="00D61B64">
        <w:rPr>
          <w:lang w:eastAsia="en-AU"/>
        </w:rPr>
        <w:t>Alpine Health</w:t>
      </w:r>
      <w:r>
        <w:rPr>
          <w:lang w:eastAsia="en-AU"/>
        </w:rPr>
        <w:t xml:space="preserve"> (Bright, Mt Beauty, Myrtleford)</w:t>
      </w:r>
    </w:p>
    <w:p w14:paraId="66E7959B" w14:textId="77777777" w:rsidR="004C7BC4" w:rsidRPr="00D61B64" w:rsidRDefault="004C7BC4" w:rsidP="00E77F9C">
      <w:pPr>
        <w:pStyle w:val="DHHSbodyOG"/>
        <w:rPr>
          <w:snapToGrid w:val="0"/>
          <w:color w:val="000000"/>
        </w:rPr>
      </w:pPr>
      <w:r w:rsidRPr="00D61B64">
        <w:rPr>
          <w:lang w:eastAsia="en-AU"/>
        </w:rPr>
        <w:t>Beaufort and Skipton Health Service</w:t>
      </w:r>
    </w:p>
    <w:p w14:paraId="463393DA" w14:textId="77777777" w:rsidR="004C7BC4" w:rsidRPr="00D61B64" w:rsidRDefault="004C7BC4" w:rsidP="00E77F9C">
      <w:pPr>
        <w:pStyle w:val="DHHSbodyOG"/>
        <w:rPr>
          <w:snapToGrid w:val="0"/>
          <w:color w:val="000000"/>
        </w:rPr>
      </w:pPr>
      <w:r w:rsidRPr="00D61B64">
        <w:rPr>
          <w:lang w:eastAsia="en-AU"/>
        </w:rPr>
        <w:t>Beechworth Health Service</w:t>
      </w:r>
    </w:p>
    <w:p w14:paraId="190AC196" w14:textId="77777777" w:rsidR="004C7BC4" w:rsidRPr="00D61B64" w:rsidRDefault="004C7BC4" w:rsidP="00E77F9C">
      <w:pPr>
        <w:pStyle w:val="DHHSbodyOG"/>
        <w:rPr>
          <w:snapToGrid w:val="0"/>
          <w:color w:val="000000"/>
        </w:rPr>
      </w:pPr>
      <w:r w:rsidRPr="00D61B64">
        <w:rPr>
          <w:lang w:eastAsia="en-AU"/>
        </w:rPr>
        <w:t>Boort District Hospital</w:t>
      </w:r>
    </w:p>
    <w:p w14:paraId="49425601" w14:textId="77777777" w:rsidR="004C7BC4" w:rsidRPr="00D61B64" w:rsidRDefault="004C7BC4" w:rsidP="00E77F9C">
      <w:pPr>
        <w:pStyle w:val="DHHSbodyOG"/>
        <w:rPr>
          <w:snapToGrid w:val="0"/>
          <w:color w:val="000000"/>
        </w:rPr>
      </w:pPr>
      <w:r w:rsidRPr="00D61B64">
        <w:rPr>
          <w:lang w:eastAsia="en-AU"/>
        </w:rPr>
        <w:t>Casterton Memorial Hospital</w:t>
      </w:r>
    </w:p>
    <w:p w14:paraId="08803E9D" w14:textId="77777777" w:rsidR="004C7BC4" w:rsidRPr="00D61B64" w:rsidRDefault="004C7BC4" w:rsidP="00E77F9C">
      <w:pPr>
        <w:pStyle w:val="DHHSbodyOG"/>
        <w:rPr>
          <w:snapToGrid w:val="0"/>
        </w:rPr>
      </w:pPr>
      <w:r>
        <w:rPr>
          <w:snapToGrid w:val="0"/>
        </w:rPr>
        <w:t>Central Gippsland Health Service (Maffra)</w:t>
      </w:r>
    </w:p>
    <w:p w14:paraId="75142AFB" w14:textId="77777777" w:rsidR="004C7BC4" w:rsidRPr="00D61B64" w:rsidRDefault="004C7BC4" w:rsidP="00E77F9C">
      <w:pPr>
        <w:pStyle w:val="DHHSbodyOG"/>
        <w:rPr>
          <w:snapToGrid w:val="0"/>
          <w:color w:val="000000"/>
        </w:rPr>
      </w:pPr>
      <w:r w:rsidRPr="00D61B64">
        <w:rPr>
          <w:lang w:eastAsia="en-AU"/>
        </w:rPr>
        <w:t>Cobram District Hospital</w:t>
      </w:r>
    </w:p>
    <w:p w14:paraId="264A6336" w14:textId="77777777" w:rsidR="004C7BC4" w:rsidRPr="00D61B64" w:rsidRDefault="004C7BC4" w:rsidP="00E77F9C">
      <w:pPr>
        <w:pStyle w:val="DHHSbodyOG"/>
        <w:rPr>
          <w:snapToGrid w:val="0"/>
          <w:color w:val="000000"/>
        </w:rPr>
      </w:pPr>
      <w:r w:rsidRPr="00D61B64">
        <w:rPr>
          <w:lang w:eastAsia="en-AU"/>
        </w:rPr>
        <w:t>Cohuna District Hospital</w:t>
      </w:r>
    </w:p>
    <w:p w14:paraId="65A5862F" w14:textId="77777777" w:rsidR="004C7BC4" w:rsidRPr="00D61B64" w:rsidRDefault="004C7BC4" w:rsidP="00E77F9C">
      <w:pPr>
        <w:pStyle w:val="DHHSbodyOG"/>
        <w:rPr>
          <w:snapToGrid w:val="0"/>
          <w:color w:val="000000"/>
        </w:rPr>
      </w:pPr>
      <w:r w:rsidRPr="00D61B64">
        <w:rPr>
          <w:lang w:eastAsia="en-AU"/>
        </w:rPr>
        <w:t>Djerriwarrh Health Services</w:t>
      </w:r>
      <w:r>
        <w:rPr>
          <w:lang w:eastAsia="en-AU"/>
        </w:rPr>
        <w:t xml:space="preserve"> (Bacchus Marsh)</w:t>
      </w:r>
    </w:p>
    <w:p w14:paraId="63FA7799" w14:textId="77777777" w:rsidR="004C7BC4" w:rsidRPr="00D61B64" w:rsidRDefault="004C7BC4" w:rsidP="00E77F9C">
      <w:pPr>
        <w:pStyle w:val="DHHSbodyOG"/>
        <w:rPr>
          <w:snapToGrid w:val="0"/>
          <w:color w:val="000000"/>
        </w:rPr>
      </w:pPr>
      <w:r w:rsidRPr="00D61B64">
        <w:rPr>
          <w:lang w:eastAsia="en-AU"/>
        </w:rPr>
        <w:t>East Wimmera Health Service</w:t>
      </w:r>
      <w:r>
        <w:rPr>
          <w:lang w:eastAsia="en-AU"/>
        </w:rPr>
        <w:t xml:space="preserve"> (Birchip, Charlton, Donald, St Arnaud, Wycheproof)</w:t>
      </w:r>
    </w:p>
    <w:p w14:paraId="7BE8FB38" w14:textId="77777777" w:rsidR="004C7BC4" w:rsidRPr="00D61B64" w:rsidRDefault="004C7BC4" w:rsidP="00E77F9C">
      <w:pPr>
        <w:pStyle w:val="DHHSbodyOG"/>
        <w:rPr>
          <w:snapToGrid w:val="0"/>
          <w:color w:val="000000"/>
        </w:rPr>
      </w:pPr>
      <w:r w:rsidRPr="00D61B64">
        <w:rPr>
          <w:lang w:eastAsia="en-AU"/>
        </w:rPr>
        <w:t>Edenhope and District Hospital</w:t>
      </w:r>
    </w:p>
    <w:p w14:paraId="2D15698A" w14:textId="77777777" w:rsidR="004C7BC4" w:rsidRPr="00D61B64" w:rsidRDefault="004C7BC4" w:rsidP="00E77F9C">
      <w:pPr>
        <w:pStyle w:val="DHHSbodyOG"/>
        <w:rPr>
          <w:snapToGrid w:val="0"/>
          <w:color w:val="000000"/>
        </w:rPr>
      </w:pPr>
      <w:r w:rsidRPr="00D61B64">
        <w:rPr>
          <w:lang w:eastAsia="en-AU"/>
        </w:rPr>
        <w:t>Gippsland Southern Health Service (Korumburra)</w:t>
      </w:r>
    </w:p>
    <w:p w14:paraId="78E75ED8" w14:textId="77777777" w:rsidR="004C7BC4" w:rsidRPr="00D61B64" w:rsidRDefault="004C7BC4" w:rsidP="00E77F9C">
      <w:pPr>
        <w:pStyle w:val="DHHSbodyOG"/>
        <w:rPr>
          <w:lang w:eastAsia="en-AU"/>
        </w:rPr>
      </w:pPr>
      <w:r w:rsidRPr="00D61B64">
        <w:rPr>
          <w:lang w:eastAsia="en-AU"/>
        </w:rPr>
        <w:t>Goulburn Valley Health (excluding Shepparton)</w:t>
      </w:r>
    </w:p>
    <w:p w14:paraId="1798E12B" w14:textId="77777777" w:rsidR="004C7BC4" w:rsidRPr="00D61B64" w:rsidRDefault="004C7BC4" w:rsidP="00E77F9C">
      <w:pPr>
        <w:pStyle w:val="DHHSbodyOG"/>
        <w:rPr>
          <w:snapToGrid w:val="0"/>
          <w:color w:val="000000"/>
        </w:rPr>
      </w:pPr>
      <w:r>
        <w:rPr>
          <w:lang w:eastAsia="en-AU"/>
        </w:rPr>
        <w:t>Heathcote Health Service</w:t>
      </w:r>
    </w:p>
    <w:p w14:paraId="0BD6D433" w14:textId="77777777" w:rsidR="004C7BC4" w:rsidRPr="00D61B64" w:rsidRDefault="004C7BC4" w:rsidP="00E77F9C">
      <w:pPr>
        <w:pStyle w:val="DHHSbodyOG"/>
        <w:rPr>
          <w:snapToGrid w:val="0"/>
          <w:color w:val="000000"/>
        </w:rPr>
      </w:pPr>
      <w:r w:rsidRPr="00D61B64">
        <w:rPr>
          <w:lang w:eastAsia="en-AU"/>
        </w:rPr>
        <w:t>Hepburn Health Service</w:t>
      </w:r>
      <w:r>
        <w:rPr>
          <w:lang w:eastAsia="en-AU"/>
        </w:rPr>
        <w:t xml:space="preserve"> (Creswick, Daylesford)</w:t>
      </w:r>
    </w:p>
    <w:p w14:paraId="07B74F4A" w14:textId="77777777" w:rsidR="004C7BC4" w:rsidRPr="00D61B64" w:rsidRDefault="004C7BC4" w:rsidP="00E77F9C">
      <w:pPr>
        <w:pStyle w:val="DHHSbodyOG"/>
        <w:rPr>
          <w:snapToGrid w:val="0"/>
          <w:color w:val="000000"/>
        </w:rPr>
      </w:pPr>
      <w:r w:rsidRPr="00D61B64">
        <w:rPr>
          <w:lang w:eastAsia="en-AU"/>
        </w:rPr>
        <w:t>Hesse Rural Health Service</w:t>
      </w:r>
      <w:r>
        <w:rPr>
          <w:lang w:eastAsia="en-AU"/>
        </w:rPr>
        <w:t xml:space="preserve"> (Winchelsea)</w:t>
      </w:r>
    </w:p>
    <w:p w14:paraId="51E68DFA" w14:textId="77777777" w:rsidR="004C7BC4" w:rsidRPr="00D61B64" w:rsidRDefault="004C7BC4" w:rsidP="00E77F9C">
      <w:pPr>
        <w:pStyle w:val="DHHSbodyOG"/>
        <w:rPr>
          <w:snapToGrid w:val="0"/>
          <w:color w:val="000000"/>
        </w:rPr>
      </w:pPr>
      <w:r w:rsidRPr="00D61B64">
        <w:rPr>
          <w:lang w:eastAsia="en-AU"/>
        </w:rPr>
        <w:t>Heywood Rural Health</w:t>
      </w:r>
    </w:p>
    <w:p w14:paraId="2EFA2112" w14:textId="77777777" w:rsidR="004C7BC4" w:rsidRPr="00D61B64" w:rsidRDefault="004C7BC4" w:rsidP="00E77F9C">
      <w:pPr>
        <w:pStyle w:val="DHHSbodyOG"/>
        <w:rPr>
          <w:snapToGrid w:val="0"/>
          <w:color w:val="000000"/>
        </w:rPr>
      </w:pPr>
      <w:r w:rsidRPr="00D61B64">
        <w:rPr>
          <w:lang w:eastAsia="en-AU"/>
        </w:rPr>
        <w:t>Inglewood and District Health Service</w:t>
      </w:r>
    </w:p>
    <w:p w14:paraId="69EB442D" w14:textId="77777777" w:rsidR="004C7BC4" w:rsidRPr="00D61B64" w:rsidRDefault="004C7BC4" w:rsidP="00E77F9C">
      <w:pPr>
        <w:pStyle w:val="DHHSbodyOG"/>
        <w:rPr>
          <w:snapToGrid w:val="0"/>
          <w:color w:val="000000"/>
        </w:rPr>
      </w:pPr>
      <w:r w:rsidRPr="00D61B64">
        <w:rPr>
          <w:lang w:eastAsia="en-AU"/>
        </w:rPr>
        <w:t>Kerang District Health</w:t>
      </w:r>
    </w:p>
    <w:p w14:paraId="73BF5BCD" w14:textId="77777777" w:rsidR="004C7BC4" w:rsidRPr="00D61B64" w:rsidRDefault="004C7BC4" w:rsidP="00E77F9C">
      <w:pPr>
        <w:pStyle w:val="DHHSbodyOG"/>
        <w:rPr>
          <w:snapToGrid w:val="0"/>
          <w:color w:val="000000"/>
        </w:rPr>
      </w:pPr>
      <w:r w:rsidRPr="00D61B64">
        <w:rPr>
          <w:lang w:eastAsia="en-AU"/>
        </w:rPr>
        <w:t>Kilmore and District Hospital</w:t>
      </w:r>
    </w:p>
    <w:p w14:paraId="01D4CB70" w14:textId="77777777" w:rsidR="004C7BC4" w:rsidRPr="00D61B64" w:rsidRDefault="004C7BC4" w:rsidP="00E77F9C">
      <w:pPr>
        <w:pStyle w:val="DHHSbodyOG"/>
        <w:rPr>
          <w:snapToGrid w:val="0"/>
          <w:color w:val="000000"/>
        </w:rPr>
      </w:pPr>
      <w:r w:rsidRPr="00D61B64">
        <w:rPr>
          <w:lang w:eastAsia="en-AU"/>
        </w:rPr>
        <w:t>Kooweerup Regional Health Service</w:t>
      </w:r>
    </w:p>
    <w:p w14:paraId="5185CA10" w14:textId="77777777" w:rsidR="004C7BC4" w:rsidRPr="00D61B64" w:rsidRDefault="004C7BC4" w:rsidP="00E77F9C">
      <w:pPr>
        <w:pStyle w:val="DHHSbodyOG"/>
        <w:rPr>
          <w:snapToGrid w:val="0"/>
          <w:color w:val="000000"/>
        </w:rPr>
      </w:pPr>
      <w:r w:rsidRPr="00D61B64">
        <w:rPr>
          <w:lang w:eastAsia="en-AU"/>
        </w:rPr>
        <w:t>Kyabram and District Health Service</w:t>
      </w:r>
    </w:p>
    <w:p w14:paraId="34C3AC79" w14:textId="36CD9933" w:rsidR="004C7BC4" w:rsidRDefault="004C7BC4" w:rsidP="00E77F9C">
      <w:pPr>
        <w:pStyle w:val="DHHSbodyOG"/>
        <w:rPr>
          <w:lang w:eastAsia="en-AU"/>
        </w:rPr>
      </w:pPr>
      <w:r w:rsidRPr="00D61B64">
        <w:rPr>
          <w:lang w:eastAsia="en-AU"/>
        </w:rPr>
        <w:t>Lorne Community Hospital</w:t>
      </w:r>
    </w:p>
    <w:p w14:paraId="448F864A" w14:textId="77777777" w:rsidR="004C7BC4" w:rsidRPr="00D61B64" w:rsidRDefault="004C7BC4" w:rsidP="004C7BC4">
      <w:pPr>
        <w:pStyle w:val="DHHSbodyOG"/>
        <w:rPr>
          <w:snapToGrid w:val="0"/>
          <w:color w:val="000000"/>
        </w:rPr>
      </w:pPr>
      <w:r w:rsidRPr="00D61B64">
        <w:rPr>
          <w:lang w:eastAsia="en-AU"/>
        </w:rPr>
        <w:t>Maldon Hospital</w:t>
      </w:r>
    </w:p>
    <w:p w14:paraId="511F9FFF" w14:textId="77777777" w:rsidR="004C7BC4" w:rsidRPr="00D61B64" w:rsidRDefault="004C7BC4" w:rsidP="004C7BC4">
      <w:pPr>
        <w:pStyle w:val="DHHSbodyOG"/>
        <w:rPr>
          <w:snapToGrid w:val="0"/>
          <w:color w:val="000000"/>
        </w:rPr>
      </w:pPr>
      <w:r w:rsidRPr="00D61B64">
        <w:rPr>
          <w:lang w:eastAsia="en-AU"/>
        </w:rPr>
        <w:t>Mallee Track Health and Community Service</w:t>
      </w:r>
      <w:r>
        <w:rPr>
          <w:lang w:eastAsia="en-AU"/>
        </w:rPr>
        <w:t xml:space="preserve"> (Ouyen)</w:t>
      </w:r>
    </w:p>
    <w:p w14:paraId="4549CEAE" w14:textId="77777777" w:rsidR="004C7BC4" w:rsidRPr="00D61B64" w:rsidRDefault="004C7BC4" w:rsidP="004C7BC4">
      <w:pPr>
        <w:pStyle w:val="DHHSbodyOG"/>
        <w:rPr>
          <w:snapToGrid w:val="0"/>
          <w:color w:val="000000"/>
        </w:rPr>
      </w:pPr>
      <w:r w:rsidRPr="00D61B64">
        <w:rPr>
          <w:lang w:eastAsia="en-AU"/>
        </w:rPr>
        <w:t>Mansfield District Hospital</w:t>
      </w:r>
    </w:p>
    <w:p w14:paraId="3B8AC945" w14:textId="77777777" w:rsidR="004C7BC4" w:rsidRPr="00D61B64" w:rsidRDefault="004C7BC4" w:rsidP="004C7BC4">
      <w:pPr>
        <w:pStyle w:val="DHHSbodyOG"/>
        <w:rPr>
          <w:snapToGrid w:val="0"/>
          <w:color w:val="000000"/>
        </w:rPr>
      </w:pPr>
      <w:r w:rsidRPr="00D61B64">
        <w:rPr>
          <w:lang w:eastAsia="en-AU"/>
        </w:rPr>
        <w:t>Moyne Health Services</w:t>
      </w:r>
      <w:r>
        <w:rPr>
          <w:lang w:eastAsia="en-AU"/>
        </w:rPr>
        <w:t xml:space="preserve"> (Port Fairy)</w:t>
      </w:r>
    </w:p>
    <w:p w14:paraId="565830A9" w14:textId="77777777" w:rsidR="004C7BC4" w:rsidRPr="00D61B64" w:rsidRDefault="004C7BC4" w:rsidP="004C7BC4">
      <w:pPr>
        <w:pStyle w:val="DHHSbodyOG"/>
        <w:rPr>
          <w:snapToGrid w:val="0"/>
          <w:color w:val="000000"/>
        </w:rPr>
      </w:pPr>
      <w:r w:rsidRPr="00D61B64">
        <w:rPr>
          <w:lang w:eastAsia="en-AU"/>
        </w:rPr>
        <w:t>Nathalia District Hospital</w:t>
      </w:r>
    </w:p>
    <w:p w14:paraId="104FA002" w14:textId="77777777" w:rsidR="004C7BC4" w:rsidRPr="00D61B64" w:rsidRDefault="004C7BC4" w:rsidP="004C7BC4">
      <w:pPr>
        <w:pStyle w:val="DHHSbodyOG"/>
        <w:rPr>
          <w:snapToGrid w:val="0"/>
          <w:color w:val="000000"/>
        </w:rPr>
      </w:pPr>
      <w:r w:rsidRPr="00D61B64">
        <w:rPr>
          <w:lang w:eastAsia="en-AU"/>
        </w:rPr>
        <w:t>Numurkah District Health Service</w:t>
      </w:r>
    </w:p>
    <w:p w14:paraId="59BA33AF" w14:textId="77777777" w:rsidR="004C7BC4" w:rsidRPr="00D61B64" w:rsidRDefault="004C7BC4" w:rsidP="004C7BC4">
      <w:pPr>
        <w:pStyle w:val="DHHSbodyOG"/>
        <w:rPr>
          <w:snapToGrid w:val="0"/>
          <w:color w:val="000000"/>
        </w:rPr>
      </w:pPr>
      <w:r w:rsidRPr="00D61B64">
        <w:rPr>
          <w:lang w:eastAsia="en-AU"/>
        </w:rPr>
        <w:t>Omeo District Health</w:t>
      </w:r>
    </w:p>
    <w:p w14:paraId="575D9AF0" w14:textId="77777777" w:rsidR="004C7BC4" w:rsidRPr="00D61B64" w:rsidRDefault="004C7BC4" w:rsidP="004C7BC4">
      <w:pPr>
        <w:pStyle w:val="DHHSbodyOG"/>
        <w:rPr>
          <w:snapToGrid w:val="0"/>
          <w:color w:val="000000"/>
        </w:rPr>
      </w:pPr>
      <w:r w:rsidRPr="00D61B64">
        <w:rPr>
          <w:lang w:eastAsia="en-AU"/>
        </w:rPr>
        <w:t>Orbost Regional Health</w:t>
      </w:r>
    </w:p>
    <w:p w14:paraId="3D0DC546" w14:textId="77777777" w:rsidR="004C7BC4" w:rsidRPr="00D61B64" w:rsidRDefault="004C7BC4" w:rsidP="004C7BC4">
      <w:pPr>
        <w:pStyle w:val="DHHSbodyOG"/>
        <w:rPr>
          <w:snapToGrid w:val="0"/>
          <w:color w:val="000000"/>
        </w:rPr>
      </w:pPr>
      <w:r w:rsidRPr="00D61B64">
        <w:rPr>
          <w:lang w:eastAsia="en-AU"/>
        </w:rPr>
        <w:t>Otway Health and Community Services</w:t>
      </w:r>
      <w:r>
        <w:rPr>
          <w:lang w:eastAsia="en-AU"/>
        </w:rPr>
        <w:t xml:space="preserve"> (Apollo Bay)</w:t>
      </w:r>
    </w:p>
    <w:p w14:paraId="5455F156" w14:textId="77777777" w:rsidR="004C7BC4" w:rsidRPr="00D61B64" w:rsidRDefault="004C7BC4" w:rsidP="004C7BC4">
      <w:pPr>
        <w:pStyle w:val="DHHSbodyOG"/>
        <w:rPr>
          <w:snapToGrid w:val="0"/>
          <w:color w:val="000000"/>
        </w:rPr>
      </w:pPr>
      <w:r w:rsidRPr="00D61B64">
        <w:rPr>
          <w:lang w:eastAsia="en-AU"/>
        </w:rPr>
        <w:t>Robinvale District Health Services</w:t>
      </w:r>
      <w:r>
        <w:rPr>
          <w:lang w:eastAsia="en-AU"/>
        </w:rPr>
        <w:t xml:space="preserve"> (Manangatang, Robinvale)</w:t>
      </w:r>
    </w:p>
    <w:p w14:paraId="00184118" w14:textId="77777777" w:rsidR="004C7BC4" w:rsidRPr="00D61B64" w:rsidRDefault="004C7BC4" w:rsidP="004C7BC4">
      <w:pPr>
        <w:pStyle w:val="DHHSbodyOG"/>
        <w:rPr>
          <w:snapToGrid w:val="0"/>
          <w:color w:val="000000"/>
        </w:rPr>
      </w:pPr>
      <w:r w:rsidRPr="00D61B64">
        <w:rPr>
          <w:lang w:eastAsia="en-AU"/>
        </w:rPr>
        <w:t>Rochester and Elmore District Health Service</w:t>
      </w:r>
    </w:p>
    <w:p w14:paraId="3D85E8D2" w14:textId="77777777" w:rsidR="004C7BC4" w:rsidRPr="00D61B64" w:rsidRDefault="004C7BC4" w:rsidP="004C7BC4">
      <w:pPr>
        <w:pStyle w:val="DHHSbodyOG"/>
        <w:rPr>
          <w:snapToGrid w:val="0"/>
          <w:color w:val="000000"/>
        </w:rPr>
      </w:pPr>
      <w:r w:rsidRPr="00D61B64">
        <w:rPr>
          <w:lang w:eastAsia="en-AU"/>
        </w:rPr>
        <w:t>Rural Northwest Health</w:t>
      </w:r>
      <w:r>
        <w:rPr>
          <w:lang w:eastAsia="en-AU"/>
        </w:rPr>
        <w:t xml:space="preserve"> (Warracknabeal)</w:t>
      </w:r>
    </w:p>
    <w:p w14:paraId="5541957C" w14:textId="77777777" w:rsidR="004C7BC4" w:rsidRPr="00D61B64" w:rsidRDefault="004C7BC4" w:rsidP="004C7BC4">
      <w:pPr>
        <w:pStyle w:val="DHHSbodyOG"/>
        <w:rPr>
          <w:snapToGrid w:val="0"/>
          <w:color w:val="000000"/>
        </w:rPr>
      </w:pPr>
      <w:r w:rsidRPr="00D61B64">
        <w:rPr>
          <w:lang w:eastAsia="en-AU"/>
        </w:rPr>
        <w:t>South Gippsland Hospital</w:t>
      </w:r>
      <w:r>
        <w:rPr>
          <w:lang w:eastAsia="en-AU"/>
        </w:rPr>
        <w:t xml:space="preserve"> (Foster)</w:t>
      </w:r>
    </w:p>
    <w:p w14:paraId="50108B51" w14:textId="77777777" w:rsidR="004C7BC4" w:rsidRPr="00D61B64" w:rsidRDefault="004C7BC4" w:rsidP="004C7BC4">
      <w:pPr>
        <w:pStyle w:val="DHHSbodyOG"/>
        <w:rPr>
          <w:snapToGrid w:val="0"/>
          <w:color w:val="000000"/>
        </w:rPr>
      </w:pPr>
      <w:r w:rsidRPr="00D61B64">
        <w:rPr>
          <w:lang w:eastAsia="en-AU"/>
        </w:rPr>
        <w:t>South West Healthcare, Camperdown Campus</w:t>
      </w:r>
    </w:p>
    <w:p w14:paraId="25BD7107" w14:textId="77777777" w:rsidR="004C7BC4" w:rsidRPr="00D61B64" w:rsidRDefault="004C7BC4" w:rsidP="004C7BC4">
      <w:pPr>
        <w:pStyle w:val="DHHSbodyOG"/>
        <w:rPr>
          <w:snapToGrid w:val="0"/>
          <w:color w:val="000000"/>
        </w:rPr>
      </w:pPr>
      <w:r w:rsidRPr="00D61B64">
        <w:rPr>
          <w:lang w:eastAsia="en-AU"/>
        </w:rPr>
        <w:t>Tallangatta Health Service</w:t>
      </w:r>
    </w:p>
    <w:p w14:paraId="6FA5E1C5" w14:textId="77777777" w:rsidR="004C7BC4" w:rsidRPr="00D61B64" w:rsidRDefault="004C7BC4" w:rsidP="004C7BC4">
      <w:pPr>
        <w:pStyle w:val="DHHSbodyOG"/>
        <w:rPr>
          <w:snapToGrid w:val="0"/>
          <w:color w:val="000000"/>
        </w:rPr>
      </w:pPr>
      <w:r w:rsidRPr="00D61B64">
        <w:rPr>
          <w:lang w:eastAsia="en-AU"/>
        </w:rPr>
        <w:t>Terang and Mortlake Health Service</w:t>
      </w:r>
    </w:p>
    <w:p w14:paraId="49D346AA" w14:textId="77777777" w:rsidR="004C7BC4" w:rsidRPr="00D61B64" w:rsidRDefault="004C7BC4" w:rsidP="004C7BC4">
      <w:pPr>
        <w:pStyle w:val="DHHSbodyOG"/>
        <w:rPr>
          <w:snapToGrid w:val="0"/>
          <w:color w:val="000000"/>
        </w:rPr>
      </w:pPr>
      <w:r w:rsidRPr="00D61B64">
        <w:rPr>
          <w:lang w:eastAsia="en-AU"/>
        </w:rPr>
        <w:t>Timboon and District Healthcare Service</w:t>
      </w:r>
    </w:p>
    <w:p w14:paraId="494ACA97" w14:textId="77777777" w:rsidR="004C7BC4" w:rsidRPr="00D61B64" w:rsidRDefault="004C7BC4" w:rsidP="004C7BC4">
      <w:pPr>
        <w:pStyle w:val="DHHSbodyOG"/>
        <w:rPr>
          <w:snapToGrid w:val="0"/>
          <w:color w:val="000000"/>
        </w:rPr>
      </w:pPr>
      <w:r w:rsidRPr="00D61B64">
        <w:rPr>
          <w:lang w:eastAsia="en-AU"/>
        </w:rPr>
        <w:t>Upper Murray Health and Community Services</w:t>
      </w:r>
      <w:r>
        <w:rPr>
          <w:lang w:eastAsia="en-AU"/>
        </w:rPr>
        <w:t xml:space="preserve"> (Corryong)</w:t>
      </w:r>
    </w:p>
    <w:p w14:paraId="554ACCBC" w14:textId="77777777" w:rsidR="004C7BC4" w:rsidRPr="00D61B64" w:rsidRDefault="004C7BC4" w:rsidP="004C7BC4">
      <w:pPr>
        <w:pStyle w:val="DHHSbodyOG"/>
        <w:rPr>
          <w:snapToGrid w:val="0"/>
          <w:color w:val="000000"/>
        </w:rPr>
      </w:pPr>
      <w:r w:rsidRPr="00D61B64">
        <w:rPr>
          <w:lang w:eastAsia="en-AU"/>
        </w:rPr>
        <w:t>West Wimmera Health Service</w:t>
      </w:r>
      <w:r>
        <w:rPr>
          <w:lang w:eastAsia="en-AU"/>
        </w:rPr>
        <w:t xml:space="preserve"> (Jeparit, Kaniva, Natimuk, Nhill)</w:t>
      </w:r>
    </w:p>
    <w:p w14:paraId="319D25E2" w14:textId="77777777" w:rsidR="004C7BC4" w:rsidRPr="00D61B64" w:rsidRDefault="004C7BC4" w:rsidP="004C7BC4">
      <w:pPr>
        <w:pStyle w:val="DHHSbodyOG"/>
        <w:rPr>
          <w:snapToGrid w:val="0"/>
          <w:color w:val="000000"/>
        </w:rPr>
      </w:pPr>
      <w:r w:rsidRPr="00D61B64">
        <w:rPr>
          <w:lang w:eastAsia="en-AU"/>
        </w:rPr>
        <w:t>Western District Health Service, Coleraine Campus</w:t>
      </w:r>
    </w:p>
    <w:p w14:paraId="74C323EB" w14:textId="77777777" w:rsidR="004C7BC4" w:rsidRPr="00D61B64" w:rsidRDefault="004C7BC4" w:rsidP="004C7BC4">
      <w:pPr>
        <w:pStyle w:val="DHHSbodyOG"/>
        <w:rPr>
          <w:snapToGrid w:val="0"/>
          <w:color w:val="000000"/>
        </w:rPr>
      </w:pPr>
      <w:r w:rsidRPr="00D61B64">
        <w:rPr>
          <w:lang w:eastAsia="en-AU"/>
        </w:rPr>
        <w:t>Wimmera Health Care Group</w:t>
      </w:r>
      <w:r>
        <w:rPr>
          <w:lang w:eastAsia="en-AU"/>
        </w:rPr>
        <w:t xml:space="preserve"> (Dimboola)</w:t>
      </w:r>
    </w:p>
    <w:p w14:paraId="7D45DFE2" w14:textId="77777777" w:rsidR="004C7BC4" w:rsidRPr="00D61B64" w:rsidRDefault="004C7BC4" w:rsidP="004C7BC4">
      <w:pPr>
        <w:pStyle w:val="DHHSbodyOG"/>
        <w:rPr>
          <w:snapToGrid w:val="0"/>
          <w:color w:val="000000"/>
        </w:rPr>
      </w:pPr>
      <w:r w:rsidRPr="00D61B64">
        <w:rPr>
          <w:lang w:eastAsia="en-AU"/>
        </w:rPr>
        <w:t>Yarrawonga District Health Service</w:t>
      </w:r>
    </w:p>
    <w:p w14:paraId="7CAAE87E" w14:textId="77777777" w:rsidR="004C7BC4" w:rsidRPr="00D61B64" w:rsidRDefault="004C7BC4" w:rsidP="004C7BC4">
      <w:pPr>
        <w:pStyle w:val="DHHSbodyOG"/>
        <w:rPr>
          <w:snapToGrid w:val="0"/>
          <w:color w:val="000000"/>
        </w:rPr>
      </w:pPr>
      <w:r w:rsidRPr="00D61B64">
        <w:rPr>
          <w:lang w:eastAsia="en-AU"/>
        </w:rPr>
        <w:t>Yea and District Memorial Hospital</w:t>
      </w:r>
    </w:p>
    <w:p w14:paraId="539792E8" w14:textId="77777777" w:rsidR="004C7BC4" w:rsidRDefault="004C7BC4">
      <w:pPr>
        <w:rPr>
          <w:rFonts w:cs="Arial"/>
          <w:snapToGrid w:val="0"/>
        </w:rPr>
        <w:sectPr w:rsidR="004C7BC4" w:rsidSect="00BA461F">
          <w:type w:val="continuous"/>
          <w:pgSz w:w="11906" w:h="16838"/>
          <w:pgMar w:top="1701" w:right="1304" w:bottom="1134" w:left="1304" w:header="454" w:footer="510" w:gutter="0"/>
          <w:cols w:num="2" w:space="720"/>
          <w:docGrid w:linePitch="360"/>
        </w:sectPr>
      </w:pPr>
    </w:p>
    <w:p w14:paraId="49F316A0" w14:textId="5952FA28" w:rsidR="00D25E19" w:rsidRDefault="00D25E19">
      <w:pPr>
        <w:rPr>
          <w:rFonts w:ascii="Arial" w:eastAsia="Times" w:hAnsi="Arial"/>
        </w:rPr>
      </w:pPr>
      <w:r>
        <w:br w:type="page"/>
      </w:r>
    </w:p>
    <w:p w14:paraId="275CF474" w14:textId="24914DCE" w:rsidR="00D25E19" w:rsidRDefault="001E5EA2" w:rsidP="00BA461F">
      <w:pPr>
        <w:pStyle w:val="AppendixHeading1"/>
      </w:pPr>
      <w:bookmarkStart w:id="146" w:name="_Appendix_B:_black"/>
      <w:bookmarkStart w:id="147" w:name="_Toc23254523"/>
      <w:bookmarkStart w:id="148" w:name="_Toc42617107"/>
      <w:bookmarkEnd w:id="146"/>
      <w:r>
        <w:t xml:space="preserve">Appendix B: </w:t>
      </w:r>
      <w:r w:rsidR="00920FE1">
        <w:t>B</w:t>
      </w:r>
      <w:r>
        <w:t>lack start testing</w:t>
      </w:r>
      <w:bookmarkEnd w:id="147"/>
      <w:bookmarkEnd w:id="148"/>
    </w:p>
    <w:p w14:paraId="036070C5" w14:textId="1E70F8F5" w:rsidR="00D25E19" w:rsidRPr="00B4060A" w:rsidRDefault="00E77F9C" w:rsidP="00BA461F">
      <w:pPr>
        <w:pStyle w:val="Heading2"/>
      </w:pPr>
      <w:bookmarkStart w:id="149" w:name="_Toc409775837"/>
      <w:bookmarkStart w:id="150" w:name="_Toc488843612"/>
      <w:bookmarkStart w:id="151" w:name="_Toc42617108"/>
      <w:r>
        <w:t>I</w:t>
      </w:r>
      <w:r w:rsidR="001E5EA2" w:rsidRPr="00B4060A">
        <w:t>ntroduction</w:t>
      </w:r>
      <w:bookmarkEnd w:id="149"/>
      <w:bookmarkEnd w:id="150"/>
      <w:bookmarkEnd w:id="151"/>
    </w:p>
    <w:p w14:paraId="25D2DC15" w14:textId="77777777" w:rsidR="00D25E19" w:rsidRPr="00D61B64" w:rsidRDefault="00D25E19" w:rsidP="00BA461F">
      <w:pPr>
        <w:pStyle w:val="DHHSbodyOG"/>
      </w:pPr>
      <w:r w:rsidRPr="00D61B64">
        <w:t>Black-start testing is the full test of the installed emergency electricity generating and switching systems designed to operate on the occasion of a break in the supply of mains-generated electricity to the facility.</w:t>
      </w:r>
    </w:p>
    <w:p w14:paraId="2551D30B" w14:textId="77777777" w:rsidR="00D25E19" w:rsidRPr="00D61B64" w:rsidRDefault="00D25E19" w:rsidP="00BA461F">
      <w:pPr>
        <w:pStyle w:val="DHHSbodyOG"/>
      </w:pPr>
      <w:r w:rsidRPr="00D61B64">
        <w:t>A black-start test commences with the opening of the circuit breakers on the incoming mains feeders and concludes with the successful reconnection of the facility to the mains feeders and restoration of all services to the facility.</w:t>
      </w:r>
    </w:p>
    <w:p w14:paraId="4F1A166D" w14:textId="77777777" w:rsidR="00D25E19" w:rsidRPr="00D61B64" w:rsidRDefault="00D25E19" w:rsidP="00BA461F">
      <w:pPr>
        <w:pStyle w:val="DHHSbodyOG"/>
      </w:pPr>
      <w:r w:rsidRPr="00D61B64">
        <w:t>A simulation of a system failure, where the emergency generators are manually caused to start without the incoming circuit breakers being opened, is not considered an acceptable black-start test.</w:t>
      </w:r>
    </w:p>
    <w:p w14:paraId="36DB2DBD" w14:textId="6D4EF8F5" w:rsidR="00D25E19" w:rsidRPr="00B4060A" w:rsidRDefault="001E5EA2" w:rsidP="00BA461F">
      <w:pPr>
        <w:pStyle w:val="Heading2"/>
      </w:pPr>
      <w:bookmarkStart w:id="152" w:name="_Toc409775838"/>
      <w:bookmarkStart w:id="153" w:name="_Toc488843613"/>
      <w:bookmarkStart w:id="154" w:name="_Toc42617109"/>
      <w:r>
        <w:t>P</w:t>
      </w:r>
      <w:r w:rsidRPr="00B4060A">
        <w:t>urpose</w:t>
      </w:r>
      <w:bookmarkEnd w:id="152"/>
      <w:bookmarkEnd w:id="153"/>
      <w:bookmarkEnd w:id="154"/>
    </w:p>
    <w:p w14:paraId="117672D8" w14:textId="77777777" w:rsidR="00D25E19" w:rsidRPr="00D61B64" w:rsidRDefault="00D25E19" w:rsidP="00BA461F">
      <w:pPr>
        <w:pStyle w:val="DHHSbodyOG"/>
      </w:pPr>
      <w:r w:rsidRPr="00D61B64">
        <w:t xml:space="preserve">The purpose of the black-start test is to demonstrate that the facility’s emergency electricity generation and distribution elements perform in an orderly manner and as an integrated system in the restoration and continued delivery of power supplies to critical areas. </w:t>
      </w:r>
    </w:p>
    <w:p w14:paraId="08209161" w14:textId="77777777" w:rsidR="00D25E19" w:rsidRPr="00D61B64" w:rsidRDefault="00D25E19" w:rsidP="00BA461F">
      <w:pPr>
        <w:pStyle w:val="DHHSbodyOG"/>
      </w:pPr>
      <w:r w:rsidRPr="00D61B64">
        <w:t xml:space="preserve">It is also used to prove the ability to restore supplies in an orderly manner once the normal source of power supply has been restored. A black-start test must be planned, designed and executed to demonstrate the proper operation of the entire system, rather than to demonstrate the correct operation and exercise of </w:t>
      </w:r>
      <w:r>
        <w:t>its</w:t>
      </w:r>
      <w:r w:rsidRPr="00D61B64">
        <w:t xml:space="preserve"> component parts </w:t>
      </w:r>
      <w:r>
        <w:t>only</w:t>
      </w:r>
      <w:r w:rsidRPr="00D61B64">
        <w:t>.</w:t>
      </w:r>
    </w:p>
    <w:p w14:paraId="6475DF99" w14:textId="178C68A7" w:rsidR="00D25E19" w:rsidRPr="00B4060A" w:rsidRDefault="00D25E19" w:rsidP="00BA461F">
      <w:pPr>
        <w:pStyle w:val="Heading2"/>
      </w:pPr>
      <w:bookmarkStart w:id="155" w:name="_Toc409775839"/>
      <w:bookmarkStart w:id="156" w:name="_Toc488843614"/>
      <w:bookmarkStart w:id="157" w:name="_Toc42617110"/>
      <w:r w:rsidRPr="00B4060A">
        <w:t>Preparation and contingency planning</w:t>
      </w:r>
      <w:bookmarkEnd w:id="155"/>
      <w:bookmarkEnd w:id="156"/>
      <w:bookmarkEnd w:id="157"/>
    </w:p>
    <w:p w14:paraId="190FD49D" w14:textId="18D035BA" w:rsidR="00D25E19" w:rsidRPr="00D61B64" w:rsidRDefault="00D25E19" w:rsidP="00BA461F">
      <w:pPr>
        <w:pStyle w:val="DHHSbodyOG"/>
      </w:pPr>
      <w:r w:rsidRPr="00D61B64">
        <w:t xml:space="preserve">All staff (including health staff) must be briefed on the proposed scope and areas of the test. These exercises do disrupt normal service delivery, but they are designed to demonstrate </w:t>
      </w:r>
      <w:r>
        <w:t xml:space="preserve">any </w:t>
      </w:r>
      <w:r w:rsidRPr="00D61B64">
        <w:t>system weaknesses under conditions of heightened preparedness, with stand-by arrangements including health staff in attendance. In a true emergency, options for recovery may be limited.</w:t>
      </w:r>
    </w:p>
    <w:p w14:paraId="0F5C5152" w14:textId="1EF78676" w:rsidR="00D25E19" w:rsidRPr="00D61B64" w:rsidRDefault="00D25E19" w:rsidP="00BA461F">
      <w:pPr>
        <w:pStyle w:val="DHHSbodyOG"/>
      </w:pPr>
      <w:r w:rsidRPr="00D61B64">
        <w:t xml:space="preserve">In some </w:t>
      </w:r>
      <w:r w:rsidR="00752EAA" w:rsidRPr="00D61B64">
        <w:t>instances,</w:t>
      </w:r>
      <w:r w:rsidRPr="00D61B64">
        <w:t xml:space="preserve"> systems may not respond as intended or difficulties may be encountered in restoring normal operations. Accordingly, procedures to cope with such contingencies must be put in place before the test is commenced. </w:t>
      </w:r>
    </w:p>
    <w:p w14:paraId="63A878CD" w14:textId="6339DC3A" w:rsidR="00D25E19" w:rsidRPr="00B4060A" w:rsidRDefault="001E5EA2" w:rsidP="00BA461F">
      <w:pPr>
        <w:pStyle w:val="Heading2"/>
      </w:pPr>
      <w:bookmarkStart w:id="158" w:name="_Toc409775840"/>
      <w:bookmarkStart w:id="159" w:name="_Toc488843615"/>
      <w:bookmarkStart w:id="160" w:name="_Toc42617111"/>
      <w:r>
        <w:t>C</w:t>
      </w:r>
      <w:r w:rsidRPr="00B4060A">
        <w:t>onduct</w:t>
      </w:r>
      <w:bookmarkEnd w:id="158"/>
      <w:bookmarkEnd w:id="159"/>
      <w:bookmarkEnd w:id="160"/>
    </w:p>
    <w:p w14:paraId="512F2B49" w14:textId="77777777" w:rsidR="00D25E19" w:rsidRPr="00D61B64" w:rsidRDefault="00D25E19" w:rsidP="00BA461F">
      <w:pPr>
        <w:pStyle w:val="DHHSbodyOG"/>
      </w:pPr>
      <w:r w:rsidRPr="00D61B64">
        <w:t xml:space="preserve">The test should be conducted with all normal loads connected and operating to replicate, as far as possible, the circumstances that may exist at the time of a random failure. </w:t>
      </w:r>
    </w:p>
    <w:p w14:paraId="199C6F0E" w14:textId="77777777" w:rsidR="00D25E19" w:rsidRPr="00D61B64" w:rsidRDefault="00D25E19" w:rsidP="00BA461F">
      <w:pPr>
        <w:pStyle w:val="DHHSbodyOG"/>
      </w:pPr>
      <w:r w:rsidRPr="00D61B64">
        <w:t>While some suppliers and insurance companies will not warrant or insure against operation of certain items of equipment (particularly medical equipment), it is important not to isolate critical items, as the test should be used to monitor the performance of all hospital equipment and procedures under conditions of power failure and restoration. It is also imperative that loads should be representative of actual operations to demonstrate the capability of generators and ancillary systems such as load staging.</w:t>
      </w:r>
    </w:p>
    <w:p w14:paraId="5B750CD1" w14:textId="509FB05D" w:rsidR="00467434" w:rsidRDefault="00D25E19" w:rsidP="00BA461F">
      <w:pPr>
        <w:pStyle w:val="DHHSbodyOG"/>
      </w:pPr>
      <w:r w:rsidRPr="00D61B64">
        <w:t>The suggested sequence of actions in the form of a che</w:t>
      </w:r>
      <w:r>
        <w:t>cklist is provided</w:t>
      </w:r>
      <w:r w:rsidRPr="00D61B64">
        <w:t>.</w:t>
      </w:r>
      <w:r w:rsidR="00A94655">
        <w:t xml:space="preserve"> </w:t>
      </w:r>
      <w:r w:rsidRPr="00D61B64">
        <w:t xml:space="preserve">It is not prescriptive and should be adapted to suit the requirements of each </w:t>
      </w:r>
      <w:r w:rsidR="00752EAA" w:rsidRPr="00D61B64">
        <w:t>facility</w:t>
      </w:r>
      <w:r w:rsidRPr="00D61B64">
        <w:t>.</w:t>
      </w:r>
    </w:p>
    <w:p w14:paraId="2A06F9CF" w14:textId="4A1DBC94" w:rsidR="00D25E19" w:rsidRPr="00B4060A" w:rsidRDefault="00D25E19" w:rsidP="00BA461F">
      <w:pPr>
        <w:pStyle w:val="Heading2"/>
      </w:pPr>
      <w:r>
        <w:br w:type="page"/>
      </w:r>
      <w:bookmarkStart w:id="161" w:name="_Toc409775841"/>
      <w:bookmarkStart w:id="162" w:name="_Toc488843616"/>
      <w:bookmarkStart w:id="163" w:name="_Toc42617112"/>
      <w:r w:rsidRPr="00B4060A">
        <w:t>Success of test</w:t>
      </w:r>
      <w:bookmarkEnd w:id="161"/>
      <w:bookmarkEnd w:id="162"/>
      <w:bookmarkEnd w:id="163"/>
    </w:p>
    <w:p w14:paraId="68AA46D9" w14:textId="77777777" w:rsidR="00D25E19" w:rsidRPr="00D61B64" w:rsidRDefault="00D25E19" w:rsidP="00BA461F">
      <w:pPr>
        <w:pStyle w:val="DHHSbodyOG"/>
      </w:pPr>
      <w:r w:rsidRPr="00D61B64">
        <w:t>A test is only deemed successful if, under normal operating conditions, the system works as designed, results in power being supplied to the emergency and sustainable supply loads, continues to operate satisfactorily for at least one hour, then successfully restores supply to the site from the normal mains feeders.</w:t>
      </w:r>
    </w:p>
    <w:p w14:paraId="676CEC10" w14:textId="77777777" w:rsidR="00D25E19" w:rsidRPr="00D61B64" w:rsidRDefault="00D25E19" w:rsidP="00BA461F">
      <w:pPr>
        <w:pStyle w:val="DHHSbodyOG"/>
      </w:pPr>
      <w:r w:rsidRPr="00D61B64">
        <w:t>Where a test does not succeed, remedial action should be taken and the test repeated.</w:t>
      </w:r>
    </w:p>
    <w:p w14:paraId="58A91DF8" w14:textId="50B5E944" w:rsidR="00D25E19" w:rsidRPr="00B4060A" w:rsidRDefault="00D25E19" w:rsidP="00BA461F">
      <w:pPr>
        <w:pStyle w:val="Heading2"/>
      </w:pPr>
      <w:bookmarkStart w:id="164" w:name="_Toc409775842"/>
      <w:bookmarkStart w:id="165" w:name="_Toc488843617"/>
      <w:bookmarkStart w:id="166" w:name="_Toc42617113"/>
      <w:r w:rsidRPr="00B4060A">
        <w:t>Review and report</w:t>
      </w:r>
      <w:bookmarkEnd w:id="164"/>
      <w:bookmarkEnd w:id="165"/>
      <w:bookmarkEnd w:id="166"/>
    </w:p>
    <w:p w14:paraId="6AEF8C1B" w14:textId="77777777" w:rsidR="00D25E19" w:rsidRDefault="00D25E19" w:rsidP="00BA461F">
      <w:pPr>
        <w:pStyle w:val="DHHSbodyOG"/>
      </w:pPr>
      <w:r>
        <w:t>The test</w:t>
      </w:r>
      <w:r w:rsidRPr="00D61B64">
        <w:t xml:space="preserve"> report is to be submitted to the agency’s C</w:t>
      </w:r>
      <w:r>
        <w:t xml:space="preserve">hief </w:t>
      </w:r>
      <w:r w:rsidRPr="00D61B64">
        <w:t>E</w:t>
      </w:r>
      <w:r>
        <w:t xml:space="preserve">xecutive </w:t>
      </w:r>
      <w:r w:rsidRPr="00D61B64">
        <w:t>O</w:t>
      </w:r>
      <w:r>
        <w:t>fficer</w:t>
      </w:r>
      <w:r w:rsidRPr="00D61B64">
        <w:t xml:space="preserve"> for review </w:t>
      </w:r>
      <w:r>
        <w:t>on</w:t>
      </w:r>
      <w:r w:rsidRPr="00D61B64">
        <w:t xml:space="preserve"> completion of these te</w:t>
      </w:r>
      <w:r>
        <w:t>sts and the test record be retained in the agency</w:t>
      </w:r>
      <w:r w:rsidRPr="00D61B64">
        <w:t xml:space="preserve">. </w:t>
      </w:r>
    </w:p>
    <w:p w14:paraId="02DEDFEC" w14:textId="77777777" w:rsidR="00D25E19" w:rsidRDefault="00D25E19" w:rsidP="00BA461F">
      <w:pPr>
        <w:pStyle w:val="DHHSbodyOG"/>
      </w:pPr>
      <w:r w:rsidRPr="00D61B64">
        <w:t xml:space="preserve">The report is to contain details of the test results, comment on the operation of the contingency plans, and any human resources, staff and customer communications and management issues. The report is also to include a statement of any remedial action taken as a result of the test. </w:t>
      </w:r>
    </w:p>
    <w:p w14:paraId="3B411ACE" w14:textId="30C369D5" w:rsidR="00D25E19" w:rsidRPr="00B4060A" w:rsidRDefault="001E6A94" w:rsidP="00BA461F">
      <w:pPr>
        <w:pStyle w:val="Heading2"/>
      </w:pPr>
      <w:bookmarkStart w:id="167" w:name="_Toc409775843"/>
      <w:bookmarkStart w:id="168" w:name="_Toc488843618"/>
      <w:bookmarkStart w:id="169" w:name="_Toc42617114"/>
      <w:r>
        <w:t>Example b</w:t>
      </w:r>
      <w:r w:rsidR="00D25E19" w:rsidRPr="00B4060A">
        <w:t>lack-start test checklist</w:t>
      </w:r>
      <w:bookmarkEnd w:id="167"/>
      <w:bookmarkEnd w:id="168"/>
      <w:bookmarkEnd w:id="169"/>
    </w:p>
    <w:p w14:paraId="4BAE21E9" w14:textId="36709C9D" w:rsidR="00D25E19" w:rsidRDefault="00D25E19" w:rsidP="00BA461F">
      <w:pPr>
        <w:pStyle w:val="DHHSbodyOG"/>
      </w:pPr>
      <w:r w:rsidRPr="00D61B64">
        <w:t xml:space="preserve">The suggested sequence of actions for the conduct of a typical black-start test is provided in the following checklist. It is not prescriptive and should be adapted to suit the requirements of each </w:t>
      </w:r>
      <w:r w:rsidR="00752EAA" w:rsidRPr="00D61B64">
        <w:t>facility</w:t>
      </w:r>
      <w:r w:rsidRPr="00D61B64">
        <w:t>.</w:t>
      </w:r>
    </w:p>
    <w:p w14:paraId="7257C6A7" w14:textId="77777777" w:rsidR="00D25E19" w:rsidRPr="00D61B64" w:rsidRDefault="00D25E19" w:rsidP="00BA461F">
      <w:pPr>
        <w:pStyle w:val="DHHSbodyOG"/>
      </w:pPr>
      <w:r>
        <w:br w:type="page"/>
      </w:r>
    </w:p>
    <w:tbl>
      <w:tblPr>
        <w:tblW w:w="9439"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2"/>
        <w:gridCol w:w="935"/>
        <w:gridCol w:w="1122"/>
      </w:tblGrid>
      <w:tr w:rsidR="00D25E19" w:rsidRPr="00D61B64" w14:paraId="0DF29F49" w14:textId="77777777" w:rsidTr="00BA461F">
        <w:trPr>
          <w:cantSplit/>
          <w:trHeight w:val="549"/>
          <w:tblHeader/>
        </w:trPr>
        <w:tc>
          <w:tcPr>
            <w:tcW w:w="7382" w:type="dxa"/>
            <w:tcBorders>
              <w:top w:val="single" w:sz="4" w:space="0" w:color="auto"/>
              <w:bottom w:val="single" w:sz="4" w:space="0" w:color="auto"/>
              <w:right w:val="single" w:sz="4" w:space="0" w:color="auto"/>
            </w:tcBorders>
            <w:shd w:val="clear" w:color="auto" w:fill="0073CF"/>
          </w:tcPr>
          <w:p w14:paraId="2C6CDACC" w14:textId="77777777" w:rsidR="00D25E19" w:rsidRPr="00D61B64" w:rsidRDefault="00D25E19" w:rsidP="00BA461F">
            <w:pPr>
              <w:pStyle w:val="DHHStablecolhead"/>
            </w:pPr>
            <w:r w:rsidRPr="00D61B64">
              <w:t>Black-start test</w:t>
            </w:r>
            <w:r>
              <w:t xml:space="preserve"> - </w:t>
            </w:r>
            <w:r w:rsidRPr="00D61B64">
              <w:t>activity checklist</w:t>
            </w:r>
          </w:p>
        </w:tc>
        <w:tc>
          <w:tcPr>
            <w:tcW w:w="935" w:type="dxa"/>
            <w:tcBorders>
              <w:top w:val="single" w:sz="4" w:space="0" w:color="auto"/>
              <w:left w:val="single" w:sz="4" w:space="0" w:color="auto"/>
              <w:bottom w:val="single" w:sz="4" w:space="0" w:color="auto"/>
              <w:right w:val="single" w:sz="4" w:space="0" w:color="auto"/>
            </w:tcBorders>
            <w:shd w:val="clear" w:color="auto" w:fill="0073CF"/>
          </w:tcPr>
          <w:p w14:paraId="67128DC3" w14:textId="77777777" w:rsidR="00D25E19" w:rsidRPr="00D61B64" w:rsidRDefault="00D25E19" w:rsidP="00BA461F">
            <w:pPr>
              <w:pStyle w:val="DHHStablecolhead"/>
            </w:pPr>
            <w:r w:rsidRPr="00D61B64">
              <w:t>Date</w:t>
            </w:r>
          </w:p>
        </w:tc>
        <w:tc>
          <w:tcPr>
            <w:tcW w:w="1122" w:type="dxa"/>
            <w:tcBorders>
              <w:top w:val="single" w:sz="4" w:space="0" w:color="auto"/>
              <w:left w:val="single" w:sz="4" w:space="0" w:color="auto"/>
              <w:bottom w:val="single" w:sz="4" w:space="0" w:color="auto"/>
            </w:tcBorders>
            <w:shd w:val="clear" w:color="auto" w:fill="0073CF"/>
          </w:tcPr>
          <w:p w14:paraId="4DD560E2" w14:textId="77777777" w:rsidR="00D25E19" w:rsidRPr="00D61B64" w:rsidRDefault="00D25E19" w:rsidP="00BA461F">
            <w:pPr>
              <w:pStyle w:val="DHHStablecolhead"/>
            </w:pPr>
            <w:r w:rsidRPr="00D61B64">
              <w:t>Initials</w:t>
            </w:r>
          </w:p>
        </w:tc>
      </w:tr>
      <w:tr w:rsidR="00D25E19" w:rsidRPr="00D61B64" w14:paraId="36B6C39D" w14:textId="77777777" w:rsidTr="00BA461F">
        <w:trPr>
          <w:cantSplit/>
          <w:trHeight w:val="556"/>
        </w:trPr>
        <w:tc>
          <w:tcPr>
            <w:tcW w:w="7382" w:type="dxa"/>
            <w:tcBorders>
              <w:top w:val="single" w:sz="4" w:space="0" w:color="auto"/>
              <w:right w:val="single" w:sz="4" w:space="0" w:color="auto"/>
            </w:tcBorders>
          </w:tcPr>
          <w:p w14:paraId="2FD57D8D" w14:textId="77777777" w:rsidR="00D25E19" w:rsidRPr="00BA461F" w:rsidRDefault="00D25E19" w:rsidP="00BA461F">
            <w:pPr>
              <w:pStyle w:val="DHHStabletext"/>
              <w:rPr>
                <w:b/>
                <w:bCs/>
              </w:rPr>
            </w:pPr>
            <w:r w:rsidRPr="00BA461F">
              <w:rPr>
                <w:b/>
                <w:bCs/>
              </w:rPr>
              <w:t>1.</w:t>
            </w:r>
            <w:r w:rsidRPr="00BA461F">
              <w:rPr>
                <w:b/>
                <w:bCs/>
              </w:rPr>
              <w:tab/>
              <w:t>Preparation</w:t>
            </w:r>
          </w:p>
        </w:tc>
        <w:tc>
          <w:tcPr>
            <w:tcW w:w="935" w:type="dxa"/>
            <w:tcBorders>
              <w:top w:val="single" w:sz="4" w:space="0" w:color="auto"/>
              <w:left w:val="single" w:sz="4" w:space="0" w:color="auto"/>
              <w:bottom w:val="nil"/>
              <w:right w:val="single" w:sz="4" w:space="0" w:color="auto"/>
            </w:tcBorders>
          </w:tcPr>
          <w:p w14:paraId="2C3E4F62" w14:textId="77777777" w:rsidR="00D25E19" w:rsidRPr="00D61B64" w:rsidRDefault="00D25E19" w:rsidP="00501829">
            <w:pPr>
              <w:spacing w:before="40" w:after="40"/>
              <w:rPr>
                <w:rFonts w:ascii="Arial" w:hAnsi="Arial" w:cs="Arial"/>
                <w:b/>
                <w:sz w:val="18"/>
              </w:rPr>
            </w:pPr>
          </w:p>
        </w:tc>
        <w:tc>
          <w:tcPr>
            <w:tcW w:w="1122" w:type="dxa"/>
            <w:tcBorders>
              <w:top w:val="single" w:sz="4" w:space="0" w:color="auto"/>
              <w:left w:val="single" w:sz="4" w:space="0" w:color="auto"/>
              <w:bottom w:val="nil"/>
            </w:tcBorders>
          </w:tcPr>
          <w:p w14:paraId="6D782F2D" w14:textId="77777777" w:rsidR="00D25E19" w:rsidRPr="00D61B64" w:rsidRDefault="00D25E19" w:rsidP="00501829">
            <w:pPr>
              <w:spacing w:before="40" w:after="40"/>
              <w:rPr>
                <w:rFonts w:ascii="Arial" w:hAnsi="Arial" w:cs="Arial"/>
                <w:b/>
                <w:sz w:val="18"/>
              </w:rPr>
            </w:pPr>
          </w:p>
        </w:tc>
      </w:tr>
      <w:tr w:rsidR="00D25E19" w:rsidRPr="00D61B64" w14:paraId="3C74F362" w14:textId="77777777" w:rsidTr="00501829">
        <w:trPr>
          <w:cantSplit/>
        </w:trPr>
        <w:tc>
          <w:tcPr>
            <w:tcW w:w="7382" w:type="dxa"/>
            <w:tcBorders>
              <w:right w:val="single" w:sz="4" w:space="0" w:color="auto"/>
            </w:tcBorders>
          </w:tcPr>
          <w:p w14:paraId="1C7B3807" w14:textId="751EEBC5" w:rsidR="00D25E19" w:rsidRPr="00D61B64" w:rsidRDefault="00D25E19" w:rsidP="00BA461F">
            <w:pPr>
              <w:pStyle w:val="DHHStabletext"/>
            </w:pPr>
            <w:r w:rsidRPr="00D61B64">
              <w:t>1.1</w:t>
            </w:r>
            <w:r w:rsidR="00A94655">
              <w:t xml:space="preserve"> </w:t>
            </w:r>
            <w:r w:rsidRPr="00D61B64">
              <w:t>Emergency procedures</w:t>
            </w:r>
          </w:p>
        </w:tc>
        <w:tc>
          <w:tcPr>
            <w:tcW w:w="935" w:type="dxa"/>
            <w:tcBorders>
              <w:top w:val="nil"/>
              <w:left w:val="single" w:sz="4" w:space="0" w:color="auto"/>
              <w:bottom w:val="nil"/>
              <w:right w:val="single" w:sz="4" w:space="0" w:color="auto"/>
            </w:tcBorders>
          </w:tcPr>
          <w:p w14:paraId="3E211DCA" w14:textId="77777777" w:rsidR="00D25E19" w:rsidRPr="00D61B64" w:rsidRDefault="00D25E19" w:rsidP="00501829">
            <w:pPr>
              <w:spacing w:before="40" w:after="40"/>
              <w:rPr>
                <w:rFonts w:ascii="Arial" w:hAnsi="Arial" w:cs="Arial"/>
                <w:sz w:val="18"/>
              </w:rPr>
            </w:pPr>
          </w:p>
        </w:tc>
        <w:tc>
          <w:tcPr>
            <w:tcW w:w="1122" w:type="dxa"/>
            <w:tcBorders>
              <w:top w:val="nil"/>
              <w:left w:val="single" w:sz="4" w:space="0" w:color="auto"/>
              <w:bottom w:val="nil"/>
            </w:tcBorders>
          </w:tcPr>
          <w:p w14:paraId="17809F88" w14:textId="77777777" w:rsidR="00D25E19" w:rsidRPr="00D61B64" w:rsidRDefault="00D25E19" w:rsidP="00501829">
            <w:pPr>
              <w:spacing w:before="40" w:after="40"/>
              <w:rPr>
                <w:rFonts w:ascii="Arial" w:hAnsi="Arial" w:cs="Arial"/>
                <w:sz w:val="18"/>
              </w:rPr>
            </w:pPr>
          </w:p>
        </w:tc>
      </w:tr>
      <w:tr w:rsidR="00D25E19" w:rsidRPr="00D61B64" w14:paraId="1C693CA1" w14:textId="77777777" w:rsidTr="00501829">
        <w:trPr>
          <w:cantSplit/>
        </w:trPr>
        <w:tc>
          <w:tcPr>
            <w:tcW w:w="7382" w:type="dxa"/>
            <w:tcBorders>
              <w:right w:val="single" w:sz="4" w:space="0" w:color="auto"/>
            </w:tcBorders>
          </w:tcPr>
          <w:p w14:paraId="6DA9BB4F" w14:textId="77777777" w:rsidR="00D25E19" w:rsidRPr="00D61B64" w:rsidRDefault="00D25E19" w:rsidP="00BA461F">
            <w:pPr>
              <w:pStyle w:val="DHHStableroman"/>
            </w:pPr>
            <w:r w:rsidRPr="00D61B64">
              <w:t>Review emergency procedures with all involved staff.</w:t>
            </w:r>
          </w:p>
        </w:tc>
        <w:tc>
          <w:tcPr>
            <w:tcW w:w="935" w:type="dxa"/>
            <w:tcBorders>
              <w:top w:val="nil"/>
              <w:left w:val="single" w:sz="4" w:space="0" w:color="auto"/>
              <w:bottom w:val="nil"/>
              <w:right w:val="single" w:sz="4" w:space="0" w:color="auto"/>
            </w:tcBorders>
          </w:tcPr>
          <w:p w14:paraId="2383B532" w14:textId="77777777" w:rsidR="00D25E19" w:rsidRPr="00D61B64" w:rsidRDefault="00D25E19" w:rsidP="00501829">
            <w:pPr>
              <w:spacing w:before="40" w:after="40"/>
              <w:rPr>
                <w:rFonts w:ascii="Arial" w:hAnsi="Arial" w:cs="Arial"/>
                <w:sz w:val="18"/>
              </w:rPr>
            </w:pPr>
          </w:p>
        </w:tc>
        <w:tc>
          <w:tcPr>
            <w:tcW w:w="1122" w:type="dxa"/>
            <w:tcBorders>
              <w:top w:val="nil"/>
              <w:left w:val="single" w:sz="4" w:space="0" w:color="auto"/>
              <w:bottom w:val="nil"/>
            </w:tcBorders>
          </w:tcPr>
          <w:p w14:paraId="0ECAFD6F" w14:textId="77777777" w:rsidR="00D25E19" w:rsidRPr="00D61B64" w:rsidRDefault="00D25E19" w:rsidP="00501829">
            <w:pPr>
              <w:spacing w:before="40" w:after="40"/>
              <w:rPr>
                <w:rFonts w:ascii="Arial" w:hAnsi="Arial" w:cs="Arial"/>
                <w:sz w:val="18"/>
              </w:rPr>
            </w:pPr>
          </w:p>
        </w:tc>
      </w:tr>
      <w:tr w:rsidR="00D25E19" w:rsidRPr="00D61B64" w14:paraId="626CA95C" w14:textId="77777777" w:rsidTr="00501829">
        <w:trPr>
          <w:cantSplit/>
        </w:trPr>
        <w:tc>
          <w:tcPr>
            <w:tcW w:w="7382" w:type="dxa"/>
            <w:tcBorders>
              <w:right w:val="single" w:sz="4" w:space="0" w:color="auto"/>
            </w:tcBorders>
          </w:tcPr>
          <w:p w14:paraId="0C47B3E6" w14:textId="77777777" w:rsidR="00D25E19" w:rsidRPr="00D61B64" w:rsidRDefault="00D25E19" w:rsidP="00BA461F">
            <w:pPr>
              <w:pStyle w:val="DHHStableroman"/>
            </w:pPr>
            <w:r w:rsidRPr="00D61B64">
              <w:t>Amend procedures where necessary.</w:t>
            </w:r>
          </w:p>
        </w:tc>
        <w:tc>
          <w:tcPr>
            <w:tcW w:w="935" w:type="dxa"/>
            <w:tcBorders>
              <w:top w:val="nil"/>
              <w:left w:val="single" w:sz="4" w:space="0" w:color="auto"/>
              <w:bottom w:val="nil"/>
              <w:right w:val="single" w:sz="4" w:space="0" w:color="auto"/>
            </w:tcBorders>
          </w:tcPr>
          <w:p w14:paraId="35CD3601" w14:textId="77777777" w:rsidR="00D25E19" w:rsidRPr="00D61B64" w:rsidRDefault="00D25E19" w:rsidP="00501829">
            <w:pPr>
              <w:spacing w:before="40" w:after="40"/>
              <w:rPr>
                <w:rFonts w:ascii="Arial" w:hAnsi="Arial" w:cs="Arial"/>
                <w:sz w:val="18"/>
              </w:rPr>
            </w:pPr>
          </w:p>
        </w:tc>
        <w:tc>
          <w:tcPr>
            <w:tcW w:w="1122" w:type="dxa"/>
            <w:tcBorders>
              <w:top w:val="nil"/>
              <w:left w:val="single" w:sz="4" w:space="0" w:color="auto"/>
              <w:bottom w:val="nil"/>
            </w:tcBorders>
          </w:tcPr>
          <w:p w14:paraId="1C9D87BA" w14:textId="77777777" w:rsidR="00D25E19" w:rsidRPr="00D61B64" w:rsidRDefault="00D25E19" w:rsidP="00501829">
            <w:pPr>
              <w:spacing w:before="40" w:after="40"/>
              <w:rPr>
                <w:rFonts w:ascii="Arial" w:hAnsi="Arial" w:cs="Arial"/>
                <w:sz w:val="18"/>
              </w:rPr>
            </w:pPr>
          </w:p>
        </w:tc>
      </w:tr>
      <w:tr w:rsidR="00D25E19" w:rsidRPr="00D61B64" w14:paraId="7EF73336" w14:textId="77777777" w:rsidTr="00501829">
        <w:trPr>
          <w:cantSplit/>
        </w:trPr>
        <w:tc>
          <w:tcPr>
            <w:tcW w:w="7382" w:type="dxa"/>
            <w:tcBorders>
              <w:bottom w:val="nil"/>
              <w:right w:val="single" w:sz="4" w:space="0" w:color="auto"/>
            </w:tcBorders>
          </w:tcPr>
          <w:p w14:paraId="7DAA1080" w14:textId="77777777" w:rsidR="00D25E19" w:rsidRPr="00D61B64" w:rsidRDefault="00D25E19" w:rsidP="00BA461F">
            <w:pPr>
              <w:pStyle w:val="DHHStableroman"/>
            </w:pPr>
            <w:r w:rsidRPr="00D61B64">
              <w:t>Communicate reviewed procedures to all staff.</w:t>
            </w:r>
          </w:p>
        </w:tc>
        <w:tc>
          <w:tcPr>
            <w:tcW w:w="935" w:type="dxa"/>
            <w:tcBorders>
              <w:top w:val="nil"/>
              <w:left w:val="single" w:sz="4" w:space="0" w:color="auto"/>
              <w:bottom w:val="nil"/>
              <w:right w:val="single" w:sz="4" w:space="0" w:color="auto"/>
            </w:tcBorders>
          </w:tcPr>
          <w:p w14:paraId="0047F5CA" w14:textId="77777777" w:rsidR="00D25E19" w:rsidRPr="00D61B64" w:rsidRDefault="00D25E19" w:rsidP="00501829">
            <w:pPr>
              <w:spacing w:before="40" w:after="40"/>
              <w:rPr>
                <w:rFonts w:ascii="Arial" w:hAnsi="Arial" w:cs="Arial"/>
                <w:sz w:val="18"/>
              </w:rPr>
            </w:pPr>
          </w:p>
        </w:tc>
        <w:tc>
          <w:tcPr>
            <w:tcW w:w="1122" w:type="dxa"/>
            <w:tcBorders>
              <w:top w:val="nil"/>
              <w:left w:val="single" w:sz="4" w:space="0" w:color="auto"/>
              <w:bottom w:val="nil"/>
            </w:tcBorders>
          </w:tcPr>
          <w:p w14:paraId="63AD0073" w14:textId="77777777" w:rsidR="00D25E19" w:rsidRPr="00D61B64" w:rsidRDefault="00D25E19" w:rsidP="00501829">
            <w:pPr>
              <w:spacing w:before="40" w:after="40"/>
              <w:rPr>
                <w:rFonts w:ascii="Arial" w:hAnsi="Arial" w:cs="Arial"/>
                <w:sz w:val="18"/>
              </w:rPr>
            </w:pPr>
          </w:p>
        </w:tc>
      </w:tr>
      <w:tr w:rsidR="00D25E19" w:rsidRPr="00D61B64" w14:paraId="26314623" w14:textId="77777777" w:rsidTr="00501829">
        <w:trPr>
          <w:cantSplit/>
        </w:trPr>
        <w:tc>
          <w:tcPr>
            <w:tcW w:w="7382" w:type="dxa"/>
            <w:tcBorders>
              <w:top w:val="nil"/>
              <w:bottom w:val="single" w:sz="4" w:space="0" w:color="auto"/>
              <w:right w:val="single" w:sz="4" w:space="0" w:color="auto"/>
            </w:tcBorders>
          </w:tcPr>
          <w:p w14:paraId="6C749B5F" w14:textId="77777777" w:rsidR="00D25E19" w:rsidRPr="00D61B64" w:rsidRDefault="00D25E19" w:rsidP="00BA461F">
            <w:pPr>
              <w:pStyle w:val="DHHStableroman"/>
            </w:pPr>
            <w:r w:rsidRPr="00D61B64">
              <w:t>Require all departments to review their internal emergency procedures to ensure compatibility.</w:t>
            </w:r>
          </w:p>
        </w:tc>
        <w:tc>
          <w:tcPr>
            <w:tcW w:w="935" w:type="dxa"/>
            <w:tcBorders>
              <w:top w:val="nil"/>
              <w:left w:val="single" w:sz="4" w:space="0" w:color="auto"/>
              <w:bottom w:val="single" w:sz="4" w:space="0" w:color="auto"/>
              <w:right w:val="single" w:sz="4" w:space="0" w:color="auto"/>
            </w:tcBorders>
          </w:tcPr>
          <w:p w14:paraId="507975FC" w14:textId="77777777" w:rsidR="00D25E19" w:rsidRPr="00D61B64" w:rsidRDefault="00D25E19" w:rsidP="00501829">
            <w:pPr>
              <w:spacing w:before="40" w:after="40"/>
              <w:rPr>
                <w:rFonts w:ascii="Arial" w:hAnsi="Arial" w:cs="Arial"/>
                <w:sz w:val="18"/>
              </w:rPr>
            </w:pPr>
          </w:p>
        </w:tc>
        <w:tc>
          <w:tcPr>
            <w:tcW w:w="1122" w:type="dxa"/>
            <w:tcBorders>
              <w:top w:val="nil"/>
              <w:left w:val="single" w:sz="4" w:space="0" w:color="auto"/>
              <w:bottom w:val="single" w:sz="4" w:space="0" w:color="auto"/>
            </w:tcBorders>
          </w:tcPr>
          <w:p w14:paraId="5EB022BB" w14:textId="77777777" w:rsidR="00D25E19" w:rsidRPr="00D61B64" w:rsidRDefault="00D25E19" w:rsidP="00501829">
            <w:pPr>
              <w:spacing w:before="40" w:after="40"/>
              <w:rPr>
                <w:rFonts w:ascii="Arial" w:hAnsi="Arial" w:cs="Arial"/>
                <w:sz w:val="18"/>
              </w:rPr>
            </w:pPr>
          </w:p>
        </w:tc>
      </w:tr>
      <w:tr w:rsidR="00D25E19" w:rsidRPr="00D61B64" w14:paraId="0E2DF33C" w14:textId="77777777" w:rsidTr="00501829">
        <w:trPr>
          <w:cantSplit/>
        </w:trPr>
        <w:tc>
          <w:tcPr>
            <w:tcW w:w="7382" w:type="dxa"/>
            <w:tcBorders>
              <w:top w:val="single" w:sz="4" w:space="0" w:color="auto"/>
              <w:right w:val="single" w:sz="4" w:space="0" w:color="auto"/>
            </w:tcBorders>
          </w:tcPr>
          <w:p w14:paraId="4B5C7D43" w14:textId="44D2810C" w:rsidR="00D25E19" w:rsidRPr="00D61B64" w:rsidRDefault="00D25E19" w:rsidP="00BA461F">
            <w:pPr>
              <w:pStyle w:val="DHHStabletext"/>
            </w:pPr>
            <w:r w:rsidRPr="00D61B64">
              <w:t>1.2</w:t>
            </w:r>
            <w:r w:rsidR="00A94655">
              <w:t xml:space="preserve"> </w:t>
            </w:r>
            <w:r w:rsidRPr="00D61B64">
              <w:t>Plan</w:t>
            </w:r>
          </w:p>
        </w:tc>
        <w:tc>
          <w:tcPr>
            <w:tcW w:w="935" w:type="dxa"/>
            <w:tcBorders>
              <w:top w:val="single" w:sz="4" w:space="0" w:color="auto"/>
              <w:left w:val="single" w:sz="4" w:space="0" w:color="auto"/>
              <w:bottom w:val="nil"/>
              <w:right w:val="single" w:sz="4" w:space="0" w:color="auto"/>
            </w:tcBorders>
          </w:tcPr>
          <w:p w14:paraId="363E574C" w14:textId="77777777" w:rsidR="00D25E19" w:rsidRPr="00D61B64" w:rsidRDefault="00D25E19" w:rsidP="00501829">
            <w:pPr>
              <w:spacing w:before="40" w:after="40"/>
              <w:rPr>
                <w:rFonts w:ascii="Arial" w:hAnsi="Arial" w:cs="Arial"/>
                <w:sz w:val="18"/>
              </w:rPr>
            </w:pPr>
          </w:p>
        </w:tc>
        <w:tc>
          <w:tcPr>
            <w:tcW w:w="1122" w:type="dxa"/>
            <w:tcBorders>
              <w:top w:val="single" w:sz="4" w:space="0" w:color="auto"/>
              <w:left w:val="single" w:sz="4" w:space="0" w:color="auto"/>
              <w:bottom w:val="nil"/>
            </w:tcBorders>
          </w:tcPr>
          <w:p w14:paraId="10A7BDED" w14:textId="77777777" w:rsidR="00D25E19" w:rsidRPr="00D61B64" w:rsidRDefault="00D25E19" w:rsidP="00501829">
            <w:pPr>
              <w:spacing w:before="40" w:after="40"/>
              <w:rPr>
                <w:rFonts w:ascii="Arial" w:hAnsi="Arial" w:cs="Arial"/>
                <w:sz w:val="18"/>
              </w:rPr>
            </w:pPr>
          </w:p>
        </w:tc>
      </w:tr>
      <w:tr w:rsidR="00D25E19" w:rsidRPr="00D61B64" w14:paraId="3F754697" w14:textId="77777777" w:rsidTr="00501829">
        <w:trPr>
          <w:cantSplit/>
        </w:trPr>
        <w:tc>
          <w:tcPr>
            <w:tcW w:w="7382" w:type="dxa"/>
            <w:tcBorders>
              <w:right w:val="single" w:sz="4" w:space="0" w:color="auto"/>
            </w:tcBorders>
          </w:tcPr>
          <w:p w14:paraId="13D8F8E0" w14:textId="77777777" w:rsidR="00D25E19" w:rsidRPr="00D61B64" w:rsidRDefault="00D25E19" w:rsidP="00BA461F">
            <w:pPr>
              <w:pStyle w:val="DHHStableroman"/>
              <w:numPr>
                <w:ilvl w:val="0"/>
                <w:numId w:val="78"/>
              </w:numPr>
            </w:pPr>
            <w:r w:rsidRPr="00D61B64">
              <w:t>Gain approval of facility senior management for the black-start test.</w:t>
            </w:r>
          </w:p>
        </w:tc>
        <w:tc>
          <w:tcPr>
            <w:tcW w:w="935" w:type="dxa"/>
            <w:tcBorders>
              <w:top w:val="nil"/>
              <w:left w:val="single" w:sz="4" w:space="0" w:color="auto"/>
              <w:bottom w:val="nil"/>
              <w:right w:val="single" w:sz="4" w:space="0" w:color="auto"/>
            </w:tcBorders>
          </w:tcPr>
          <w:p w14:paraId="05D06612" w14:textId="77777777" w:rsidR="00D25E19" w:rsidRPr="00D61B64" w:rsidRDefault="00D25E19" w:rsidP="00501829">
            <w:pPr>
              <w:ind w:left="498"/>
              <w:rPr>
                <w:rFonts w:cs="Arial"/>
              </w:rPr>
            </w:pPr>
          </w:p>
        </w:tc>
        <w:tc>
          <w:tcPr>
            <w:tcW w:w="1122" w:type="dxa"/>
            <w:tcBorders>
              <w:top w:val="nil"/>
              <w:left w:val="single" w:sz="4" w:space="0" w:color="auto"/>
              <w:bottom w:val="nil"/>
            </w:tcBorders>
          </w:tcPr>
          <w:p w14:paraId="26E878F6" w14:textId="77777777" w:rsidR="00D25E19" w:rsidRPr="00D61B64" w:rsidRDefault="00D25E19" w:rsidP="00501829">
            <w:pPr>
              <w:ind w:left="498"/>
              <w:rPr>
                <w:rFonts w:cs="Arial"/>
              </w:rPr>
            </w:pPr>
          </w:p>
        </w:tc>
      </w:tr>
      <w:tr w:rsidR="00D25E19" w:rsidRPr="00D61B64" w14:paraId="20D78C89" w14:textId="77777777" w:rsidTr="00501829">
        <w:trPr>
          <w:cantSplit/>
        </w:trPr>
        <w:tc>
          <w:tcPr>
            <w:tcW w:w="7382" w:type="dxa"/>
            <w:tcBorders>
              <w:right w:val="single" w:sz="4" w:space="0" w:color="auto"/>
            </w:tcBorders>
          </w:tcPr>
          <w:p w14:paraId="1121E4CD" w14:textId="77777777" w:rsidR="00D25E19" w:rsidRPr="00D61B64" w:rsidRDefault="00D25E19" w:rsidP="00BA461F">
            <w:pPr>
              <w:pStyle w:val="DHHStableroman"/>
            </w:pPr>
            <w:r w:rsidRPr="00D61B64">
              <w:t>Consult staff.</w:t>
            </w:r>
          </w:p>
        </w:tc>
        <w:tc>
          <w:tcPr>
            <w:tcW w:w="935" w:type="dxa"/>
            <w:tcBorders>
              <w:top w:val="nil"/>
              <w:left w:val="single" w:sz="4" w:space="0" w:color="auto"/>
              <w:bottom w:val="nil"/>
              <w:right w:val="single" w:sz="4" w:space="0" w:color="auto"/>
            </w:tcBorders>
          </w:tcPr>
          <w:p w14:paraId="5C534D0F" w14:textId="77777777" w:rsidR="00D25E19" w:rsidRPr="00D61B64" w:rsidRDefault="00D25E19" w:rsidP="00501829">
            <w:pPr>
              <w:ind w:left="498"/>
              <w:rPr>
                <w:rFonts w:cs="Arial"/>
              </w:rPr>
            </w:pPr>
          </w:p>
        </w:tc>
        <w:tc>
          <w:tcPr>
            <w:tcW w:w="1122" w:type="dxa"/>
            <w:tcBorders>
              <w:top w:val="nil"/>
              <w:left w:val="single" w:sz="4" w:space="0" w:color="auto"/>
              <w:bottom w:val="nil"/>
            </w:tcBorders>
          </w:tcPr>
          <w:p w14:paraId="02C02852" w14:textId="77777777" w:rsidR="00D25E19" w:rsidRPr="00D61B64" w:rsidRDefault="00D25E19" w:rsidP="00501829">
            <w:pPr>
              <w:ind w:left="498"/>
              <w:rPr>
                <w:rFonts w:cs="Arial"/>
              </w:rPr>
            </w:pPr>
          </w:p>
        </w:tc>
      </w:tr>
      <w:tr w:rsidR="00D25E19" w:rsidRPr="00D61B64" w14:paraId="12C90E71" w14:textId="77777777" w:rsidTr="00501829">
        <w:trPr>
          <w:cantSplit/>
        </w:trPr>
        <w:tc>
          <w:tcPr>
            <w:tcW w:w="7382" w:type="dxa"/>
            <w:tcBorders>
              <w:right w:val="single" w:sz="4" w:space="0" w:color="auto"/>
            </w:tcBorders>
          </w:tcPr>
          <w:p w14:paraId="083726D6" w14:textId="77777777" w:rsidR="00D25E19" w:rsidRPr="00D61B64" w:rsidRDefault="00D25E19" w:rsidP="00BA461F">
            <w:pPr>
              <w:pStyle w:val="DHHStableroman"/>
            </w:pPr>
            <w:r w:rsidRPr="00D61B64">
              <w:t xml:space="preserve">Agree on the most suitable time for the test (when most staff </w:t>
            </w:r>
            <w:r>
              <w:t>are</w:t>
            </w:r>
            <w:r w:rsidRPr="00D61B64">
              <w:t xml:space="preserve"> available, such as shift changeover).</w:t>
            </w:r>
          </w:p>
        </w:tc>
        <w:tc>
          <w:tcPr>
            <w:tcW w:w="935" w:type="dxa"/>
            <w:tcBorders>
              <w:top w:val="nil"/>
              <w:left w:val="single" w:sz="4" w:space="0" w:color="auto"/>
              <w:bottom w:val="nil"/>
              <w:right w:val="single" w:sz="4" w:space="0" w:color="auto"/>
            </w:tcBorders>
          </w:tcPr>
          <w:p w14:paraId="46D999A9" w14:textId="77777777" w:rsidR="00D25E19" w:rsidRPr="00D61B64" w:rsidRDefault="00D25E19" w:rsidP="00501829">
            <w:pPr>
              <w:ind w:left="498"/>
              <w:rPr>
                <w:rFonts w:cs="Arial"/>
              </w:rPr>
            </w:pPr>
          </w:p>
        </w:tc>
        <w:tc>
          <w:tcPr>
            <w:tcW w:w="1122" w:type="dxa"/>
            <w:tcBorders>
              <w:top w:val="nil"/>
              <w:left w:val="single" w:sz="4" w:space="0" w:color="auto"/>
              <w:bottom w:val="nil"/>
            </w:tcBorders>
          </w:tcPr>
          <w:p w14:paraId="24E8D1E5" w14:textId="77777777" w:rsidR="00D25E19" w:rsidRPr="00D61B64" w:rsidRDefault="00D25E19" w:rsidP="00501829">
            <w:pPr>
              <w:ind w:left="498"/>
              <w:rPr>
                <w:rFonts w:cs="Arial"/>
              </w:rPr>
            </w:pPr>
          </w:p>
        </w:tc>
      </w:tr>
      <w:tr w:rsidR="00D25E19" w:rsidRPr="00D61B64" w14:paraId="53C075FF" w14:textId="77777777" w:rsidTr="00501829">
        <w:trPr>
          <w:cantSplit/>
        </w:trPr>
        <w:tc>
          <w:tcPr>
            <w:tcW w:w="7382" w:type="dxa"/>
            <w:tcBorders>
              <w:right w:val="single" w:sz="4" w:space="0" w:color="auto"/>
            </w:tcBorders>
          </w:tcPr>
          <w:p w14:paraId="463BCD22" w14:textId="77777777" w:rsidR="00D25E19" w:rsidRPr="00D61B64" w:rsidRDefault="00D25E19" w:rsidP="00BA461F">
            <w:pPr>
              <w:pStyle w:val="DHHStableroman"/>
            </w:pPr>
            <w:r w:rsidRPr="00D61B64">
              <w:t>Document the test sequence and timings.</w:t>
            </w:r>
          </w:p>
        </w:tc>
        <w:tc>
          <w:tcPr>
            <w:tcW w:w="935" w:type="dxa"/>
            <w:tcBorders>
              <w:top w:val="nil"/>
              <w:left w:val="single" w:sz="4" w:space="0" w:color="auto"/>
              <w:bottom w:val="nil"/>
              <w:right w:val="single" w:sz="4" w:space="0" w:color="auto"/>
            </w:tcBorders>
          </w:tcPr>
          <w:p w14:paraId="7F396126" w14:textId="77777777" w:rsidR="00D25E19" w:rsidRPr="00D61B64" w:rsidRDefault="00D25E19" w:rsidP="00501829">
            <w:pPr>
              <w:ind w:left="498"/>
              <w:rPr>
                <w:rFonts w:cs="Arial"/>
              </w:rPr>
            </w:pPr>
          </w:p>
        </w:tc>
        <w:tc>
          <w:tcPr>
            <w:tcW w:w="1122" w:type="dxa"/>
            <w:tcBorders>
              <w:top w:val="nil"/>
              <w:left w:val="single" w:sz="4" w:space="0" w:color="auto"/>
              <w:bottom w:val="nil"/>
            </w:tcBorders>
          </w:tcPr>
          <w:p w14:paraId="5750D9CD" w14:textId="77777777" w:rsidR="00D25E19" w:rsidRPr="00D61B64" w:rsidRDefault="00D25E19" w:rsidP="00501829">
            <w:pPr>
              <w:ind w:left="498"/>
              <w:rPr>
                <w:rFonts w:cs="Arial"/>
              </w:rPr>
            </w:pPr>
          </w:p>
        </w:tc>
      </w:tr>
      <w:tr w:rsidR="00D25E19" w:rsidRPr="00D61B64" w14:paraId="0F1EBB56" w14:textId="77777777" w:rsidTr="00501829">
        <w:trPr>
          <w:cantSplit/>
        </w:trPr>
        <w:tc>
          <w:tcPr>
            <w:tcW w:w="7382" w:type="dxa"/>
            <w:tcBorders>
              <w:right w:val="single" w:sz="4" w:space="0" w:color="auto"/>
            </w:tcBorders>
          </w:tcPr>
          <w:p w14:paraId="197BA064" w14:textId="77777777" w:rsidR="00D25E19" w:rsidRPr="00D61B64" w:rsidRDefault="00D25E19" w:rsidP="00BA461F">
            <w:pPr>
              <w:pStyle w:val="DHHStableroman"/>
            </w:pPr>
            <w:r w:rsidRPr="00D61B64">
              <w:t>Agree on and document actions to be taken in the event of an unsuccessful first attempt.</w:t>
            </w:r>
          </w:p>
        </w:tc>
        <w:tc>
          <w:tcPr>
            <w:tcW w:w="935" w:type="dxa"/>
            <w:tcBorders>
              <w:top w:val="nil"/>
              <w:left w:val="single" w:sz="4" w:space="0" w:color="auto"/>
              <w:bottom w:val="nil"/>
              <w:right w:val="single" w:sz="4" w:space="0" w:color="auto"/>
            </w:tcBorders>
          </w:tcPr>
          <w:p w14:paraId="36C4CD42" w14:textId="77777777" w:rsidR="00D25E19" w:rsidRPr="00D61B64" w:rsidRDefault="00D25E19" w:rsidP="00501829">
            <w:pPr>
              <w:ind w:left="498"/>
              <w:rPr>
                <w:rFonts w:cs="Arial"/>
              </w:rPr>
            </w:pPr>
          </w:p>
        </w:tc>
        <w:tc>
          <w:tcPr>
            <w:tcW w:w="1122" w:type="dxa"/>
            <w:tcBorders>
              <w:top w:val="nil"/>
              <w:left w:val="single" w:sz="4" w:space="0" w:color="auto"/>
              <w:bottom w:val="nil"/>
            </w:tcBorders>
          </w:tcPr>
          <w:p w14:paraId="370327E8" w14:textId="77777777" w:rsidR="00D25E19" w:rsidRPr="00D61B64" w:rsidRDefault="00D25E19" w:rsidP="00501829">
            <w:pPr>
              <w:ind w:left="498"/>
              <w:rPr>
                <w:rFonts w:cs="Arial"/>
              </w:rPr>
            </w:pPr>
          </w:p>
        </w:tc>
      </w:tr>
      <w:tr w:rsidR="00D25E19" w:rsidRPr="00D61B64" w14:paraId="33272E1D" w14:textId="77777777" w:rsidTr="00501829">
        <w:trPr>
          <w:cantSplit/>
        </w:trPr>
        <w:tc>
          <w:tcPr>
            <w:tcW w:w="7382" w:type="dxa"/>
            <w:tcBorders>
              <w:right w:val="single" w:sz="4" w:space="0" w:color="auto"/>
            </w:tcBorders>
          </w:tcPr>
          <w:p w14:paraId="290593BB" w14:textId="77777777" w:rsidR="00D25E19" w:rsidRPr="00D61B64" w:rsidRDefault="00D25E19" w:rsidP="00BA461F">
            <w:pPr>
              <w:pStyle w:val="DHHStableroman"/>
            </w:pPr>
            <w:r w:rsidRPr="00D61B64">
              <w:t>Agree on and document the circumstances that will require a test abort.</w:t>
            </w:r>
          </w:p>
        </w:tc>
        <w:tc>
          <w:tcPr>
            <w:tcW w:w="935" w:type="dxa"/>
            <w:tcBorders>
              <w:top w:val="nil"/>
              <w:left w:val="single" w:sz="4" w:space="0" w:color="auto"/>
              <w:bottom w:val="nil"/>
              <w:right w:val="single" w:sz="4" w:space="0" w:color="auto"/>
            </w:tcBorders>
          </w:tcPr>
          <w:p w14:paraId="56013D55" w14:textId="77777777" w:rsidR="00D25E19" w:rsidRPr="00D61B64" w:rsidRDefault="00D25E19" w:rsidP="00501829">
            <w:pPr>
              <w:ind w:left="498"/>
              <w:rPr>
                <w:rFonts w:cs="Arial"/>
              </w:rPr>
            </w:pPr>
          </w:p>
        </w:tc>
        <w:tc>
          <w:tcPr>
            <w:tcW w:w="1122" w:type="dxa"/>
            <w:tcBorders>
              <w:top w:val="nil"/>
              <w:left w:val="single" w:sz="4" w:space="0" w:color="auto"/>
              <w:bottom w:val="nil"/>
            </w:tcBorders>
          </w:tcPr>
          <w:p w14:paraId="089ABBE6" w14:textId="77777777" w:rsidR="00D25E19" w:rsidRPr="00D61B64" w:rsidRDefault="00D25E19" w:rsidP="00501829">
            <w:pPr>
              <w:ind w:left="498"/>
              <w:rPr>
                <w:rFonts w:cs="Arial"/>
              </w:rPr>
            </w:pPr>
          </w:p>
        </w:tc>
      </w:tr>
      <w:tr w:rsidR="00D25E19" w:rsidRPr="00D61B64" w14:paraId="141B4996" w14:textId="77777777" w:rsidTr="00501829">
        <w:trPr>
          <w:cantSplit/>
        </w:trPr>
        <w:tc>
          <w:tcPr>
            <w:tcW w:w="7382" w:type="dxa"/>
            <w:tcBorders>
              <w:right w:val="single" w:sz="4" w:space="0" w:color="auto"/>
            </w:tcBorders>
          </w:tcPr>
          <w:p w14:paraId="0120D3EC" w14:textId="77777777" w:rsidR="00D25E19" w:rsidRPr="00D61B64" w:rsidRDefault="00D25E19" w:rsidP="00BA461F">
            <w:pPr>
              <w:pStyle w:val="DHHStableroman"/>
            </w:pPr>
            <w:r w:rsidRPr="00D61B64">
              <w:t>Agree on and document any ancillary tests to be conducted at the same time as the emergency generator test.</w:t>
            </w:r>
          </w:p>
        </w:tc>
        <w:tc>
          <w:tcPr>
            <w:tcW w:w="935" w:type="dxa"/>
            <w:tcBorders>
              <w:top w:val="nil"/>
              <w:left w:val="single" w:sz="4" w:space="0" w:color="auto"/>
              <w:bottom w:val="nil"/>
              <w:right w:val="single" w:sz="4" w:space="0" w:color="auto"/>
            </w:tcBorders>
          </w:tcPr>
          <w:p w14:paraId="636EBFDA" w14:textId="77777777" w:rsidR="00D25E19" w:rsidRPr="00D61B64" w:rsidRDefault="00D25E19" w:rsidP="00501829">
            <w:pPr>
              <w:ind w:left="498"/>
              <w:rPr>
                <w:rFonts w:cs="Arial"/>
              </w:rPr>
            </w:pPr>
          </w:p>
        </w:tc>
        <w:tc>
          <w:tcPr>
            <w:tcW w:w="1122" w:type="dxa"/>
            <w:tcBorders>
              <w:top w:val="nil"/>
              <w:left w:val="single" w:sz="4" w:space="0" w:color="auto"/>
              <w:bottom w:val="nil"/>
            </w:tcBorders>
          </w:tcPr>
          <w:p w14:paraId="2AC2F41A" w14:textId="77777777" w:rsidR="00D25E19" w:rsidRPr="00D61B64" w:rsidRDefault="00D25E19" w:rsidP="00501829">
            <w:pPr>
              <w:ind w:left="498"/>
              <w:rPr>
                <w:rFonts w:cs="Arial"/>
              </w:rPr>
            </w:pPr>
          </w:p>
        </w:tc>
      </w:tr>
      <w:tr w:rsidR="00D25E19" w:rsidRPr="00D61B64" w14:paraId="13C7EC79" w14:textId="77777777" w:rsidTr="00501829">
        <w:trPr>
          <w:cantSplit/>
        </w:trPr>
        <w:tc>
          <w:tcPr>
            <w:tcW w:w="7382" w:type="dxa"/>
            <w:tcBorders>
              <w:bottom w:val="nil"/>
              <w:right w:val="single" w:sz="4" w:space="0" w:color="auto"/>
            </w:tcBorders>
          </w:tcPr>
          <w:p w14:paraId="75E2C58C" w14:textId="77777777" w:rsidR="00D25E19" w:rsidRPr="00D61B64" w:rsidRDefault="00D25E19" w:rsidP="00BA461F">
            <w:pPr>
              <w:pStyle w:val="DHHStableroman"/>
            </w:pPr>
            <w:r w:rsidRPr="00D61B64">
              <w:t>Nominate the test controller.</w:t>
            </w:r>
          </w:p>
        </w:tc>
        <w:tc>
          <w:tcPr>
            <w:tcW w:w="935" w:type="dxa"/>
            <w:tcBorders>
              <w:top w:val="nil"/>
              <w:left w:val="single" w:sz="4" w:space="0" w:color="auto"/>
              <w:bottom w:val="nil"/>
              <w:right w:val="single" w:sz="4" w:space="0" w:color="auto"/>
            </w:tcBorders>
          </w:tcPr>
          <w:p w14:paraId="17C185B2" w14:textId="77777777" w:rsidR="00D25E19" w:rsidRPr="00D61B64" w:rsidRDefault="00D25E19" w:rsidP="00501829">
            <w:pPr>
              <w:ind w:left="498"/>
              <w:rPr>
                <w:rFonts w:cs="Arial"/>
              </w:rPr>
            </w:pPr>
          </w:p>
        </w:tc>
        <w:tc>
          <w:tcPr>
            <w:tcW w:w="1122" w:type="dxa"/>
            <w:tcBorders>
              <w:top w:val="nil"/>
              <w:left w:val="single" w:sz="4" w:space="0" w:color="auto"/>
              <w:bottom w:val="nil"/>
            </w:tcBorders>
          </w:tcPr>
          <w:p w14:paraId="7632BEA0" w14:textId="77777777" w:rsidR="00D25E19" w:rsidRPr="00D61B64" w:rsidRDefault="00D25E19" w:rsidP="00501829">
            <w:pPr>
              <w:ind w:left="498"/>
              <w:rPr>
                <w:rFonts w:cs="Arial"/>
              </w:rPr>
            </w:pPr>
          </w:p>
        </w:tc>
      </w:tr>
      <w:tr w:rsidR="00D25E19" w:rsidRPr="00D61B64" w14:paraId="7D5DCEA3" w14:textId="77777777" w:rsidTr="00501829">
        <w:trPr>
          <w:cantSplit/>
        </w:trPr>
        <w:tc>
          <w:tcPr>
            <w:tcW w:w="7382" w:type="dxa"/>
            <w:tcBorders>
              <w:top w:val="nil"/>
              <w:bottom w:val="single" w:sz="4" w:space="0" w:color="auto"/>
              <w:right w:val="single" w:sz="4" w:space="0" w:color="auto"/>
            </w:tcBorders>
          </w:tcPr>
          <w:p w14:paraId="77C7AA9B" w14:textId="77777777" w:rsidR="00D25E19" w:rsidRPr="00D61B64" w:rsidRDefault="00D25E19" w:rsidP="00BA461F">
            <w:pPr>
              <w:pStyle w:val="DHHStableroman"/>
            </w:pPr>
            <w:r w:rsidRPr="00D61B64">
              <w:t>Distribute plan to all staff, giving them sufficient time to read the plan and provide further input.</w:t>
            </w:r>
          </w:p>
        </w:tc>
        <w:tc>
          <w:tcPr>
            <w:tcW w:w="935" w:type="dxa"/>
            <w:tcBorders>
              <w:top w:val="nil"/>
              <w:left w:val="single" w:sz="4" w:space="0" w:color="auto"/>
              <w:bottom w:val="single" w:sz="4" w:space="0" w:color="auto"/>
              <w:right w:val="single" w:sz="4" w:space="0" w:color="auto"/>
            </w:tcBorders>
          </w:tcPr>
          <w:p w14:paraId="41E8F58B" w14:textId="77777777" w:rsidR="00D25E19" w:rsidRPr="00D61B64" w:rsidRDefault="00D25E19" w:rsidP="00501829">
            <w:pPr>
              <w:ind w:left="498"/>
              <w:rPr>
                <w:rFonts w:cs="Arial"/>
              </w:rPr>
            </w:pPr>
          </w:p>
        </w:tc>
        <w:tc>
          <w:tcPr>
            <w:tcW w:w="1122" w:type="dxa"/>
            <w:tcBorders>
              <w:top w:val="nil"/>
              <w:left w:val="single" w:sz="4" w:space="0" w:color="auto"/>
              <w:bottom w:val="single" w:sz="4" w:space="0" w:color="auto"/>
            </w:tcBorders>
          </w:tcPr>
          <w:p w14:paraId="2120AB71" w14:textId="77777777" w:rsidR="00D25E19" w:rsidRPr="00D61B64" w:rsidRDefault="00D25E19" w:rsidP="00501829">
            <w:pPr>
              <w:ind w:left="498"/>
              <w:rPr>
                <w:rFonts w:cs="Arial"/>
              </w:rPr>
            </w:pPr>
          </w:p>
        </w:tc>
      </w:tr>
      <w:tr w:rsidR="00D25E19" w:rsidRPr="00D61B64" w14:paraId="45564261" w14:textId="77777777" w:rsidTr="00501829">
        <w:trPr>
          <w:cantSplit/>
        </w:trPr>
        <w:tc>
          <w:tcPr>
            <w:tcW w:w="7382" w:type="dxa"/>
            <w:tcBorders>
              <w:top w:val="single" w:sz="4" w:space="0" w:color="auto"/>
              <w:bottom w:val="nil"/>
              <w:right w:val="single" w:sz="4" w:space="0" w:color="auto"/>
            </w:tcBorders>
          </w:tcPr>
          <w:p w14:paraId="12CD3316" w14:textId="5AAD7A35" w:rsidR="00D25E19" w:rsidRPr="00D61B64" w:rsidRDefault="00D25E19" w:rsidP="00BA461F">
            <w:pPr>
              <w:pStyle w:val="DHHStabletext"/>
            </w:pPr>
            <w:r w:rsidRPr="00D61B64">
              <w:t>1.3</w:t>
            </w:r>
            <w:r w:rsidR="00A94655">
              <w:t xml:space="preserve"> </w:t>
            </w:r>
            <w:r w:rsidRPr="00D61B64">
              <w:t>Staff issues</w:t>
            </w:r>
          </w:p>
        </w:tc>
        <w:tc>
          <w:tcPr>
            <w:tcW w:w="935" w:type="dxa"/>
            <w:tcBorders>
              <w:top w:val="single" w:sz="4" w:space="0" w:color="auto"/>
              <w:left w:val="single" w:sz="4" w:space="0" w:color="auto"/>
              <w:bottom w:val="nil"/>
              <w:right w:val="single" w:sz="4" w:space="0" w:color="auto"/>
            </w:tcBorders>
          </w:tcPr>
          <w:p w14:paraId="652D8DCF" w14:textId="77777777" w:rsidR="00D25E19" w:rsidRPr="00D61B64" w:rsidRDefault="00D25E19" w:rsidP="00BA461F">
            <w:pPr>
              <w:pStyle w:val="DHHStabletext"/>
            </w:pPr>
          </w:p>
        </w:tc>
        <w:tc>
          <w:tcPr>
            <w:tcW w:w="1122" w:type="dxa"/>
            <w:tcBorders>
              <w:top w:val="single" w:sz="4" w:space="0" w:color="auto"/>
              <w:left w:val="single" w:sz="4" w:space="0" w:color="auto"/>
              <w:bottom w:val="nil"/>
            </w:tcBorders>
          </w:tcPr>
          <w:p w14:paraId="1FA62E98" w14:textId="77777777" w:rsidR="00D25E19" w:rsidRPr="00D61B64" w:rsidRDefault="00D25E19" w:rsidP="00BA461F">
            <w:pPr>
              <w:pStyle w:val="DHHStabletext"/>
            </w:pPr>
          </w:p>
        </w:tc>
      </w:tr>
      <w:tr w:rsidR="00D25E19" w:rsidRPr="00D61B64" w14:paraId="24D0391A" w14:textId="77777777" w:rsidTr="00501829">
        <w:trPr>
          <w:cantSplit/>
        </w:trPr>
        <w:tc>
          <w:tcPr>
            <w:tcW w:w="7382" w:type="dxa"/>
            <w:tcBorders>
              <w:top w:val="nil"/>
              <w:bottom w:val="nil"/>
              <w:right w:val="single" w:sz="4" w:space="0" w:color="auto"/>
            </w:tcBorders>
          </w:tcPr>
          <w:p w14:paraId="193D4FD1" w14:textId="77777777" w:rsidR="00D25E19" w:rsidRPr="00D61B64" w:rsidRDefault="00D25E19" w:rsidP="00BA461F">
            <w:pPr>
              <w:pStyle w:val="DHHStableroman"/>
              <w:numPr>
                <w:ilvl w:val="0"/>
                <w:numId w:val="79"/>
              </w:numPr>
            </w:pPr>
            <w:r w:rsidRPr="00D61B64">
              <w:t>Ensure all staff concerns are considered and responded to.</w:t>
            </w:r>
          </w:p>
        </w:tc>
        <w:tc>
          <w:tcPr>
            <w:tcW w:w="935" w:type="dxa"/>
            <w:tcBorders>
              <w:top w:val="nil"/>
              <w:left w:val="single" w:sz="4" w:space="0" w:color="auto"/>
              <w:bottom w:val="nil"/>
              <w:right w:val="single" w:sz="4" w:space="0" w:color="auto"/>
            </w:tcBorders>
          </w:tcPr>
          <w:p w14:paraId="602BD0D4" w14:textId="77777777" w:rsidR="00D25E19" w:rsidRPr="00D61B64" w:rsidRDefault="00D25E19" w:rsidP="00501829">
            <w:pPr>
              <w:spacing w:before="40" w:after="40"/>
              <w:rPr>
                <w:rFonts w:ascii="Arial" w:hAnsi="Arial" w:cs="Arial"/>
                <w:sz w:val="18"/>
              </w:rPr>
            </w:pPr>
          </w:p>
        </w:tc>
        <w:tc>
          <w:tcPr>
            <w:tcW w:w="1122" w:type="dxa"/>
            <w:tcBorders>
              <w:top w:val="nil"/>
              <w:left w:val="single" w:sz="4" w:space="0" w:color="auto"/>
              <w:bottom w:val="nil"/>
            </w:tcBorders>
          </w:tcPr>
          <w:p w14:paraId="0BF72EEF" w14:textId="77777777" w:rsidR="00D25E19" w:rsidRPr="00D61B64" w:rsidRDefault="00D25E19" w:rsidP="00501829">
            <w:pPr>
              <w:spacing w:before="40" w:after="40"/>
              <w:rPr>
                <w:rFonts w:ascii="Arial" w:hAnsi="Arial" w:cs="Arial"/>
                <w:sz w:val="18"/>
              </w:rPr>
            </w:pPr>
          </w:p>
        </w:tc>
      </w:tr>
      <w:tr w:rsidR="00D25E19" w:rsidRPr="00D61B64" w14:paraId="33DB6CA9" w14:textId="77777777" w:rsidTr="00501829">
        <w:trPr>
          <w:cantSplit/>
        </w:trPr>
        <w:tc>
          <w:tcPr>
            <w:tcW w:w="7382" w:type="dxa"/>
            <w:tcBorders>
              <w:top w:val="nil"/>
              <w:bottom w:val="nil"/>
              <w:right w:val="single" w:sz="4" w:space="0" w:color="auto"/>
            </w:tcBorders>
          </w:tcPr>
          <w:p w14:paraId="632B6FB6" w14:textId="77777777" w:rsidR="00D25E19" w:rsidRPr="00D61B64" w:rsidRDefault="00D25E19" w:rsidP="00BA461F">
            <w:pPr>
              <w:pStyle w:val="DHHStableroman"/>
            </w:pPr>
            <w:r w:rsidRPr="00D61B64">
              <w:t>Roster any additional staff required for the test period.</w:t>
            </w:r>
          </w:p>
        </w:tc>
        <w:tc>
          <w:tcPr>
            <w:tcW w:w="935" w:type="dxa"/>
            <w:tcBorders>
              <w:top w:val="nil"/>
              <w:left w:val="single" w:sz="4" w:space="0" w:color="auto"/>
              <w:bottom w:val="nil"/>
              <w:right w:val="single" w:sz="4" w:space="0" w:color="auto"/>
            </w:tcBorders>
          </w:tcPr>
          <w:p w14:paraId="14698E15" w14:textId="77777777" w:rsidR="00D25E19" w:rsidRPr="00D61B64" w:rsidRDefault="00D25E19" w:rsidP="00501829">
            <w:pPr>
              <w:spacing w:before="40" w:after="40"/>
              <w:rPr>
                <w:rFonts w:ascii="Arial" w:hAnsi="Arial" w:cs="Arial"/>
                <w:sz w:val="18"/>
              </w:rPr>
            </w:pPr>
          </w:p>
        </w:tc>
        <w:tc>
          <w:tcPr>
            <w:tcW w:w="1122" w:type="dxa"/>
            <w:tcBorders>
              <w:top w:val="nil"/>
              <w:left w:val="single" w:sz="4" w:space="0" w:color="auto"/>
              <w:bottom w:val="nil"/>
            </w:tcBorders>
          </w:tcPr>
          <w:p w14:paraId="307C83DC" w14:textId="77777777" w:rsidR="00D25E19" w:rsidRPr="00D61B64" w:rsidRDefault="00D25E19" w:rsidP="00501829">
            <w:pPr>
              <w:spacing w:before="40" w:after="40"/>
              <w:rPr>
                <w:rFonts w:ascii="Arial" w:hAnsi="Arial" w:cs="Arial"/>
                <w:sz w:val="18"/>
              </w:rPr>
            </w:pPr>
          </w:p>
        </w:tc>
      </w:tr>
      <w:tr w:rsidR="00D25E19" w:rsidRPr="00D61B64" w14:paraId="58270A15" w14:textId="77777777" w:rsidTr="00501829">
        <w:trPr>
          <w:cantSplit/>
        </w:trPr>
        <w:tc>
          <w:tcPr>
            <w:tcW w:w="7382" w:type="dxa"/>
            <w:tcBorders>
              <w:top w:val="nil"/>
              <w:bottom w:val="single" w:sz="4" w:space="0" w:color="auto"/>
              <w:right w:val="single" w:sz="4" w:space="0" w:color="auto"/>
            </w:tcBorders>
          </w:tcPr>
          <w:p w14:paraId="03E44BCA" w14:textId="77777777" w:rsidR="00D25E19" w:rsidRPr="00D61B64" w:rsidRDefault="00D25E19" w:rsidP="00BA461F">
            <w:pPr>
              <w:pStyle w:val="DHHStableroman"/>
            </w:pPr>
            <w:r w:rsidRPr="00D61B64">
              <w:t>Encourage staff to record all incidents for subsequent review.</w:t>
            </w:r>
          </w:p>
        </w:tc>
        <w:tc>
          <w:tcPr>
            <w:tcW w:w="935" w:type="dxa"/>
            <w:tcBorders>
              <w:top w:val="nil"/>
              <w:left w:val="single" w:sz="4" w:space="0" w:color="auto"/>
              <w:bottom w:val="single" w:sz="4" w:space="0" w:color="auto"/>
              <w:right w:val="single" w:sz="4" w:space="0" w:color="auto"/>
            </w:tcBorders>
          </w:tcPr>
          <w:p w14:paraId="683C474B" w14:textId="77777777" w:rsidR="00D25E19" w:rsidRPr="00D61B64" w:rsidRDefault="00D25E19" w:rsidP="00501829">
            <w:pPr>
              <w:spacing w:before="40" w:after="40"/>
              <w:rPr>
                <w:rFonts w:ascii="Arial" w:hAnsi="Arial" w:cs="Arial"/>
                <w:sz w:val="18"/>
              </w:rPr>
            </w:pPr>
          </w:p>
        </w:tc>
        <w:tc>
          <w:tcPr>
            <w:tcW w:w="1122" w:type="dxa"/>
            <w:tcBorders>
              <w:top w:val="nil"/>
              <w:left w:val="single" w:sz="4" w:space="0" w:color="auto"/>
              <w:bottom w:val="single" w:sz="4" w:space="0" w:color="auto"/>
            </w:tcBorders>
          </w:tcPr>
          <w:p w14:paraId="6B87E9F3" w14:textId="77777777" w:rsidR="00D25E19" w:rsidRPr="00D61B64" w:rsidRDefault="00D25E19" w:rsidP="00501829">
            <w:pPr>
              <w:spacing w:before="40" w:after="40"/>
              <w:rPr>
                <w:rFonts w:ascii="Arial" w:hAnsi="Arial" w:cs="Arial"/>
                <w:sz w:val="18"/>
              </w:rPr>
            </w:pPr>
          </w:p>
        </w:tc>
      </w:tr>
      <w:tr w:rsidR="00D25E19" w:rsidRPr="00D61B64" w14:paraId="2A67EC7E" w14:textId="77777777" w:rsidTr="00501829">
        <w:trPr>
          <w:cantSplit/>
        </w:trPr>
        <w:tc>
          <w:tcPr>
            <w:tcW w:w="7382" w:type="dxa"/>
            <w:tcBorders>
              <w:top w:val="single" w:sz="4" w:space="0" w:color="auto"/>
              <w:right w:val="single" w:sz="4" w:space="0" w:color="auto"/>
            </w:tcBorders>
          </w:tcPr>
          <w:p w14:paraId="6CBABCBD" w14:textId="742B9500" w:rsidR="00D25E19" w:rsidRPr="00D61B64" w:rsidRDefault="00D25E19" w:rsidP="00BA461F">
            <w:pPr>
              <w:pStyle w:val="DHHStabletext"/>
            </w:pPr>
            <w:r w:rsidRPr="00D61B64">
              <w:t>1.4</w:t>
            </w:r>
            <w:r w:rsidR="00A94655">
              <w:t xml:space="preserve"> </w:t>
            </w:r>
            <w:r w:rsidRPr="00D61B64">
              <w:t>External liaison</w:t>
            </w:r>
          </w:p>
        </w:tc>
        <w:tc>
          <w:tcPr>
            <w:tcW w:w="935" w:type="dxa"/>
            <w:tcBorders>
              <w:top w:val="single" w:sz="4" w:space="0" w:color="auto"/>
              <w:left w:val="single" w:sz="4" w:space="0" w:color="auto"/>
              <w:bottom w:val="nil"/>
              <w:right w:val="single" w:sz="4" w:space="0" w:color="auto"/>
            </w:tcBorders>
          </w:tcPr>
          <w:p w14:paraId="52E79B31" w14:textId="77777777" w:rsidR="00D25E19" w:rsidRPr="00D61B64" w:rsidRDefault="00D25E19" w:rsidP="00BA461F">
            <w:pPr>
              <w:pStyle w:val="DHHStabletext"/>
            </w:pPr>
          </w:p>
        </w:tc>
        <w:tc>
          <w:tcPr>
            <w:tcW w:w="1122" w:type="dxa"/>
            <w:tcBorders>
              <w:top w:val="single" w:sz="4" w:space="0" w:color="auto"/>
              <w:left w:val="single" w:sz="4" w:space="0" w:color="auto"/>
              <w:bottom w:val="nil"/>
            </w:tcBorders>
          </w:tcPr>
          <w:p w14:paraId="1A397C72" w14:textId="77777777" w:rsidR="00D25E19" w:rsidRPr="00D61B64" w:rsidRDefault="00D25E19" w:rsidP="00BA461F">
            <w:pPr>
              <w:pStyle w:val="DHHStabletext"/>
            </w:pPr>
          </w:p>
        </w:tc>
      </w:tr>
      <w:tr w:rsidR="00D25E19" w:rsidRPr="00D61B64" w14:paraId="1C29DA13" w14:textId="77777777" w:rsidTr="00501829">
        <w:trPr>
          <w:cantSplit/>
        </w:trPr>
        <w:tc>
          <w:tcPr>
            <w:tcW w:w="7382" w:type="dxa"/>
            <w:tcBorders>
              <w:bottom w:val="nil"/>
              <w:right w:val="single" w:sz="4" w:space="0" w:color="auto"/>
            </w:tcBorders>
          </w:tcPr>
          <w:p w14:paraId="6FE877C2" w14:textId="77777777" w:rsidR="00D25E19" w:rsidRPr="00D61B64" w:rsidRDefault="00D25E19" w:rsidP="00845929">
            <w:pPr>
              <w:pStyle w:val="DHHStableroman"/>
              <w:numPr>
                <w:ilvl w:val="0"/>
                <w:numId w:val="121"/>
              </w:numPr>
            </w:pPr>
            <w:r w:rsidRPr="00D61B64">
              <w:t>Agree on support arrangements with the grid distributor.</w:t>
            </w:r>
          </w:p>
        </w:tc>
        <w:tc>
          <w:tcPr>
            <w:tcW w:w="935" w:type="dxa"/>
            <w:tcBorders>
              <w:top w:val="nil"/>
              <w:left w:val="single" w:sz="4" w:space="0" w:color="auto"/>
              <w:bottom w:val="nil"/>
              <w:right w:val="single" w:sz="4" w:space="0" w:color="auto"/>
            </w:tcBorders>
          </w:tcPr>
          <w:p w14:paraId="44475373" w14:textId="77777777" w:rsidR="00D25E19" w:rsidRPr="00D61B64" w:rsidRDefault="00D25E19" w:rsidP="00501829">
            <w:pPr>
              <w:spacing w:before="40" w:after="40"/>
              <w:rPr>
                <w:rFonts w:ascii="Arial" w:hAnsi="Arial" w:cs="Arial"/>
                <w:sz w:val="18"/>
              </w:rPr>
            </w:pPr>
          </w:p>
        </w:tc>
        <w:tc>
          <w:tcPr>
            <w:tcW w:w="1122" w:type="dxa"/>
            <w:tcBorders>
              <w:top w:val="nil"/>
              <w:left w:val="single" w:sz="4" w:space="0" w:color="auto"/>
              <w:bottom w:val="nil"/>
            </w:tcBorders>
          </w:tcPr>
          <w:p w14:paraId="7F5933EC" w14:textId="77777777" w:rsidR="00D25E19" w:rsidRPr="00D61B64" w:rsidRDefault="00D25E19" w:rsidP="00501829">
            <w:pPr>
              <w:spacing w:before="40" w:after="40"/>
              <w:rPr>
                <w:rFonts w:ascii="Arial" w:hAnsi="Arial" w:cs="Arial"/>
                <w:sz w:val="18"/>
              </w:rPr>
            </w:pPr>
          </w:p>
        </w:tc>
      </w:tr>
      <w:tr w:rsidR="00D25E19" w:rsidRPr="00D61B64" w14:paraId="55236A89" w14:textId="77777777" w:rsidTr="00501829">
        <w:trPr>
          <w:cantSplit/>
        </w:trPr>
        <w:tc>
          <w:tcPr>
            <w:tcW w:w="7382" w:type="dxa"/>
            <w:tcBorders>
              <w:top w:val="nil"/>
              <w:bottom w:val="single" w:sz="4" w:space="0" w:color="auto"/>
              <w:right w:val="single" w:sz="4" w:space="0" w:color="auto"/>
            </w:tcBorders>
          </w:tcPr>
          <w:p w14:paraId="0C9FCFC4" w14:textId="77777777" w:rsidR="00D25E19" w:rsidRPr="00D61B64" w:rsidRDefault="00D25E19" w:rsidP="00BA461F">
            <w:pPr>
              <w:pStyle w:val="DHHStableroman"/>
            </w:pPr>
            <w:r w:rsidRPr="00D61B64">
              <w:t>Advise on the possibility of service disruption to local area</w:t>
            </w:r>
            <w:r>
              <w:t>.</w:t>
            </w:r>
          </w:p>
        </w:tc>
        <w:tc>
          <w:tcPr>
            <w:tcW w:w="935" w:type="dxa"/>
            <w:tcBorders>
              <w:top w:val="nil"/>
              <w:left w:val="single" w:sz="4" w:space="0" w:color="auto"/>
              <w:bottom w:val="single" w:sz="4" w:space="0" w:color="auto"/>
              <w:right w:val="single" w:sz="4" w:space="0" w:color="auto"/>
            </w:tcBorders>
          </w:tcPr>
          <w:p w14:paraId="69F242E7" w14:textId="77777777" w:rsidR="00D25E19" w:rsidRPr="00D61B64" w:rsidRDefault="00D25E19" w:rsidP="00501829">
            <w:pPr>
              <w:spacing w:before="40" w:after="40"/>
              <w:rPr>
                <w:rFonts w:ascii="Arial" w:hAnsi="Arial" w:cs="Arial"/>
                <w:sz w:val="18"/>
              </w:rPr>
            </w:pPr>
          </w:p>
        </w:tc>
        <w:tc>
          <w:tcPr>
            <w:tcW w:w="1122" w:type="dxa"/>
            <w:tcBorders>
              <w:top w:val="nil"/>
              <w:left w:val="single" w:sz="4" w:space="0" w:color="auto"/>
              <w:bottom w:val="single" w:sz="4" w:space="0" w:color="auto"/>
            </w:tcBorders>
          </w:tcPr>
          <w:p w14:paraId="0DFD9AAC" w14:textId="77777777" w:rsidR="00D25E19" w:rsidRPr="00D61B64" w:rsidRDefault="00D25E19" w:rsidP="00501829">
            <w:pPr>
              <w:spacing w:before="40" w:after="40"/>
              <w:rPr>
                <w:rFonts w:ascii="Arial" w:hAnsi="Arial" w:cs="Arial"/>
                <w:sz w:val="18"/>
              </w:rPr>
            </w:pPr>
          </w:p>
        </w:tc>
      </w:tr>
      <w:tr w:rsidR="00D25E19" w:rsidRPr="00D61B64" w14:paraId="6E7F7086" w14:textId="77777777" w:rsidTr="00501829">
        <w:trPr>
          <w:cantSplit/>
        </w:trPr>
        <w:tc>
          <w:tcPr>
            <w:tcW w:w="7382" w:type="dxa"/>
            <w:tcBorders>
              <w:top w:val="single" w:sz="4" w:space="0" w:color="auto"/>
              <w:right w:val="single" w:sz="4" w:space="0" w:color="auto"/>
            </w:tcBorders>
          </w:tcPr>
          <w:p w14:paraId="4ABAF07F" w14:textId="2C0EA6C0" w:rsidR="00D25E19" w:rsidRPr="00D61B64" w:rsidRDefault="00D25E19" w:rsidP="00BA461F">
            <w:pPr>
              <w:pStyle w:val="DHHStabletext"/>
            </w:pPr>
            <w:r w:rsidRPr="00D61B64">
              <w:t>1.5</w:t>
            </w:r>
            <w:r w:rsidR="00A94655">
              <w:t xml:space="preserve"> </w:t>
            </w:r>
            <w:r w:rsidRPr="00D61B64">
              <w:t>Preparatory tests</w:t>
            </w:r>
          </w:p>
        </w:tc>
        <w:tc>
          <w:tcPr>
            <w:tcW w:w="935" w:type="dxa"/>
            <w:tcBorders>
              <w:top w:val="single" w:sz="4" w:space="0" w:color="auto"/>
              <w:left w:val="single" w:sz="4" w:space="0" w:color="auto"/>
              <w:bottom w:val="nil"/>
              <w:right w:val="single" w:sz="4" w:space="0" w:color="auto"/>
            </w:tcBorders>
          </w:tcPr>
          <w:p w14:paraId="00A9131B" w14:textId="77777777" w:rsidR="00D25E19" w:rsidRPr="00D61B64" w:rsidRDefault="00D25E19" w:rsidP="00BA461F">
            <w:pPr>
              <w:pStyle w:val="DHHStabletext"/>
            </w:pPr>
          </w:p>
        </w:tc>
        <w:tc>
          <w:tcPr>
            <w:tcW w:w="1122" w:type="dxa"/>
            <w:tcBorders>
              <w:top w:val="single" w:sz="4" w:space="0" w:color="auto"/>
              <w:left w:val="single" w:sz="4" w:space="0" w:color="auto"/>
              <w:bottom w:val="nil"/>
            </w:tcBorders>
          </w:tcPr>
          <w:p w14:paraId="714E938D" w14:textId="77777777" w:rsidR="00D25E19" w:rsidRPr="00D61B64" w:rsidRDefault="00D25E19" w:rsidP="00BA461F">
            <w:pPr>
              <w:pStyle w:val="DHHStabletext"/>
            </w:pPr>
          </w:p>
        </w:tc>
      </w:tr>
      <w:tr w:rsidR="00D25E19" w:rsidRPr="00D61B64" w14:paraId="4A38D518" w14:textId="77777777" w:rsidTr="00501829">
        <w:trPr>
          <w:cantSplit/>
        </w:trPr>
        <w:tc>
          <w:tcPr>
            <w:tcW w:w="7382" w:type="dxa"/>
            <w:tcBorders>
              <w:right w:val="single" w:sz="4" w:space="0" w:color="auto"/>
            </w:tcBorders>
          </w:tcPr>
          <w:p w14:paraId="2A0CA411" w14:textId="77777777" w:rsidR="00D25E19" w:rsidRPr="00D61B64" w:rsidRDefault="00D25E19" w:rsidP="00845929">
            <w:pPr>
              <w:pStyle w:val="DHHStableroman"/>
              <w:numPr>
                <w:ilvl w:val="0"/>
                <w:numId w:val="122"/>
              </w:numPr>
            </w:pPr>
            <w:r w:rsidRPr="00D61B64">
              <w:t>Test all battery back-up supplies.</w:t>
            </w:r>
          </w:p>
        </w:tc>
        <w:tc>
          <w:tcPr>
            <w:tcW w:w="935" w:type="dxa"/>
            <w:tcBorders>
              <w:top w:val="nil"/>
              <w:left w:val="single" w:sz="4" w:space="0" w:color="auto"/>
              <w:bottom w:val="nil"/>
              <w:right w:val="single" w:sz="4" w:space="0" w:color="auto"/>
            </w:tcBorders>
          </w:tcPr>
          <w:p w14:paraId="41FEDC7E" w14:textId="77777777" w:rsidR="00D25E19" w:rsidRPr="00D61B64" w:rsidRDefault="00D25E19" w:rsidP="00501829">
            <w:pPr>
              <w:spacing w:before="40" w:after="40"/>
              <w:rPr>
                <w:rFonts w:ascii="Arial" w:hAnsi="Arial" w:cs="Arial"/>
                <w:sz w:val="18"/>
              </w:rPr>
            </w:pPr>
          </w:p>
        </w:tc>
        <w:tc>
          <w:tcPr>
            <w:tcW w:w="1122" w:type="dxa"/>
            <w:tcBorders>
              <w:top w:val="nil"/>
              <w:left w:val="single" w:sz="4" w:space="0" w:color="auto"/>
              <w:bottom w:val="nil"/>
            </w:tcBorders>
          </w:tcPr>
          <w:p w14:paraId="695DB014" w14:textId="77777777" w:rsidR="00D25E19" w:rsidRPr="00D61B64" w:rsidRDefault="00D25E19" w:rsidP="00501829">
            <w:pPr>
              <w:spacing w:before="40" w:after="40"/>
              <w:rPr>
                <w:rFonts w:ascii="Arial" w:hAnsi="Arial" w:cs="Arial"/>
                <w:sz w:val="18"/>
              </w:rPr>
            </w:pPr>
          </w:p>
        </w:tc>
      </w:tr>
      <w:tr w:rsidR="00D25E19" w:rsidRPr="00D61B64" w14:paraId="6F010147" w14:textId="77777777" w:rsidTr="00501829">
        <w:trPr>
          <w:cantSplit/>
        </w:trPr>
        <w:tc>
          <w:tcPr>
            <w:tcW w:w="7382" w:type="dxa"/>
            <w:tcBorders>
              <w:bottom w:val="nil"/>
              <w:right w:val="single" w:sz="4" w:space="0" w:color="auto"/>
            </w:tcBorders>
          </w:tcPr>
          <w:p w14:paraId="0153CDCB" w14:textId="77777777" w:rsidR="00D25E19" w:rsidRPr="00D61B64" w:rsidRDefault="00D25E19" w:rsidP="00BA461F">
            <w:pPr>
              <w:pStyle w:val="DHHStableroman"/>
            </w:pPr>
            <w:r w:rsidRPr="00D61B64">
              <w:t>Test all UPS systems.</w:t>
            </w:r>
          </w:p>
        </w:tc>
        <w:tc>
          <w:tcPr>
            <w:tcW w:w="935" w:type="dxa"/>
            <w:tcBorders>
              <w:top w:val="nil"/>
              <w:left w:val="single" w:sz="4" w:space="0" w:color="auto"/>
              <w:bottom w:val="nil"/>
              <w:right w:val="single" w:sz="4" w:space="0" w:color="auto"/>
            </w:tcBorders>
          </w:tcPr>
          <w:p w14:paraId="070A9095" w14:textId="77777777" w:rsidR="00D25E19" w:rsidRPr="00D61B64" w:rsidRDefault="00D25E19" w:rsidP="00501829">
            <w:pPr>
              <w:spacing w:before="40" w:after="40"/>
              <w:rPr>
                <w:rFonts w:ascii="Arial" w:hAnsi="Arial" w:cs="Arial"/>
                <w:sz w:val="18"/>
              </w:rPr>
            </w:pPr>
          </w:p>
        </w:tc>
        <w:tc>
          <w:tcPr>
            <w:tcW w:w="1122" w:type="dxa"/>
            <w:tcBorders>
              <w:top w:val="nil"/>
              <w:left w:val="single" w:sz="4" w:space="0" w:color="auto"/>
              <w:bottom w:val="nil"/>
            </w:tcBorders>
          </w:tcPr>
          <w:p w14:paraId="3B596192" w14:textId="77777777" w:rsidR="00D25E19" w:rsidRPr="00D61B64" w:rsidRDefault="00D25E19" w:rsidP="00501829">
            <w:pPr>
              <w:spacing w:before="40" w:after="40"/>
              <w:rPr>
                <w:rFonts w:ascii="Arial" w:hAnsi="Arial" w:cs="Arial"/>
                <w:sz w:val="18"/>
              </w:rPr>
            </w:pPr>
          </w:p>
        </w:tc>
      </w:tr>
      <w:tr w:rsidR="00D25E19" w:rsidRPr="00D61B64" w14:paraId="0686C516" w14:textId="77777777" w:rsidTr="00501829">
        <w:trPr>
          <w:cantSplit/>
        </w:trPr>
        <w:tc>
          <w:tcPr>
            <w:tcW w:w="7382" w:type="dxa"/>
            <w:tcBorders>
              <w:top w:val="nil"/>
              <w:bottom w:val="single" w:sz="4" w:space="0" w:color="auto"/>
              <w:right w:val="single" w:sz="4" w:space="0" w:color="auto"/>
            </w:tcBorders>
          </w:tcPr>
          <w:p w14:paraId="149B0438" w14:textId="77777777" w:rsidR="00D25E19" w:rsidRPr="00D61B64" w:rsidRDefault="00D25E19" w:rsidP="00BA461F">
            <w:pPr>
              <w:pStyle w:val="DHHStableroman"/>
            </w:pPr>
            <w:r w:rsidRPr="00D61B64">
              <w:t>Perform emergency generator start-up simulations.</w:t>
            </w:r>
          </w:p>
        </w:tc>
        <w:tc>
          <w:tcPr>
            <w:tcW w:w="935" w:type="dxa"/>
            <w:tcBorders>
              <w:top w:val="nil"/>
              <w:left w:val="single" w:sz="4" w:space="0" w:color="auto"/>
              <w:bottom w:val="single" w:sz="4" w:space="0" w:color="auto"/>
              <w:right w:val="single" w:sz="4" w:space="0" w:color="auto"/>
            </w:tcBorders>
          </w:tcPr>
          <w:p w14:paraId="19FDA2E6" w14:textId="77777777" w:rsidR="00D25E19" w:rsidRPr="00D61B64" w:rsidRDefault="00D25E19" w:rsidP="00501829">
            <w:pPr>
              <w:spacing w:before="40" w:after="40"/>
              <w:rPr>
                <w:rFonts w:ascii="Arial" w:hAnsi="Arial" w:cs="Arial"/>
                <w:sz w:val="18"/>
              </w:rPr>
            </w:pPr>
          </w:p>
        </w:tc>
        <w:tc>
          <w:tcPr>
            <w:tcW w:w="1122" w:type="dxa"/>
            <w:tcBorders>
              <w:top w:val="nil"/>
              <w:left w:val="single" w:sz="4" w:space="0" w:color="auto"/>
              <w:bottom w:val="single" w:sz="4" w:space="0" w:color="auto"/>
            </w:tcBorders>
          </w:tcPr>
          <w:p w14:paraId="325F2121" w14:textId="77777777" w:rsidR="00D25E19" w:rsidRPr="00D61B64" w:rsidRDefault="00D25E19" w:rsidP="00501829">
            <w:pPr>
              <w:spacing w:before="40" w:after="40"/>
              <w:rPr>
                <w:rFonts w:ascii="Arial" w:hAnsi="Arial" w:cs="Arial"/>
                <w:sz w:val="18"/>
              </w:rPr>
            </w:pPr>
          </w:p>
        </w:tc>
      </w:tr>
      <w:tr w:rsidR="00D25E19" w:rsidRPr="00D61B64" w14:paraId="48445F32" w14:textId="77777777" w:rsidTr="00501829">
        <w:trPr>
          <w:cantSplit/>
        </w:trPr>
        <w:tc>
          <w:tcPr>
            <w:tcW w:w="7382" w:type="dxa"/>
            <w:tcBorders>
              <w:top w:val="single" w:sz="4" w:space="0" w:color="auto"/>
              <w:right w:val="single" w:sz="4" w:space="0" w:color="auto"/>
            </w:tcBorders>
          </w:tcPr>
          <w:p w14:paraId="7B438527" w14:textId="40FE5D41" w:rsidR="00D25E19" w:rsidRPr="00D61B64" w:rsidRDefault="00D25E19" w:rsidP="00BA461F">
            <w:pPr>
              <w:pStyle w:val="DHHStabletext"/>
            </w:pPr>
            <w:r w:rsidRPr="00D61B64">
              <w:t>1.6</w:t>
            </w:r>
            <w:r w:rsidR="00A94655">
              <w:t xml:space="preserve"> </w:t>
            </w:r>
            <w:r w:rsidRPr="00D61B64">
              <w:t>Final review</w:t>
            </w:r>
          </w:p>
        </w:tc>
        <w:tc>
          <w:tcPr>
            <w:tcW w:w="935" w:type="dxa"/>
            <w:tcBorders>
              <w:top w:val="single" w:sz="4" w:space="0" w:color="auto"/>
              <w:left w:val="single" w:sz="4" w:space="0" w:color="auto"/>
              <w:bottom w:val="nil"/>
              <w:right w:val="single" w:sz="4" w:space="0" w:color="auto"/>
            </w:tcBorders>
          </w:tcPr>
          <w:p w14:paraId="685810CB" w14:textId="77777777" w:rsidR="00D25E19" w:rsidRPr="00D61B64" w:rsidRDefault="00D25E19" w:rsidP="00BA461F">
            <w:pPr>
              <w:pStyle w:val="DHHStabletext"/>
            </w:pPr>
          </w:p>
        </w:tc>
        <w:tc>
          <w:tcPr>
            <w:tcW w:w="1122" w:type="dxa"/>
            <w:tcBorders>
              <w:top w:val="single" w:sz="4" w:space="0" w:color="auto"/>
              <w:left w:val="single" w:sz="4" w:space="0" w:color="auto"/>
              <w:bottom w:val="nil"/>
            </w:tcBorders>
          </w:tcPr>
          <w:p w14:paraId="15891DAE" w14:textId="77777777" w:rsidR="00D25E19" w:rsidRPr="00D61B64" w:rsidRDefault="00D25E19" w:rsidP="00BA461F">
            <w:pPr>
              <w:pStyle w:val="DHHStabletext"/>
            </w:pPr>
          </w:p>
        </w:tc>
      </w:tr>
      <w:tr w:rsidR="00D25E19" w:rsidRPr="00D61B64" w14:paraId="463769C5" w14:textId="77777777" w:rsidTr="00501829">
        <w:trPr>
          <w:cantSplit/>
        </w:trPr>
        <w:tc>
          <w:tcPr>
            <w:tcW w:w="7382" w:type="dxa"/>
            <w:tcBorders>
              <w:bottom w:val="nil"/>
              <w:right w:val="single" w:sz="4" w:space="0" w:color="auto"/>
            </w:tcBorders>
          </w:tcPr>
          <w:p w14:paraId="0204E9D8" w14:textId="77777777" w:rsidR="00D25E19" w:rsidRPr="00D61B64" w:rsidRDefault="00D25E19" w:rsidP="00845929">
            <w:pPr>
              <w:pStyle w:val="DHHStableroman"/>
              <w:numPr>
                <w:ilvl w:val="0"/>
                <w:numId w:val="123"/>
              </w:numPr>
            </w:pPr>
            <w:r w:rsidRPr="00D61B64">
              <w:t>Final management review meeting to ensure that all preparations have been properly completed.</w:t>
            </w:r>
          </w:p>
        </w:tc>
        <w:tc>
          <w:tcPr>
            <w:tcW w:w="935" w:type="dxa"/>
            <w:tcBorders>
              <w:top w:val="nil"/>
              <w:left w:val="single" w:sz="4" w:space="0" w:color="auto"/>
              <w:bottom w:val="nil"/>
              <w:right w:val="single" w:sz="4" w:space="0" w:color="auto"/>
            </w:tcBorders>
          </w:tcPr>
          <w:p w14:paraId="118BAD6F" w14:textId="77777777" w:rsidR="00D25E19" w:rsidRPr="00D61B64" w:rsidRDefault="00D25E19" w:rsidP="00501829">
            <w:pPr>
              <w:spacing w:before="40" w:after="40"/>
              <w:rPr>
                <w:rFonts w:ascii="Arial" w:hAnsi="Arial" w:cs="Arial"/>
                <w:sz w:val="18"/>
              </w:rPr>
            </w:pPr>
          </w:p>
        </w:tc>
        <w:tc>
          <w:tcPr>
            <w:tcW w:w="1122" w:type="dxa"/>
            <w:tcBorders>
              <w:top w:val="nil"/>
              <w:left w:val="single" w:sz="4" w:space="0" w:color="auto"/>
              <w:bottom w:val="nil"/>
            </w:tcBorders>
          </w:tcPr>
          <w:p w14:paraId="36892403" w14:textId="77777777" w:rsidR="00D25E19" w:rsidRPr="00D61B64" w:rsidRDefault="00D25E19" w:rsidP="00501829">
            <w:pPr>
              <w:spacing w:before="40" w:after="40"/>
              <w:rPr>
                <w:rFonts w:ascii="Arial" w:hAnsi="Arial" w:cs="Arial"/>
                <w:sz w:val="18"/>
              </w:rPr>
            </w:pPr>
          </w:p>
        </w:tc>
      </w:tr>
      <w:tr w:rsidR="00D25E19" w:rsidRPr="00D61B64" w14:paraId="2E6D788C" w14:textId="77777777" w:rsidTr="00501829">
        <w:trPr>
          <w:cantSplit/>
        </w:trPr>
        <w:tc>
          <w:tcPr>
            <w:tcW w:w="7382" w:type="dxa"/>
            <w:tcBorders>
              <w:top w:val="nil"/>
              <w:bottom w:val="single" w:sz="4" w:space="0" w:color="auto"/>
              <w:right w:val="single" w:sz="4" w:space="0" w:color="auto"/>
            </w:tcBorders>
          </w:tcPr>
          <w:p w14:paraId="56E18CDF" w14:textId="77777777" w:rsidR="00D25E19" w:rsidRPr="0081333F" w:rsidRDefault="00D25E19" w:rsidP="00BA461F">
            <w:pPr>
              <w:pStyle w:val="DHHStableroman"/>
            </w:pPr>
            <w:r w:rsidRPr="00D61B64">
              <w:t>Confirm authority of test controller to order the test to commence and to abort the test if necessary.</w:t>
            </w:r>
          </w:p>
        </w:tc>
        <w:tc>
          <w:tcPr>
            <w:tcW w:w="935" w:type="dxa"/>
            <w:tcBorders>
              <w:top w:val="nil"/>
              <w:left w:val="single" w:sz="4" w:space="0" w:color="auto"/>
              <w:bottom w:val="single" w:sz="4" w:space="0" w:color="auto"/>
              <w:right w:val="single" w:sz="4" w:space="0" w:color="auto"/>
            </w:tcBorders>
          </w:tcPr>
          <w:p w14:paraId="25E62CD7" w14:textId="77777777" w:rsidR="00D25E19" w:rsidRPr="00D61B64" w:rsidRDefault="00D25E19" w:rsidP="00501829">
            <w:pPr>
              <w:spacing w:before="40" w:after="40"/>
              <w:rPr>
                <w:rFonts w:ascii="Arial" w:hAnsi="Arial" w:cs="Arial"/>
                <w:sz w:val="18"/>
              </w:rPr>
            </w:pPr>
          </w:p>
        </w:tc>
        <w:tc>
          <w:tcPr>
            <w:tcW w:w="1122" w:type="dxa"/>
            <w:tcBorders>
              <w:top w:val="nil"/>
              <w:left w:val="single" w:sz="4" w:space="0" w:color="auto"/>
              <w:bottom w:val="single" w:sz="4" w:space="0" w:color="auto"/>
            </w:tcBorders>
          </w:tcPr>
          <w:p w14:paraId="0A53082E" w14:textId="77777777" w:rsidR="00D25E19" w:rsidRPr="00D61B64" w:rsidRDefault="00D25E19" w:rsidP="00501829">
            <w:pPr>
              <w:spacing w:before="40" w:after="40"/>
              <w:rPr>
                <w:rFonts w:ascii="Arial" w:hAnsi="Arial" w:cs="Arial"/>
                <w:sz w:val="18"/>
              </w:rPr>
            </w:pPr>
          </w:p>
        </w:tc>
      </w:tr>
      <w:tr w:rsidR="00D25E19" w:rsidRPr="00D61B64" w14:paraId="10377640" w14:textId="77777777" w:rsidTr="00BA461F">
        <w:trPr>
          <w:cantSplit/>
          <w:trHeight w:val="414"/>
        </w:trPr>
        <w:tc>
          <w:tcPr>
            <w:tcW w:w="7382" w:type="dxa"/>
            <w:tcBorders>
              <w:top w:val="single" w:sz="4" w:space="0" w:color="auto"/>
              <w:right w:val="single" w:sz="4" w:space="0" w:color="auto"/>
            </w:tcBorders>
          </w:tcPr>
          <w:p w14:paraId="38B6504D" w14:textId="77777777" w:rsidR="00D25E19" w:rsidRPr="00BA461F" w:rsidRDefault="00D25E19" w:rsidP="00BA461F">
            <w:pPr>
              <w:pStyle w:val="DHHStabletext"/>
              <w:rPr>
                <w:b/>
                <w:bCs/>
              </w:rPr>
            </w:pPr>
            <w:r w:rsidRPr="00BA461F">
              <w:rPr>
                <w:b/>
                <w:bCs/>
              </w:rPr>
              <w:t>2.</w:t>
            </w:r>
            <w:r w:rsidRPr="00BA461F">
              <w:rPr>
                <w:b/>
                <w:bCs/>
              </w:rPr>
              <w:tab/>
              <w:t>Conduct of test</w:t>
            </w:r>
          </w:p>
        </w:tc>
        <w:tc>
          <w:tcPr>
            <w:tcW w:w="935" w:type="dxa"/>
            <w:tcBorders>
              <w:top w:val="single" w:sz="4" w:space="0" w:color="auto"/>
              <w:left w:val="single" w:sz="4" w:space="0" w:color="auto"/>
              <w:bottom w:val="nil"/>
              <w:right w:val="single" w:sz="4" w:space="0" w:color="auto"/>
            </w:tcBorders>
          </w:tcPr>
          <w:p w14:paraId="453371B7" w14:textId="77777777" w:rsidR="00D25E19" w:rsidRPr="00D61B64" w:rsidRDefault="00D25E19" w:rsidP="00BA461F">
            <w:pPr>
              <w:pStyle w:val="DHHStabletext"/>
            </w:pPr>
          </w:p>
        </w:tc>
        <w:tc>
          <w:tcPr>
            <w:tcW w:w="1122" w:type="dxa"/>
            <w:tcBorders>
              <w:top w:val="single" w:sz="4" w:space="0" w:color="auto"/>
              <w:left w:val="single" w:sz="4" w:space="0" w:color="auto"/>
              <w:bottom w:val="nil"/>
            </w:tcBorders>
          </w:tcPr>
          <w:p w14:paraId="619E47DB" w14:textId="77777777" w:rsidR="00D25E19" w:rsidRPr="00D61B64" w:rsidRDefault="00D25E19" w:rsidP="00BA461F">
            <w:pPr>
              <w:pStyle w:val="DHHStabletext"/>
            </w:pPr>
          </w:p>
        </w:tc>
      </w:tr>
      <w:tr w:rsidR="00D25E19" w:rsidRPr="00D61B64" w14:paraId="30BD5362" w14:textId="77777777" w:rsidTr="00501829">
        <w:trPr>
          <w:cantSplit/>
        </w:trPr>
        <w:tc>
          <w:tcPr>
            <w:tcW w:w="7382" w:type="dxa"/>
            <w:tcBorders>
              <w:right w:val="single" w:sz="4" w:space="0" w:color="auto"/>
            </w:tcBorders>
          </w:tcPr>
          <w:p w14:paraId="3AC038FC" w14:textId="0DF480C9" w:rsidR="00D25E19" w:rsidRPr="00D61B64" w:rsidRDefault="00D25E19" w:rsidP="00BA461F">
            <w:pPr>
              <w:pStyle w:val="DHHStabletext"/>
            </w:pPr>
            <w:r w:rsidRPr="00D61B64">
              <w:t>2.1</w:t>
            </w:r>
            <w:r w:rsidR="00A94655">
              <w:t xml:space="preserve"> </w:t>
            </w:r>
            <w:r w:rsidRPr="00D61B64">
              <w:t>Control room</w:t>
            </w:r>
          </w:p>
        </w:tc>
        <w:tc>
          <w:tcPr>
            <w:tcW w:w="935" w:type="dxa"/>
            <w:tcBorders>
              <w:top w:val="nil"/>
              <w:left w:val="single" w:sz="4" w:space="0" w:color="auto"/>
              <w:bottom w:val="nil"/>
              <w:right w:val="single" w:sz="4" w:space="0" w:color="auto"/>
            </w:tcBorders>
          </w:tcPr>
          <w:p w14:paraId="7B56FD2D" w14:textId="77777777" w:rsidR="00D25E19" w:rsidRPr="00D61B64" w:rsidRDefault="00D25E19" w:rsidP="00BA461F">
            <w:pPr>
              <w:pStyle w:val="DHHStabletext"/>
              <w:rPr>
                <w:b/>
                <w:bCs/>
              </w:rPr>
            </w:pPr>
          </w:p>
        </w:tc>
        <w:tc>
          <w:tcPr>
            <w:tcW w:w="1122" w:type="dxa"/>
            <w:tcBorders>
              <w:top w:val="nil"/>
              <w:left w:val="single" w:sz="4" w:space="0" w:color="auto"/>
              <w:bottom w:val="nil"/>
            </w:tcBorders>
          </w:tcPr>
          <w:p w14:paraId="533B9B30" w14:textId="77777777" w:rsidR="00D25E19" w:rsidRPr="00D61B64" w:rsidRDefault="00D25E19" w:rsidP="00BA461F">
            <w:pPr>
              <w:pStyle w:val="DHHStabletext"/>
              <w:rPr>
                <w:b/>
                <w:bCs/>
              </w:rPr>
            </w:pPr>
          </w:p>
        </w:tc>
      </w:tr>
      <w:tr w:rsidR="00D25E19" w:rsidRPr="00D61B64" w14:paraId="4CD02DB8" w14:textId="77777777" w:rsidTr="00501829">
        <w:trPr>
          <w:cantSplit/>
        </w:trPr>
        <w:tc>
          <w:tcPr>
            <w:tcW w:w="7382" w:type="dxa"/>
            <w:tcBorders>
              <w:right w:val="single" w:sz="4" w:space="0" w:color="auto"/>
            </w:tcBorders>
          </w:tcPr>
          <w:p w14:paraId="6A34B35C" w14:textId="77777777" w:rsidR="00D25E19" w:rsidRPr="00D61B64" w:rsidRDefault="00D25E19" w:rsidP="00BA461F">
            <w:pPr>
              <w:pStyle w:val="DHHStableroman"/>
              <w:numPr>
                <w:ilvl w:val="0"/>
                <w:numId w:val="87"/>
              </w:numPr>
            </w:pPr>
            <w:r w:rsidRPr="00D61B64">
              <w:t>All parties involved to have a copy of the test instruction.</w:t>
            </w:r>
          </w:p>
        </w:tc>
        <w:tc>
          <w:tcPr>
            <w:tcW w:w="935" w:type="dxa"/>
            <w:tcBorders>
              <w:top w:val="nil"/>
              <w:left w:val="single" w:sz="4" w:space="0" w:color="auto"/>
              <w:bottom w:val="nil"/>
              <w:right w:val="single" w:sz="4" w:space="0" w:color="auto"/>
            </w:tcBorders>
          </w:tcPr>
          <w:p w14:paraId="02D1CBAF" w14:textId="77777777" w:rsidR="00D25E19" w:rsidRPr="00D61B64" w:rsidRDefault="00D25E19" w:rsidP="00501829">
            <w:pPr>
              <w:spacing w:before="40" w:after="40"/>
              <w:rPr>
                <w:rFonts w:ascii="Arial" w:hAnsi="Arial" w:cs="Arial"/>
                <w:b/>
                <w:bCs/>
                <w:sz w:val="18"/>
              </w:rPr>
            </w:pPr>
          </w:p>
        </w:tc>
        <w:tc>
          <w:tcPr>
            <w:tcW w:w="1122" w:type="dxa"/>
            <w:tcBorders>
              <w:top w:val="nil"/>
              <w:left w:val="single" w:sz="4" w:space="0" w:color="auto"/>
              <w:bottom w:val="nil"/>
            </w:tcBorders>
          </w:tcPr>
          <w:p w14:paraId="457FA455" w14:textId="77777777" w:rsidR="00D25E19" w:rsidRPr="00D61B64" w:rsidRDefault="00D25E19" w:rsidP="00501829">
            <w:pPr>
              <w:spacing w:before="40" w:after="40"/>
              <w:rPr>
                <w:rFonts w:ascii="Arial" w:hAnsi="Arial" w:cs="Arial"/>
                <w:b/>
                <w:bCs/>
                <w:sz w:val="18"/>
              </w:rPr>
            </w:pPr>
          </w:p>
        </w:tc>
      </w:tr>
      <w:tr w:rsidR="00D25E19" w:rsidRPr="00D61B64" w14:paraId="081D0BEE" w14:textId="77777777" w:rsidTr="00501829">
        <w:trPr>
          <w:cantSplit/>
        </w:trPr>
        <w:tc>
          <w:tcPr>
            <w:tcW w:w="7382" w:type="dxa"/>
            <w:tcBorders>
              <w:right w:val="single" w:sz="4" w:space="0" w:color="auto"/>
            </w:tcBorders>
          </w:tcPr>
          <w:p w14:paraId="6976B858" w14:textId="77777777" w:rsidR="00D25E19" w:rsidRPr="00D61B64" w:rsidRDefault="00D25E19" w:rsidP="00BA461F">
            <w:pPr>
              <w:pStyle w:val="DHHStableroman"/>
            </w:pPr>
            <w:r w:rsidRPr="00D61B64">
              <w:t>Ensure control room is staffed.</w:t>
            </w:r>
          </w:p>
        </w:tc>
        <w:tc>
          <w:tcPr>
            <w:tcW w:w="935" w:type="dxa"/>
            <w:tcBorders>
              <w:top w:val="nil"/>
              <w:left w:val="single" w:sz="4" w:space="0" w:color="auto"/>
              <w:bottom w:val="nil"/>
              <w:right w:val="single" w:sz="4" w:space="0" w:color="auto"/>
            </w:tcBorders>
          </w:tcPr>
          <w:p w14:paraId="0A8AF345" w14:textId="77777777" w:rsidR="00D25E19" w:rsidRPr="00D61B64" w:rsidRDefault="00D25E19" w:rsidP="00501829">
            <w:pPr>
              <w:spacing w:before="40" w:after="40"/>
              <w:rPr>
                <w:rFonts w:ascii="Arial" w:hAnsi="Arial" w:cs="Arial"/>
                <w:b/>
                <w:bCs/>
                <w:sz w:val="18"/>
              </w:rPr>
            </w:pPr>
          </w:p>
        </w:tc>
        <w:tc>
          <w:tcPr>
            <w:tcW w:w="1122" w:type="dxa"/>
            <w:tcBorders>
              <w:top w:val="nil"/>
              <w:left w:val="single" w:sz="4" w:space="0" w:color="auto"/>
              <w:bottom w:val="nil"/>
            </w:tcBorders>
          </w:tcPr>
          <w:p w14:paraId="0FA355BE" w14:textId="77777777" w:rsidR="00D25E19" w:rsidRPr="00D61B64" w:rsidRDefault="00D25E19" w:rsidP="00501829">
            <w:pPr>
              <w:spacing w:before="40" w:after="40"/>
              <w:rPr>
                <w:rFonts w:ascii="Arial" w:hAnsi="Arial" w:cs="Arial"/>
                <w:b/>
                <w:bCs/>
                <w:sz w:val="18"/>
              </w:rPr>
            </w:pPr>
          </w:p>
        </w:tc>
      </w:tr>
      <w:tr w:rsidR="00D25E19" w:rsidRPr="00D61B64" w14:paraId="55492973" w14:textId="77777777" w:rsidTr="00501829">
        <w:trPr>
          <w:cantSplit/>
        </w:trPr>
        <w:tc>
          <w:tcPr>
            <w:tcW w:w="7382" w:type="dxa"/>
            <w:tcBorders>
              <w:right w:val="single" w:sz="4" w:space="0" w:color="auto"/>
            </w:tcBorders>
          </w:tcPr>
          <w:p w14:paraId="5D5F5BE3" w14:textId="77777777" w:rsidR="00D25E19" w:rsidRPr="00D61B64" w:rsidRDefault="00D25E19" w:rsidP="00BA461F">
            <w:pPr>
              <w:pStyle w:val="DHHStableroman"/>
            </w:pPr>
            <w:r w:rsidRPr="00D61B64">
              <w:t>Test all emergency communication systems.</w:t>
            </w:r>
          </w:p>
        </w:tc>
        <w:tc>
          <w:tcPr>
            <w:tcW w:w="935" w:type="dxa"/>
            <w:tcBorders>
              <w:top w:val="nil"/>
              <w:left w:val="single" w:sz="4" w:space="0" w:color="auto"/>
              <w:bottom w:val="nil"/>
              <w:right w:val="single" w:sz="4" w:space="0" w:color="auto"/>
            </w:tcBorders>
          </w:tcPr>
          <w:p w14:paraId="2E54F6AC" w14:textId="77777777" w:rsidR="00D25E19" w:rsidRPr="00D61B64" w:rsidRDefault="00D25E19" w:rsidP="00501829">
            <w:pPr>
              <w:spacing w:before="40" w:after="40"/>
              <w:rPr>
                <w:rFonts w:ascii="Arial" w:hAnsi="Arial" w:cs="Arial"/>
                <w:b/>
                <w:bCs/>
                <w:sz w:val="18"/>
              </w:rPr>
            </w:pPr>
          </w:p>
        </w:tc>
        <w:tc>
          <w:tcPr>
            <w:tcW w:w="1122" w:type="dxa"/>
            <w:tcBorders>
              <w:top w:val="nil"/>
              <w:left w:val="single" w:sz="4" w:space="0" w:color="auto"/>
              <w:bottom w:val="nil"/>
            </w:tcBorders>
          </w:tcPr>
          <w:p w14:paraId="0C87EAD8" w14:textId="77777777" w:rsidR="00D25E19" w:rsidRPr="00D61B64" w:rsidRDefault="00D25E19" w:rsidP="00501829">
            <w:pPr>
              <w:spacing w:before="40" w:after="40"/>
              <w:rPr>
                <w:rFonts w:ascii="Arial" w:hAnsi="Arial" w:cs="Arial"/>
                <w:b/>
                <w:bCs/>
                <w:sz w:val="18"/>
              </w:rPr>
            </w:pPr>
          </w:p>
        </w:tc>
      </w:tr>
      <w:tr w:rsidR="00D25E19" w:rsidRPr="00D61B64" w14:paraId="3D95683F" w14:textId="77777777" w:rsidTr="00501829">
        <w:trPr>
          <w:cantSplit/>
        </w:trPr>
        <w:tc>
          <w:tcPr>
            <w:tcW w:w="7382" w:type="dxa"/>
            <w:tcBorders>
              <w:right w:val="single" w:sz="4" w:space="0" w:color="auto"/>
            </w:tcBorders>
          </w:tcPr>
          <w:p w14:paraId="72C7F777" w14:textId="77777777" w:rsidR="00D25E19" w:rsidRPr="00D61B64" w:rsidRDefault="00D25E19" w:rsidP="00BA461F">
            <w:pPr>
              <w:pStyle w:val="DHHStableroman"/>
            </w:pPr>
            <w:r w:rsidRPr="00D61B64">
              <w:t>Test communications with engineers conducting test.</w:t>
            </w:r>
          </w:p>
        </w:tc>
        <w:tc>
          <w:tcPr>
            <w:tcW w:w="935" w:type="dxa"/>
            <w:tcBorders>
              <w:top w:val="nil"/>
              <w:left w:val="single" w:sz="4" w:space="0" w:color="auto"/>
              <w:bottom w:val="nil"/>
              <w:right w:val="single" w:sz="4" w:space="0" w:color="auto"/>
            </w:tcBorders>
          </w:tcPr>
          <w:p w14:paraId="7C6D9680" w14:textId="77777777" w:rsidR="00D25E19" w:rsidRPr="00D61B64" w:rsidRDefault="00D25E19" w:rsidP="00501829">
            <w:pPr>
              <w:spacing w:before="40" w:after="40"/>
              <w:rPr>
                <w:rFonts w:ascii="Arial" w:hAnsi="Arial" w:cs="Arial"/>
                <w:b/>
                <w:bCs/>
                <w:sz w:val="18"/>
              </w:rPr>
            </w:pPr>
          </w:p>
        </w:tc>
        <w:tc>
          <w:tcPr>
            <w:tcW w:w="1122" w:type="dxa"/>
            <w:tcBorders>
              <w:top w:val="nil"/>
              <w:left w:val="single" w:sz="4" w:space="0" w:color="auto"/>
              <w:bottom w:val="nil"/>
            </w:tcBorders>
          </w:tcPr>
          <w:p w14:paraId="13339986" w14:textId="77777777" w:rsidR="00D25E19" w:rsidRPr="00D61B64" w:rsidRDefault="00D25E19" w:rsidP="00501829">
            <w:pPr>
              <w:spacing w:before="40" w:after="40"/>
              <w:rPr>
                <w:rFonts w:ascii="Arial" w:hAnsi="Arial" w:cs="Arial"/>
                <w:b/>
                <w:bCs/>
                <w:sz w:val="18"/>
              </w:rPr>
            </w:pPr>
          </w:p>
        </w:tc>
      </w:tr>
      <w:tr w:rsidR="00D25E19" w:rsidRPr="00D61B64" w14:paraId="4DBCF6F7" w14:textId="77777777" w:rsidTr="00501829">
        <w:trPr>
          <w:cantSplit/>
        </w:trPr>
        <w:tc>
          <w:tcPr>
            <w:tcW w:w="7382" w:type="dxa"/>
            <w:tcBorders>
              <w:right w:val="single" w:sz="4" w:space="0" w:color="auto"/>
            </w:tcBorders>
          </w:tcPr>
          <w:p w14:paraId="27CD0611" w14:textId="77777777" w:rsidR="00D25E19" w:rsidRPr="00D61B64" w:rsidRDefault="00D25E19" w:rsidP="00BA461F">
            <w:pPr>
              <w:pStyle w:val="DHHStableroman"/>
            </w:pPr>
            <w:r w:rsidRPr="00D61B64">
              <w:t>Ensure representative of medical services (or equivalent) department is located with test controller.</w:t>
            </w:r>
          </w:p>
        </w:tc>
        <w:tc>
          <w:tcPr>
            <w:tcW w:w="935" w:type="dxa"/>
            <w:tcBorders>
              <w:top w:val="nil"/>
              <w:left w:val="single" w:sz="4" w:space="0" w:color="auto"/>
              <w:bottom w:val="nil"/>
              <w:right w:val="single" w:sz="4" w:space="0" w:color="auto"/>
            </w:tcBorders>
          </w:tcPr>
          <w:p w14:paraId="7F6E7118" w14:textId="77777777" w:rsidR="00D25E19" w:rsidRPr="00D61B64" w:rsidRDefault="00D25E19" w:rsidP="00501829">
            <w:pPr>
              <w:spacing w:before="40" w:after="40"/>
              <w:rPr>
                <w:rFonts w:ascii="Arial" w:hAnsi="Arial" w:cs="Arial"/>
                <w:b/>
                <w:bCs/>
                <w:sz w:val="18"/>
              </w:rPr>
            </w:pPr>
          </w:p>
        </w:tc>
        <w:tc>
          <w:tcPr>
            <w:tcW w:w="1122" w:type="dxa"/>
            <w:tcBorders>
              <w:top w:val="nil"/>
              <w:left w:val="single" w:sz="4" w:space="0" w:color="auto"/>
              <w:bottom w:val="nil"/>
            </w:tcBorders>
          </w:tcPr>
          <w:p w14:paraId="4AF5AB64" w14:textId="77777777" w:rsidR="00D25E19" w:rsidRPr="00D61B64" w:rsidRDefault="00D25E19" w:rsidP="00501829">
            <w:pPr>
              <w:spacing w:before="40" w:after="40"/>
              <w:rPr>
                <w:rFonts w:ascii="Arial" w:hAnsi="Arial" w:cs="Arial"/>
                <w:b/>
                <w:bCs/>
                <w:sz w:val="18"/>
              </w:rPr>
            </w:pPr>
          </w:p>
        </w:tc>
      </w:tr>
      <w:tr w:rsidR="00D25E19" w:rsidRPr="00D61B64" w14:paraId="0030F4AA" w14:textId="77777777" w:rsidTr="00501829">
        <w:trPr>
          <w:cantSplit/>
        </w:trPr>
        <w:tc>
          <w:tcPr>
            <w:tcW w:w="7382" w:type="dxa"/>
            <w:tcBorders>
              <w:bottom w:val="nil"/>
              <w:right w:val="single" w:sz="4" w:space="0" w:color="auto"/>
            </w:tcBorders>
          </w:tcPr>
          <w:p w14:paraId="655B4130" w14:textId="77777777" w:rsidR="00D25E19" w:rsidRPr="00D61B64" w:rsidRDefault="00D25E19" w:rsidP="00BA461F">
            <w:pPr>
              <w:pStyle w:val="DHHStableroman"/>
            </w:pPr>
            <w:r w:rsidRPr="00D61B64">
              <w:t>Obtain confirmation from the medical director (or equivalent) of final agreement for the test to proceed.</w:t>
            </w:r>
          </w:p>
        </w:tc>
        <w:tc>
          <w:tcPr>
            <w:tcW w:w="935" w:type="dxa"/>
            <w:tcBorders>
              <w:top w:val="nil"/>
              <w:left w:val="single" w:sz="4" w:space="0" w:color="auto"/>
              <w:bottom w:val="nil"/>
              <w:right w:val="single" w:sz="4" w:space="0" w:color="auto"/>
            </w:tcBorders>
          </w:tcPr>
          <w:p w14:paraId="78E0B802" w14:textId="77777777" w:rsidR="00D25E19" w:rsidRPr="00D61B64" w:rsidRDefault="00D25E19" w:rsidP="00501829">
            <w:pPr>
              <w:spacing w:before="40" w:after="40"/>
              <w:rPr>
                <w:rFonts w:ascii="Arial" w:hAnsi="Arial" w:cs="Arial"/>
                <w:b/>
                <w:bCs/>
                <w:sz w:val="18"/>
              </w:rPr>
            </w:pPr>
          </w:p>
        </w:tc>
        <w:tc>
          <w:tcPr>
            <w:tcW w:w="1122" w:type="dxa"/>
            <w:tcBorders>
              <w:top w:val="nil"/>
              <w:left w:val="single" w:sz="4" w:space="0" w:color="auto"/>
              <w:bottom w:val="nil"/>
            </w:tcBorders>
          </w:tcPr>
          <w:p w14:paraId="6000224E" w14:textId="77777777" w:rsidR="00D25E19" w:rsidRPr="00D61B64" w:rsidRDefault="00D25E19" w:rsidP="00501829">
            <w:pPr>
              <w:spacing w:before="40" w:after="40"/>
              <w:rPr>
                <w:rFonts w:ascii="Arial" w:hAnsi="Arial" w:cs="Arial"/>
                <w:b/>
                <w:bCs/>
                <w:sz w:val="18"/>
              </w:rPr>
            </w:pPr>
          </w:p>
        </w:tc>
      </w:tr>
      <w:tr w:rsidR="00D25E19" w:rsidRPr="00D61B64" w14:paraId="7C908EBA" w14:textId="77777777" w:rsidTr="00BA461F">
        <w:trPr>
          <w:cantSplit/>
        </w:trPr>
        <w:tc>
          <w:tcPr>
            <w:tcW w:w="7382" w:type="dxa"/>
            <w:tcBorders>
              <w:top w:val="nil"/>
              <w:bottom w:val="nil"/>
              <w:right w:val="single" w:sz="4" w:space="0" w:color="auto"/>
            </w:tcBorders>
          </w:tcPr>
          <w:p w14:paraId="7126C791" w14:textId="77777777" w:rsidR="00D25E19" w:rsidRPr="00D61B64" w:rsidRDefault="00D25E19" w:rsidP="00BA461F">
            <w:pPr>
              <w:pStyle w:val="DHHStableroman"/>
            </w:pPr>
            <w:r w:rsidRPr="00D61B64">
              <w:t>Test controller orders the test to start at the designated time.</w:t>
            </w:r>
          </w:p>
        </w:tc>
        <w:tc>
          <w:tcPr>
            <w:tcW w:w="935" w:type="dxa"/>
            <w:tcBorders>
              <w:top w:val="nil"/>
              <w:left w:val="single" w:sz="4" w:space="0" w:color="auto"/>
              <w:bottom w:val="nil"/>
              <w:right w:val="single" w:sz="4" w:space="0" w:color="auto"/>
            </w:tcBorders>
          </w:tcPr>
          <w:p w14:paraId="77C2ED26" w14:textId="77777777" w:rsidR="00D25E19" w:rsidRPr="00D61B64" w:rsidRDefault="00D25E19" w:rsidP="00501829">
            <w:pPr>
              <w:spacing w:before="40" w:after="40"/>
              <w:rPr>
                <w:rFonts w:ascii="Arial" w:hAnsi="Arial" w:cs="Arial"/>
                <w:b/>
                <w:bCs/>
                <w:sz w:val="18"/>
              </w:rPr>
            </w:pPr>
          </w:p>
        </w:tc>
        <w:tc>
          <w:tcPr>
            <w:tcW w:w="1122" w:type="dxa"/>
            <w:tcBorders>
              <w:top w:val="nil"/>
              <w:left w:val="single" w:sz="4" w:space="0" w:color="auto"/>
              <w:bottom w:val="nil"/>
            </w:tcBorders>
          </w:tcPr>
          <w:p w14:paraId="0C10D38D" w14:textId="77777777" w:rsidR="00D25E19" w:rsidRPr="00D61B64" w:rsidRDefault="00D25E19" w:rsidP="00501829">
            <w:pPr>
              <w:spacing w:before="40" w:after="40"/>
              <w:rPr>
                <w:rFonts w:ascii="Arial" w:hAnsi="Arial" w:cs="Arial"/>
                <w:b/>
                <w:bCs/>
                <w:sz w:val="18"/>
              </w:rPr>
            </w:pPr>
          </w:p>
        </w:tc>
      </w:tr>
      <w:tr w:rsidR="00397978" w:rsidRPr="00D61B64" w14:paraId="6BFD3F7A" w14:textId="77777777" w:rsidTr="00193340">
        <w:trPr>
          <w:cantSplit/>
        </w:trPr>
        <w:tc>
          <w:tcPr>
            <w:tcW w:w="7382" w:type="dxa"/>
            <w:tcBorders>
              <w:top w:val="single" w:sz="4" w:space="0" w:color="auto"/>
              <w:right w:val="single" w:sz="4" w:space="0" w:color="auto"/>
            </w:tcBorders>
          </w:tcPr>
          <w:p w14:paraId="7F3A0A72" w14:textId="77777777" w:rsidR="00397978" w:rsidRPr="00D61B64" w:rsidRDefault="00397978" w:rsidP="00193340">
            <w:pPr>
              <w:pStyle w:val="DHHStabletext"/>
            </w:pPr>
            <w:r w:rsidRPr="00D61B64">
              <w:t>2.2</w:t>
            </w:r>
            <w:r>
              <w:t xml:space="preserve"> </w:t>
            </w:r>
            <w:r w:rsidRPr="00D61B64">
              <w:t>Medical service departments</w:t>
            </w:r>
          </w:p>
        </w:tc>
        <w:tc>
          <w:tcPr>
            <w:tcW w:w="935" w:type="dxa"/>
            <w:tcBorders>
              <w:top w:val="single" w:sz="4" w:space="0" w:color="auto"/>
              <w:left w:val="single" w:sz="4" w:space="0" w:color="auto"/>
              <w:bottom w:val="nil"/>
              <w:right w:val="single" w:sz="4" w:space="0" w:color="auto"/>
            </w:tcBorders>
          </w:tcPr>
          <w:p w14:paraId="70AFBA89" w14:textId="77777777" w:rsidR="00397978" w:rsidRPr="00D61B64" w:rsidRDefault="00397978" w:rsidP="00193340">
            <w:pPr>
              <w:pStyle w:val="DHHStabletext"/>
              <w:rPr>
                <w:b/>
                <w:bCs/>
              </w:rPr>
            </w:pPr>
          </w:p>
        </w:tc>
        <w:tc>
          <w:tcPr>
            <w:tcW w:w="1122" w:type="dxa"/>
            <w:tcBorders>
              <w:top w:val="single" w:sz="4" w:space="0" w:color="auto"/>
              <w:left w:val="single" w:sz="4" w:space="0" w:color="auto"/>
              <w:bottom w:val="nil"/>
            </w:tcBorders>
          </w:tcPr>
          <w:p w14:paraId="2094152E" w14:textId="77777777" w:rsidR="00397978" w:rsidRPr="00D61B64" w:rsidRDefault="00397978" w:rsidP="00193340">
            <w:pPr>
              <w:pStyle w:val="DHHStabletext"/>
              <w:rPr>
                <w:b/>
                <w:bCs/>
              </w:rPr>
            </w:pPr>
          </w:p>
        </w:tc>
      </w:tr>
      <w:tr w:rsidR="00397978" w:rsidRPr="00D61B64" w14:paraId="7368AD88" w14:textId="77777777" w:rsidTr="00193340">
        <w:trPr>
          <w:cantSplit/>
        </w:trPr>
        <w:tc>
          <w:tcPr>
            <w:tcW w:w="7382" w:type="dxa"/>
            <w:tcBorders>
              <w:right w:val="single" w:sz="4" w:space="0" w:color="auto"/>
            </w:tcBorders>
          </w:tcPr>
          <w:p w14:paraId="6D792D3E" w14:textId="77777777" w:rsidR="00397978" w:rsidRPr="00D61B64" w:rsidRDefault="00397978" w:rsidP="00193340">
            <w:pPr>
              <w:pStyle w:val="DHHStableroman"/>
              <w:numPr>
                <w:ilvl w:val="0"/>
                <w:numId w:val="86"/>
              </w:numPr>
            </w:pPr>
            <w:r w:rsidRPr="00D61B64">
              <w:t>Final check of battery and UPS systems.</w:t>
            </w:r>
          </w:p>
        </w:tc>
        <w:tc>
          <w:tcPr>
            <w:tcW w:w="935" w:type="dxa"/>
            <w:tcBorders>
              <w:top w:val="nil"/>
              <w:left w:val="single" w:sz="4" w:space="0" w:color="auto"/>
              <w:bottom w:val="nil"/>
              <w:right w:val="single" w:sz="4" w:space="0" w:color="auto"/>
            </w:tcBorders>
          </w:tcPr>
          <w:p w14:paraId="5CC9A287" w14:textId="77777777" w:rsidR="00397978" w:rsidRPr="00D61B64" w:rsidRDefault="00397978" w:rsidP="00193340">
            <w:pPr>
              <w:spacing w:before="40" w:after="40"/>
              <w:rPr>
                <w:rFonts w:ascii="Arial" w:hAnsi="Arial" w:cs="Arial"/>
                <w:b/>
                <w:bCs/>
                <w:sz w:val="18"/>
              </w:rPr>
            </w:pPr>
          </w:p>
        </w:tc>
        <w:tc>
          <w:tcPr>
            <w:tcW w:w="1122" w:type="dxa"/>
            <w:tcBorders>
              <w:top w:val="nil"/>
              <w:left w:val="single" w:sz="4" w:space="0" w:color="auto"/>
              <w:bottom w:val="nil"/>
            </w:tcBorders>
          </w:tcPr>
          <w:p w14:paraId="3E6CEA63" w14:textId="77777777" w:rsidR="00397978" w:rsidRPr="00D61B64" w:rsidRDefault="00397978" w:rsidP="00193340">
            <w:pPr>
              <w:spacing w:before="40" w:after="40"/>
              <w:rPr>
                <w:rFonts w:ascii="Arial" w:hAnsi="Arial" w:cs="Arial"/>
                <w:b/>
                <w:bCs/>
                <w:sz w:val="18"/>
              </w:rPr>
            </w:pPr>
          </w:p>
        </w:tc>
      </w:tr>
      <w:tr w:rsidR="00397978" w:rsidRPr="00D61B64" w14:paraId="5D8DCFBC" w14:textId="77777777" w:rsidTr="00193340">
        <w:trPr>
          <w:cantSplit/>
        </w:trPr>
        <w:tc>
          <w:tcPr>
            <w:tcW w:w="7382" w:type="dxa"/>
            <w:tcBorders>
              <w:right w:val="single" w:sz="4" w:space="0" w:color="auto"/>
            </w:tcBorders>
          </w:tcPr>
          <w:p w14:paraId="11D624E2" w14:textId="77777777" w:rsidR="00397978" w:rsidRPr="00D61B64" w:rsidRDefault="00397978" w:rsidP="00193340">
            <w:pPr>
              <w:pStyle w:val="DHHStableroman"/>
            </w:pPr>
            <w:r w:rsidRPr="00D61B64">
              <w:t>Advice to patients of impending test.</w:t>
            </w:r>
          </w:p>
        </w:tc>
        <w:tc>
          <w:tcPr>
            <w:tcW w:w="935" w:type="dxa"/>
            <w:tcBorders>
              <w:top w:val="nil"/>
              <w:left w:val="single" w:sz="4" w:space="0" w:color="auto"/>
              <w:bottom w:val="nil"/>
              <w:right w:val="single" w:sz="4" w:space="0" w:color="auto"/>
            </w:tcBorders>
          </w:tcPr>
          <w:p w14:paraId="5F51A9EC" w14:textId="77777777" w:rsidR="00397978" w:rsidRPr="00D61B64" w:rsidRDefault="00397978" w:rsidP="00193340">
            <w:pPr>
              <w:spacing w:before="40" w:after="40"/>
              <w:rPr>
                <w:rFonts w:ascii="Arial" w:hAnsi="Arial" w:cs="Arial"/>
                <w:b/>
                <w:bCs/>
                <w:sz w:val="18"/>
              </w:rPr>
            </w:pPr>
          </w:p>
        </w:tc>
        <w:tc>
          <w:tcPr>
            <w:tcW w:w="1122" w:type="dxa"/>
            <w:tcBorders>
              <w:top w:val="nil"/>
              <w:left w:val="single" w:sz="4" w:space="0" w:color="auto"/>
              <w:bottom w:val="nil"/>
            </w:tcBorders>
          </w:tcPr>
          <w:p w14:paraId="5AF0A8EF" w14:textId="77777777" w:rsidR="00397978" w:rsidRPr="00D61B64" w:rsidRDefault="00397978" w:rsidP="00193340">
            <w:pPr>
              <w:spacing w:before="40" w:after="40"/>
              <w:rPr>
                <w:rFonts w:ascii="Arial" w:hAnsi="Arial" w:cs="Arial"/>
                <w:b/>
                <w:bCs/>
                <w:sz w:val="18"/>
              </w:rPr>
            </w:pPr>
          </w:p>
        </w:tc>
      </w:tr>
      <w:tr w:rsidR="00397978" w:rsidRPr="00D61B64" w14:paraId="29EBFCA9" w14:textId="77777777" w:rsidTr="00193340">
        <w:trPr>
          <w:cantSplit/>
        </w:trPr>
        <w:tc>
          <w:tcPr>
            <w:tcW w:w="7382" w:type="dxa"/>
            <w:tcBorders>
              <w:right w:val="single" w:sz="4" w:space="0" w:color="auto"/>
            </w:tcBorders>
          </w:tcPr>
          <w:p w14:paraId="24674341" w14:textId="77777777" w:rsidR="00397978" w:rsidRPr="00D61B64" w:rsidRDefault="00397978" w:rsidP="00193340">
            <w:pPr>
              <w:pStyle w:val="DHHStableroman"/>
            </w:pPr>
            <w:r w:rsidRPr="00D61B64">
              <w:t>Prepare to report unexpected events to control room.</w:t>
            </w:r>
          </w:p>
        </w:tc>
        <w:tc>
          <w:tcPr>
            <w:tcW w:w="935" w:type="dxa"/>
            <w:tcBorders>
              <w:top w:val="nil"/>
              <w:left w:val="single" w:sz="4" w:space="0" w:color="auto"/>
              <w:bottom w:val="nil"/>
              <w:right w:val="single" w:sz="4" w:space="0" w:color="auto"/>
            </w:tcBorders>
          </w:tcPr>
          <w:p w14:paraId="288BD3EE" w14:textId="77777777" w:rsidR="00397978" w:rsidRPr="00D61B64" w:rsidRDefault="00397978" w:rsidP="00193340">
            <w:pPr>
              <w:spacing w:before="40" w:after="40"/>
              <w:rPr>
                <w:rFonts w:ascii="Arial" w:hAnsi="Arial" w:cs="Arial"/>
                <w:b/>
                <w:bCs/>
                <w:sz w:val="18"/>
              </w:rPr>
            </w:pPr>
          </w:p>
        </w:tc>
        <w:tc>
          <w:tcPr>
            <w:tcW w:w="1122" w:type="dxa"/>
            <w:tcBorders>
              <w:top w:val="nil"/>
              <w:left w:val="single" w:sz="4" w:space="0" w:color="auto"/>
              <w:bottom w:val="nil"/>
            </w:tcBorders>
          </w:tcPr>
          <w:p w14:paraId="174E1799" w14:textId="77777777" w:rsidR="00397978" w:rsidRPr="00D61B64" w:rsidRDefault="00397978" w:rsidP="00193340">
            <w:pPr>
              <w:spacing w:before="40" w:after="40"/>
              <w:rPr>
                <w:rFonts w:ascii="Arial" w:hAnsi="Arial" w:cs="Arial"/>
                <w:b/>
                <w:bCs/>
                <w:sz w:val="18"/>
              </w:rPr>
            </w:pPr>
          </w:p>
        </w:tc>
      </w:tr>
      <w:tr w:rsidR="00397978" w:rsidRPr="00D61B64" w14:paraId="72CDDAE5" w14:textId="77777777" w:rsidTr="00193340">
        <w:trPr>
          <w:cantSplit/>
        </w:trPr>
        <w:tc>
          <w:tcPr>
            <w:tcW w:w="7382" w:type="dxa"/>
            <w:tcBorders>
              <w:bottom w:val="nil"/>
              <w:right w:val="single" w:sz="4" w:space="0" w:color="auto"/>
            </w:tcBorders>
          </w:tcPr>
          <w:p w14:paraId="5D489C16" w14:textId="77777777" w:rsidR="00397978" w:rsidRPr="00D61B64" w:rsidRDefault="00397978" w:rsidP="00193340">
            <w:pPr>
              <w:pStyle w:val="DHHStableroman"/>
            </w:pPr>
            <w:r w:rsidRPr="00D61B64">
              <w:t>Note all incidents as they occur.</w:t>
            </w:r>
          </w:p>
        </w:tc>
        <w:tc>
          <w:tcPr>
            <w:tcW w:w="935" w:type="dxa"/>
            <w:tcBorders>
              <w:top w:val="nil"/>
              <w:left w:val="single" w:sz="4" w:space="0" w:color="auto"/>
              <w:bottom w:val="nil"/>
              <w:right w:val="single" w:sz="4" w:space="0" w:color="auto"/>
            </w:tcBorders>
          </w:tcPr>
          <w:p w14:paraId="4598D6C7" w14:textId="77777777" w:rsidR="00397978" w:rsidRPr="00D61B64" w:rsidRDefault="00397978" w:rsidP="00193340">
            <w:pPr>
              <w:spacing w:before="40" w:after="40"/>
              <w:rPr>
                <w:rFonts w:ascii="Arial" w:hAnsi="Arial" w:cs="Arial"/>
                <w:b/>
                <w:bCs/>
                <w:sz w:val="18"/>
              </w:rPr>
            </w:pPr>
          </w:p>
        </w:tc>
        <w:tc>
          <w:tcPr>
            <w:tcW w:w="1122" w:type="dxa"/>
            <w:tcBorders>
              <w:top w:val="nil"/>
              <w:left w:val="single" w:sz="4" w:space="0" w:color="auto"/>
              <w:bottom w:val="nil"/>
            </w:tcBorders>
          </w:tcPr>
          <w:p w14:paraId="13746185" w14:textId="77777777" w:rsidR="00397978" w:rsidRPr="00D61B64" w:rsidRDefault="00397978" w:rsidP="00193340">
            <w:pPr>
              <w:spacing w:before="40" w:after="40"/>
              <w:rPr>
                <w:rFonts w:ascii="Arial" w:hAnsi="Arial" w:cs="Arial"/>
                <w:b/>
                <w:bCs/>
                <w:sz w:val="18"/>
              </w:rPr>
            </w:pPr>
          </w:p>
        </w:tc>
      </w:tr>
      <w:tr w:rsidR="00397978" w:rsidRPr="00D61B64" w14:paraId="79CBF405" w14:textId="77777777" w:rsidTr="00193340">
        <w:trPr>
          <w:cantSplit/>
        </w:trPr>
        <w:tc>
          <w:tcPr>
            <w:tcW w:w="7382" w:type="dxa"/>
            <w:tcBorders>
              <w:top w:val="nil"/>
              <w:bottom w:val="single" w:sz="4" w:space="0" w:color="auto"/>
              <w:right w:val="single" w:sz="4" w:space="0" w:color="auto"/>
            </w:tcBorders>
          </w:tcPr>
          <w:p w14:paraId="5E536A24" w14:textId="77777777" w:rsidR="00397978" w:rsidRPr="00D61B64" w:rsidRDefault="00397978" w:rsidP="00193340">
            <w:pPr>
              <w:pStyle w:val="DHHStableroman"/>
            </w:pPr>
            <w:r w:rsidRPr="00D61B64">
              <w:t>Request test abort if necessary.</w:t>
            </w:r>
          </w:p>
        </w:tc>
        <w:tc>
          <w:tcPr>
            <w:tcW w:w="935" w:type="dxa"/>
            <w:tcBorders>
              <w:top w:val="nil"/>
              <w:left w:val="single" w:sz="4" w:space="0" w:color="auto"/>
              <w:bottom w:val="single" w:sz="4" w:space="0" w:color="auto"/>
              <w:right w:val="single" w:sz="4" w:space="0" w:color="auto"/>
            </w:tcBorders>
          </w:tcPr>
          <w:p w14:paraId="411BD719" w14:textId="77777777" w:rsidR="00397978" w:rsidRPr="00D61B64" w:rsidRDefault="00397978" w:rsidP="00193340">
            <w:pPr>
              <w:spacing w:before="40" w:after="40"/>
              <w:rPr>
                <w:rFonts w:ascii="Arial" w:hAnsi="Arial" w:cs="Arial"/>
                <w:b/>
                <w:bCs/>
                <w:sz w:val="18"/>
              </w:rPr>
            </w:pPr>
          </w:p>
        </w:tc>
        <w:tc>
          <w:tcPr>
            <w:tcW w:w="1122" w:type="dxa"/>
            <w:tcBorders>
              <w:top w:val="nil"/>
              <w:left w:val="single" w:sz="4" w:space="0" w:color="auto"/>
              <w:bottom w:val="single" w:sz="4" w:space="0" w:color="auto"/>
            </w:tcBorders>
          </w:tcPr>
          <w:p w14:paraId="6417A2C3" w14:textId="77777777" w:rsidR="00397978" w:rsidRPr="00D61B64" w:rsidRDefault="00397978" w:rsidP="00193340">
            <w:pPr>
              <w:spacing w:before="40" w:after="40"/>
              <w:rPr>
                <w:rFonts w:ascii="Arial" w:hAnsi="Arial" w:cs="Arial"/>
                <w:b/>
                <w:bCs/>
                <w:sz w:val="18"/>
              </w:rPr>
            </w:pPr>
          </w:p>
        </w:tc>
      </w:tr>
      <w:tr w:rsidR="00397978" w:rsidRPr="00D61B64" w14:paraId="625CFCEA" w14:textId="77777777" w:rsidTr="00193340">
        <w:trPr>
          <w:cantSplit/>
        </w:trPr>
        <w:tc>
          <w:tcPr>
            <w:tcW w:w="7382" w:type="dxa"/>
            <w:tcBorders>
              <w:top w:val="single" w:sz="4" w:space="0" w:color="auto"/>
              <w:right w:val="single" w:sz="4" w:space="0" w:color="auto"/>
            </w:tcBorders>
          </w:tcPr>
          <w:p w14:paraId="205D5436" w14:textId="77777777" w:rsidR="00397978" w:rsidRPr="00D61B64" w:rsidRDefault="00397978" w:rsidP="00193340">
            <w:pPr>
              <w:pStyle w:val="DHHStabletext"/>
            </w:pPr>
            <w:r w:rsidRPr="00D61B64">
              <w:t>2.3</w:t>
            </w:r>
            <w:r>
              <w:t xml:space="preserve"> </w:t>
            </w:r>
            <w:r w:rsidRPr="00D61B64">
              <w:t>Engineering department</w:t>
            </w:r>
          </w:p>
        </w:tc>
        <w:tc>
          <w:tcPr>
            <w:tcW w:w="935" w:type="dxa"/>
            <w:tcBorders>
              <w:top w:val="single" w:sz="4" w:space="0" w:color="auto"/>
              <w:left w:val="single" w:sz="4" w:space="0" w:color="auto"/>
              <w:bottom w:val="nil"/>
              <w:right w:val="single" w:sz="4" w:space="0" w:color="auto"/>
            </w:tcBorders>
          </w:tcPr>
          <w:p w14:paraId="377460C7" w14:textId="77777777" w:rsidR="00397978" w:rsidRPr="00D61B64" w:rsidRDefault="00397978" w:rsidP="00193340">
            <w:pPr>
              <w:pStyle w:val="DHHStabletext"/>
              <w:rPr>
                <w:b/>
                <w:bCs/>
              </w:rPr>
            </w:pPr>
          </w:p>
        </w:tc>
        <w:tc>
          <w:tcPr>
            <w:tcW w:w="1122" w:type="dxa"/>
            <w:tcBorders>
              <w:top w:val="single" w:sz="4" w:space="0" w:color="auto"/>
              <w:left w:val="single" w:sz="4" w:space="0" w:color="auto"/>
              <w:bottom w:val="nil"/>
            </w:tcBorders>
          </w:tcPr>
          <w:p w14:paraId="06B17EE0" w14:textId="77777777" w:rsidR="00397978" w:rsidRPr="00D61B64" w:rsidRDefault="00397978" w:rsidP="00193340">
            <w:pPr>
              <w:pStyle w:val="DHHStabletext"/>
              <w:rPr>
                <w:b/>
                <w:bCs/>
              </w:rPr>
            </w:pPr>
          </w:p>
        </w:tc>
      </w:tr>
      <w:tr w:rsidR="00397978" w:rsidRPr="00D61B64" w14:paraId="450B6631" w14:textId="77777777" w:rsidTr="00193340">
        <w:trPr>
          <w:cantSplit/>
        </w:trPr>
        <w:tc>
          <w:tcPr>
            <w:tcW w:w="7382" w:type="dxa"/>
            <w:tcBorders>
              <w:right w:val="single" w:sz="4" w:space="0" w:color="auto"/>
            </w:tcBorders>
          </w:tcPr>
          <w:p w14:paraId="245F76EC" w14:textId="77777777" w:rsidR="00397978" w:rsidRPr="00D61B64" w:rsidRDefault="00397978" w:rsidP="00193340">
            <w:pPr>
              <w:pStyle w:val="DHHStableroman"/>
              <w:numPr>
                <w:ilvl w:val="0"/>
                <w:numId w:val="85"/>
              </w:numPr>
            </w:pPr>
            <w:r w:rsidRPr="00D61B64">
              <w:t xml:space="preserve">Check all staff </w:t>
            </w:r>
            <w:r>
              <w:t>are</w:t>
            </w:r>
            <w:r w:rsidRPr="00D61B64">
              <w:t xml:space="preserve"> at designated locations.</w:t>
            </w:r>
          </w:p>
        </w:tc>
        <w:tc>
          <w:tcPr>
            <w:tcW w:w="935" w:type="dxa"/>
            <w:tcBorders>
              <w:top w:val="nil"/>
              <w:left w:val="single" w:sz="4" w:space="0" w:color="auto"/>
              <w:bottom w:val="nil"/>
              <w:right w:val="single" w:sz="4" w:space="0" w:color="auto"/>
            </w:tcBorders>
          </w:tcPr>
          <w:p w14:paraId="7D62145F" w14:textId="77777777" w:rsidR="00397978" w:rsidRPr="00D61B64" w:rsidRDefault="00397978" w:rsidP="00193340">
            <w:pPr>
              <w:spacing w:before="40" w:after="40"/>
              <w:rPr>
                <w:rFonts w:ascii="Arial" w:hAnsi="Arial" w:cs="Arial"/>
                <w:b/>
                <w:bCs/>
                <w:sz w:val="18"/>
              </w:rPr>
            </w:pPr>
          </w:p>
        </w:tc>
        <w:tc>
          <w:tcPr>
            <w:tcW w:w="1122" w:type="dxa"/>
            <w:tcBorders>
              <w:top w:val="nil"/>
              <w:left w:val="single" w:sz="4" w:space="0" w:color="auto"/>
              <w:bottom w:val="nil"/>
            </w:tcBorders>
          </w:tcPr>
          <w:p w14:paraId="36B47C25" w14:textId="77777777" w:rsidR="00397978" w:rsidRPr="00D61B64" w:rsidRDefault="00397978" w:rsidP="00193340">
            <w:pPr>
              <w:spacing w:before="40" w:after="40"/>
              <w:rPr>
                <w:rFonts w:ascii="Arial" w:hAnsi="Arial" w:cs="Arial"/>
                <w:b/>
                <w:bCs/>
                <w:sz w:val="18"/>
              </w:rPr>
            </w:pPr>
          </w:p>
        </w:tc>
      </w:tr>
      <w:tr w:rsidR="00397978" w:rsidRPr="00D61B64" w14:paraId="51433FDE" w14:textId="77777777" w:rsidTr="00193340">
        <w:trPr>
          <w:cantSplit/>
        </w:trPr>
        <w:tc>
          <w:tcPr>
            <w:tcW w:w="7382" w:type="dxa"/>
            <w:tcBorders>
              <w:right w:val="single" w:sz="4" w:space="0" w:color="auto"/>
            </w:tcBorders>
          </w:tcPr>
          <w:p w14:paraId="615C3BF7" w14:textId="77777777" w:rsidR="00397978" w:rsidRPr="00D61B64" w:rsidRDefault="00397978" w:rsidP="00193340">
            <w:pPr>
              <w:pStyle w:val="DHHStableroman"/>
            </w:pPr>
            <w:r w:rsidRPr="00D61B64">
              <w:t>Prepare to note all unexpected incidents.</w:t>
            </w:r>
          </w:p>
        </w:tc>
        <w:tc>
          <w:tcPr>
            <w:tcW w:w="935" w:type="dxa"/>
            <w:tcBorders>
              <w:top w:val="nil"/>
              <w:left w:val="single" w:sz="4" w:space="0" w:color="auto"/>
              <w:bottom w:val="nil"/>
              <w:right w:val="single" w:sz="4" w:space="0" w:color="auto"/>
            </w:tcBorders>
          </w:tcPr>
          <w:p w14:paraId="2A756E97" w14:textId="77777777" w:rsidR="00397978" w:rsidRPr="00D61B64" w:rsidRDefault="00397978" w:rsidP="00193340">
            <w:pPr>
              <w:spacing w:before="40" w:after="40"/>
              <w:rPr>
                <w:rFonts w:ascii="Arial" w:hAnsi="Arial" w:cs="Arial"/>
                <w:b/>
                <w:bCs/>
                <w:sz w:val="18"/>
              </w:rPr>
            </w:pPr>
          </w:p>
        </w:tc>
        <w:tc>
          <w:tcPr>
            <w:tcW w:w="1122" w:type="dxa"/>
            <w:tcBorders>
              <w:top w:val="nil"/>
              <w:left w:val="single" w:sz="4" w:space="0" w:color="auto"/>
              <w:bottom w:val="nil"/>
            </w:tcBorders>
          </w:tcPr>
          <w:p w14:paraId="762053FE" w14:textId="77777777" w:rsidR="00397978" w:rsidRPr="00D61B64" w:rsidRDefault="00397978" w:rsidP="00193340">
            <w:pPr>
              <w:spacing w:before="40" w:after="40"/>
              <w:rPr>
                <w:rFonts w:ascii="Arial" w:hAnsi="Arial" w:cs="Arial"/>
                <w:b/>
                <w:bCs/>
                <w:sz w:val="18"/>
              </w:rPr>
            </w:pPr>
          </w:p>
        </w:tc>
      </w:tr>
      <w:tr w:rsidR="00397978" w:rsidRPr="00D61B64" w14:paraId="097138D5" w14:textId="77777777" w:rsidTr="00193340">
        <w:trPr>
          <w:cantSplit/>
        </w:trPr>
        <w:tc>
          <w:tcPr>
            <w:tcW w:w="7382" w:type="dxa"/>
            <w:tcBorders>
              <w:right w:val="single" w:sz="4" w:space="0" w:color="auto"/>
            </w:tcBorders>
          </w:tcPr>
          <w:p w14:paraId="1BF60696" w14:textId="77777777" w:rsidR="00397978" w:rsidRPr="00D61B64" w:rsidRDefault="00397978" w:rsidP="00193340">
            <w:pPr>
              <w:pStyle w:val="DHHStableroman"/>
            </w:pPr>
            <w:r w:rsidRPr="00D61B64">
              <w:t>Open the incoming circuit breakers when instructed to do so by test controller.</w:t>
            </w:r>
          </w:p>
        </w:tc>
        <w:tc>
          <w:tcPr>
            <w:tcW w:w="935" w:type="dxa"/>
            <w:tcBorders>
              <w:top w:val="nil"/>
              <w:left w:val="single" w:sz="4" w:space="0" w:color="auto"/>
              <w:bottom w:val="nil"/>
              <w:right w:val="single" w:sz="4" w:space="0" w:color="auto"/>
            </w:tcBorders>
          </w:tcPr>
          <w:p w14:paraId="4867614A" w14:textId="77777777" w:rsidR="00397978" w:rsidRPr="00D61B64" w:rsidRDefault="00397978" w:rsidP="00193340">
            <w:pPr>
              <w:spacing w:before="40" w:after="40"/>
              <w:rPr>
                <w:rFonts w:ascii="Arial" w:hAnsi="Arial" w:cs="Arial"/>
                <w:b/>
                <w:bCs/>
                <w:sz w:val="18"/>
              </w:rPr>
            </w:pPr>
          </w:p>
        </w:tc>
        <w:tc>
          <w:tcPr>
            <w:tcW w:w="1122" w:type="dxa"/>
            <w:tcBorders>
              <w:top w:val="nil"/>
              <w:left w:val="single" w:sz="4" w:space="0" w:color="auto"/>
              <w:bottom w:val="nil"/>
            </w:tcBorders>
          </w:tcPr>
          <w:p w14:paraId="410C2195" w14:textId="77777777" w:rsidR="00397978" w:rsidRPr="00D61B64" w:rsidRDefault="00397978" w:rsidP="00193340">
            <w:pPr>
              <w:spacing w:before="40" w:after="40"/>
              <w:rPr>
                <w:rFonts w:ascii="Arial" w:hAnsi="Arial" w:cs="Arial"/>
                <w:b/>
                <w:bCs/>
                <w:sz w:val="18"/>
              </w:rPr>
            </w:pPr>
          </w:p>
        </w:tc>
      </w:tr>
      <w:tr w:rsidR="00397978" w:rsidRPr="00D61B64" w14:paraId="433DCE6E" w14:textId="77777777" w:rsidTr="00193340">
        <w:trPr>
          <w:cantSplit/>
        </w:trPr>
        <w:tc>
          <w:tcPr>
            <w:tcW w:w="7382" w:type="dxa"/>
            <w:tcBorders>
              <w:right w:val="single" w:sz="4" w:space="0" w:color="auto"/>
            </w:tcBorders>
          </w:tcPr>
          <w:p w14:paraId="579E05D7" w14:textId="77777777" w:rsidR="00397978" w:rsidRPr="00D61B64" w:rsidRDefault="00397978" w:rsidP="00193340">
            <w:pPr>
              <w:pStyle w:val="DHHStableroman"/>
            </w:pPr>
            <w:r w:rsidRPr="00D61B64">
              <w:t>Observe and record the operation of the emergency generator and the switching systems.</w:t>
            </w:r>
          </w:p>
        </w:tc>
        <w:tc>
          <w:tcPr>
            <w:tcW w:w="935" w:type="dxa"/>
            <w:tcBorders>
              <w:top w:val="nil"/>
              <w:left w:val="single" w:sz="4" w:space="0" w:color="auto"/>
              <w:bottom w:val="nil"/>
              <w:right w:val="single" w:sz="4" w:space="0" w:color="auto"/>
            </w:tcBorders>
          </w:tcPr>
          <w:p w14:paraId="6452E75D" w14:textId="77777777" w:rsidR="00397978" w:rsidRPr="00D61B64" w:rsidRDefault="00397978" w:rsidP="00193340">
            <w:pPr>
              <w:spacing w:before="40" w:after="40"/>
              <w:rPr>
                <w:rFonts w:ascii="Arial" w:hAnsi="Arial" w:cs="Arial"/>
                <w:b/>
                <w:bCs/>
                <w:sz w:val="18"/>
              </w:rPr>
            </w:pPr>
          </w:p>
        </w:tc>
        <w:tc>
          <w:tcPr>
            <w:tcW w:w="1122" w:type="dxa"/>
            <w:tcBorders>
              <w:top w:val="nil"/>
              <w:left w:val="single" w:sz="4" w:space="0" w:color="auto"/>
              <w:bottom w:val="nil"/>
            </w:tcBorders>
          </w:tcPr>
          <w:p w14:paraId="5B82C7F4" w14:textId="77777777" w:rsidR="00397978" w:rsidRPr="00D61B64" w:rsidRDefault="00397978" w:rsidP="00193340">
            <w:pPr>
              <w:spacing w:before="40" w:after="40"/>
              <w:rPr>
                <w:rFonts w:ascii="Arial" w:hAnsi="Arial" w:cs="Arial"/>
                <w:b/>
                <w:bCs/>
                <w:sz w:val="18"/>
              </w:rPr>
            </w:pPr>
          </w:p>
        </w:tc>
      </w:tr>
      <w:tr w:rsidR="00397978" w:rsidRPr="00D61B64" w14:paraId="6DD21B10" w14:textId="77777777" w:rsidTr="00193340">
        <w:trPr>
          <w:cantSplit/>
        </w:trPr>
        <w:tc>
          <w:tcPr>
            <w:tcW w:w="7382" w:type="dxa"/>
            <w:tcBorders>
              <w:right w:val="single" w:sz="4" w:space="0" w:color="auto"/>
            </w:tcBorders>
          </w:tcPr>
          <w:p w14:paraId="3525364A" w14:textId="77777777" w:rsidR="00397978" w:rsidRPr="00D61B64" w:rsidRDefault="00397978" w:rsidP="00193340">
            <w:pPr>
              <w:pStyle w:val="DHHStableroman"/>
            </w:pPr>
            <w:r w:rsidRPr="00D61B64">
              <w:t>If the emergency system has succeeded in powering the emergency and sustainable supply loads allow the generator to run long enough to conduct all necessary ancillary tests.</w:t>
            </w:r>
          </w:p>
        </w:tc>
        <w:tc>
          <w:tcPr>
            <w:tcW w:w="935" w:type="dxa"/>
            <w:tcBorders>
              <w:top w:val="nil"/>
              <w:left w:val="single" w:sz="4" w:space="0" w:color="auto"/>
              <w:bottom w:val="nil"/>
              <w:right w:val="single" w:sz="4" w:space="0" w:color="auto"/>
            </w:tcBorders>
          </w:tcPr>
          <w:p w14:paraId="6FA09709" w14:textId="77777777" w:rsidR="00397978" w:rsidRPr="00D61B64" w:rsidRDefault="00397978" w:rsidP="00193340">
            <w:pPr>
              <w:spacing w:before="40" w:after="40"/>
              <w:rPr>
                <w:rFonts w:ascii="Arial" w:hAnsi="Arial" w:cs="Arial"/>
                <w:b/>
                <w:bCs/>
                <w:sz w:val="18"/>
              </w:rPr>
            </w:pPr>
          </w:p>
        </w:tc>
        <w:tc>
          <w:tcPr>
            <w:tcW w:w="1122" w:type="dxa"/>
            <w:tcBorders>
              <w:top w:val="nil"/>
              <w:left w:val="single" w:sz="4" w:space="0" w:color="auto"/>
              <w:bottom w:val="nil"/>
            </w:tcBorders>
          </w:tcPr>
          <w:p w14:paraId="7ECF3285" w14:textId="77777777" w:rsidR="00397978" w:rsidRPr="00D61B64" w:rsidRDefault="00397978" w:rsidP="00193340">
            <w:pPr>
              <w:spacing w:before="40" w:after="40"/>
              <w:rPr>
                <w:rFonts w:ascii="Arial" w:hAnsi="Arial" w:cs="Arial"/>
                <w:b/>
                <w:bCs/>
                <w:sz w:val="18"/>
              </w:rPr>
            </w:pPr>
          </w:p>
        </w:tc>
      </w:tr>
      <w:tr w:rsidR="00397978" w:rsidRPr="00D61B64" w14:paraId="6EC72AEB" w14:textId="77777777" w:rsidTr="00193340">
        <w:trPr>
          <w:cantSplit/>
        </w:trPr>
        <w:tc>
          <w:tcPr>
            <w:tcW w:w="7382" w:type="dxa"/>
            <w:tcBorders>
              <w:right w:val="single" w:sz="4" w:space="0" w:color="auto"/>
            </w:tcBorders>
          </w:tcPr>
          <w:p w14:paraId="306533AB" w14:textId="77777777" w:rsidR="00397978" w:rsidRPr="00D61B64" w:rsidRDefault="00397978" w:rsidP="00193340">
            <w:pPr>
              <w:pStyle w:val="DHHStableroman"/>
            </w:pPr>
            <w:r w:rsidRPr="00D61B64">
              <w:t>If the emergency system has not succeeded check with the test controller for further instructions.</w:t>
            </w:r>
          </w:p>
        </w:tc>
        <w:tc>
          <w:tcPr>
            <w:tcW w:w="935" w:type="dxa"/>
            <w:tcBorders>
              <w:top w:val="nil"/>
              <w:left w:val="single" w:sz="4" w:space="0" w:color="auto"/>
              <w:bottom w:val="nil"/>
              <w:right w:val="single" w:sz="4" w:space="0" w:color="auto"/>
            </w:tcBorders>
          </w:tcPr>
          <w:p w14:paraId="357BEE87" w14:textId="77777777" w:rsidR="00397978" w:rsidRPr="00D61B64" w:rsidRDefault="00397978" w:rsidP="00193340">
            <w:pPr>
              <w:spacing w:before="40" w:after="40"/>
              <w:rPr>
                <w:rFonts w:ascii="Arial" w:hAnsi="Arial" w:cs="Arial"/>
                <w:b/>
                <w:bCs/>
                <w:sz w:val="18"/>
              </w:rPr>
            </w:pPr>
          </w:p>
        </w:tc>
        <w:tc>
          <w:tcPr>
            <w:tcW w:w="1122" w:type="dxa"/>
            <w:tcBorders>
              <w:top w:val="nil"/>
              <w:left w:val="single" w:sz="4" w:space="0" w:color="auto"/>
              <w:bottom w:val="nil"/>
            </w:tcBorders>
          </w:tcPr>
          <w:p w14:paraId="6E7A8EDA" w14:textId="77777777" w:rsidR="00397978" w:rsidRPr="00D61B64" w:rsidRDefault="00397978" w:rsidP="00193340">
            <w:pPr>
              <w:spacing w:before="40" w:after="40"/>
              <w:rPr>
                <w:rFonts w:ascii="Arial" w:hAnsi="Arial" w:cs="Arial"/>
                <w:b/>
                <w:bCs/>
                <w:sz w:val="18"/>
              </w:rPr>
            </w:pPr>
          </w:p>
        </w:tc>
      </w:tr>
      <w:tr w:rsidR="00397978" w:rsidRPr="00D61B64" w14:paraId="59271484" w14:textId="77777777" w:rsidTr="00193340">
        <w:trPr>
          <w:cantSplit/>
        </w:trPr>
        <w:tc>
          <w:tcPr>
            <w:tcW w:w="7382" w:type="dxa"/>
            <w:tcBorders>
              <w:bottom w:val="nil"/>
              <w:right w:val="single" w:sz="4" w:space="0" w:color="auto"/>
            </w:tcBorders>
          </w:tcPr>
          <w:p w14:paraId="69C65E99" w14:textId="77777777" w:rsidR="00397978" w:rsidRPr="00D61B64" w:rsidRDefault="00397978" w:rsidP="00193340">
            <w:pPr>
              <w:pStyle w:val="DHHStableroman"/>
            </w:pPr>
            <w:r w:rsidRPr="00D61B64">
              <w:t>At the designated time return the facility to the grid supplies and shut down the emergency generator.</w:t>
            </w:r>
          </w:p>
        </w:tc>
        <w:tc>
          <w:tcPr>
            <w:tcW w:w="935" w:type="dxa"/>
            <w:tcBorders>
              <w:top w:val="nil"/>
              <w:left w:val="single" w:sz="4" w:space="0" w:color="auto"/>
              <w:bottom w:val="nil"/>
              <w:right w:val="single" w:sz="4" w:space="0" w:color="auto"/>
            </w:tcBorders>
          </w:tcPr>
          <w:p w14:paraId="7A27FCB4" w14:textId="77777777" w:rsidR="00397978" w:rsidRPr="00D61B64" w:rsidRDefault="00397978" w:rsidP="00193340">
            <w:pPr>
              <w:spacing w:before="40" w:after="40"/>
              <w:rPr>
                <w:rFonts w:ascii="Arial" w:hAnsi="Arial" w:cs="Arial"/>
                <w:b/>
                <w:bCs/>
                <w:sz w:val="18"/>
              </w:rPr>
            </w:pPr>
          </w:p>
        </w:tc>
        <w:tc>
          <w:tcPr>
            <w:tcW w:w="1122" w:type="dxa"/>
            <w:tcBorders>
              <w:top w:val="nil"/>
              <w:left w:val="single" w:sz="4" w:space="0" w:color="auto"/>
              <w:bottom w:val="nil"/>
            </w:tcBorders>
          </w:tcPr>
          <w:p w14:paraId="6B167F85" w14:textId="77777777" w:rsidR="00397978" w:rsidRPr="00D61B64" w:rsidRDefault="00397978" w:rsidP="00193340">
            <w:pPr>
              <w:spacing w:before="40" w:after="40"/>
              <w:rPr>
                <w:rFonts w:ascii="Arial" w:hAnsi="Arial" w:cs="Arial"/>
                <w:b/>
                <w:bCs/>
                <w:sz w:val="18"/>
              </w:rPr>
            </w:pPr>
          </w:p>
        </w:tc>
      </w:tr>
      <w:tr w:rsidR="00397978" w:rsidRPr="00D61B64" w14:paraId="18D4163F" w14:textId="77777777" w:rsidTr="00193340">
        <w:trPr>
          <w:cantSplit/>
        </w:trPr>
        <w:tc>
          <w:tcPr>
            <w:tcW w:w="7382" w:type="dxa"/>
            <w:tcBorders>
              <w:top w:val="nil"/>
              <w:bottom w:val="single" w:sz="4" w:space="0" w:color="auto"/>
              <w:right w:val="single" w:sz="4" w:space="0" w:color="auto"/>
            </w:tcBorders>
          </w:tcPr>
          <w:p w14:paraId="4B4AE7E4" w14:textId="77777777" w:rsidR="00397978" w:rsidRPr="00D61B64" w:rsidRDefault="00397978" w:rsidP="00193340">
            <w:pPr>
              <w:pStyle w:val="DHHStableroman"/>
            </w:pPr>
            <w:r w:rsidRPr="00D61B64">
              <w:t>Stand down any external staff brought in for the test such as operators from the grid supply authorities.</w:t>
            </w:r>
          </w:p>
        </w:tc>
        <w:tc>
          <w:tcPr>
            <w:tcW w:w="935" w:type="dxa"/>
            <w:tcBorders>
              <w:top w:val="nil"/>
              <w:left w:val="single" w:sz="4" w:space="0" w:color="auto"/>
              <w:bottom w:val="single" w:sz="4" w:space="0" w:color="auto"/>
              <w:right w:val="single" w:sz="4" w:space="0" w:color="auto"/>
            </w:tcBorders>
          </w:tcPr>
          <w:p w14:paraId="13AEEACD" w14:textId="77777777" w:rsidR="00397978" w:rsidRPr="00D61B64" w:rsidRDefault="00397978" w:rsidP="00193340">
            <w:pPr>
              <w:spacing w:before="40" w:after="40"/>
              <w:rPr>
                <w:rFonts w:ascii="Arial" w:hAnsi="Arial" w:cs="Arial"/>
                <w:b/>
                <w:bCs/>
                <w:sz w:val="18"/>
              </w:rPr>
            </w:pPr>
          </w:p>
        </w:tc>
        <w:tc>
          <w:tcPr>
            <w:tcW w:w="1122" w:type="dxa"/>
            <w:tcBorders>
              <w:top w:val="nil"/>
              <w:left w:val="single" w:sz="4" w:space="0" w:color="auto"/>
              <w:bottom w:val="single" w:sz="4" w:space="0" w:color="auto"/>
            </w:tcBorders>
          </w:tcPr>
          <w:p w14:paraId="38726D33" w14:textId="77777777" w:rsidR="00397978" w:rsidRPr="00D61B64" w:rsidRDefault="00397978" w:rsidP="00193340">
            <w:pPr>
              <w:spacing w:before="40" w:after="40"/>
              <w:rPr>
                <w:rFonts w:ascii="Arial" w:hAnsi="Arial" w:cs="Arial"/>
                <w:b/>
                <w:bCs/>
                <w:sz w:val="18"/>
              </w:rPr>
            </w:pPr>
          </w:p>
        </w:tc>
      </w:tr>
      <w:tr w:rsidR="00397978" w:rsidRPr="002E0FC5" w14:paraId="423595E8" w14:textId="77777777" w:rsidTr="00BA461F">
        <w:trPr>
          <w:cantSplit/>
          <w:trHeight w:val="457"/>
        </w:trPr>
        <w:tc>
          <w:tcPr>
            <w:tcW w:w="7382" w:type="dxa"/>
            <w:tcBorders>
              <w:top w:val="single" w:sz="4" w:space="0" w:color="auto"/>
              <w:right w:val="single" w:sz="4" w:space="0" w:color="auto"/>
            </w:tcBorders>
          </w:tcPr>
          <w:p w14:paraId="1B6624C3" w14:textId="77777777" w:rsidR="00397978" w:rsidRPr="002E0FC5" w:rsidRDefault="00397978" w:rsidP="00193340">
            <w:pPr>
              <w:pStyle w:val="DHHStabletext"/>
              <w:rPr>
                <w:b/>
                <w:bCs/>
              </w:rPr>
            </w:pPr>
            <w:r w:rsidRPr="002E0FC5">
              <w:rPr>
                <w:b/>
                <w:bCs/>
              </w:rPr>
              <w:t>3.</w:t>
            </w:r>
            <w:r w:rsidRPr="002E0FC5">
              <w:rPr>
                <w:b/>
                <w:bCs/>
              </w:rPr>
              <w:tab/>
              <w:t>Post-test review</w:t>
            </w:r>
          </w:p>
        </w:tc>
        <w:tc>
          <w:tcPr>
            <w:tcW w:w="935" w:type="dxa"/>
            <w:tcBorders>
              <w:top w:val="single" w:sz="4" w:space="0" w:color="auto"/>
              <w:left w:val="single" w:sz="4" w:space="0" w:color="auto"/>
              <w:bottom w:val="nil"/>
              <w:right w:val="single" w:sz="4" w:space="0" w:color="auto"/>
            </w:tcBorders>
          </w:tcPr>
          <w:p w14:paraId="389D1752" w14:textId="77777777" w:rsidR="00397978" w:rsidRPr="002E0FC5" w:rsidRDefault="00397978" w:rsidP="00193340">
            <w:pPr>
              <w:pStyle w:val="DHHStabletext"/>
              <w:rPr>
                <w:b/>
                <w:bCs/>
              </w:rPr>
            </w:pPr>
          </w:p>
        </w:tc>
        <w:tc>
          <w:tcPr>
            <w:tcW w:w="1122" w:type="dxa"/>
            <w:tcBorders>
              <w:top w:val="single" w:sz="4" w:space="0" w:color="auto"/>
              <w:left w:val="single" w:sz="4" w:space="0" w:color="auto"/>
              <w:bottom w:val="nil"/>
            </w:tcBorders>
          </w:tcPr>
          <w:p w14:paraId="7D946D64" w14:textId="77777777" w:rsidR="00397978" w:rsidRPr="002E0FC5" w:rsidRDefault="00397978" w:rsidP="00193340">
            <w:pPr>
              <w:pStyle w:val="DHHStabletext"/>
              <w:rPr>
                <w:b/>
                <w:bCs/>
              </w:rPr>
            </w:pPr>
          </w:p>
        </w:tc>
      </w:tr>
      <w:tr w:rsidR="00397978" w:rsidRPr="00D61B64" w14:paraId="13614F94" w14:textId="77777777" w:rsidTr="00193340">
        <w:trPr>
          <w:cantSplit/>
        </w:trPr>
        <w:tc>
          <w:tcPr>
            <w:tcW w:w="7382" w:type="dxa"/>
            <w:tcBorders>
              <w:bottom w:val="nil"/>
              <w:right w:val="single" w:sz="4" w:space="0" w:color="auto"/>
            </w:tcBorders>
          </w:tcPr>
          <w:p w14:paraId="1CC4B36F" w14:textId="77777777" w:rsidR="00397978" w:rsidRPr="00D61B64" w:rsidRDefault="00397978" w:rsidP="00193340">
            <w:pPr>
              <w:pStyle w:val="DHHStabletext"/>
            </w:pPr>
            <w:r w:rsidRPr="00D61B64">
              <w:t>3.1</w:t>
            </w:r>
            <w:r>
              <w:t xml:space="preserve"> </w:t>
            </w:r>
            <w:r w:rsidRPr="00D61B64">
              <w:t>Operation of emergency supplies</w:t>
            </w:r>
          </w:p>
        </w:tc>
        <w:tc>
          <w:tcPr>
            <w:tcW w:w="935" w:type="dxa"/>
            <w:tcBorders>
              <w:top w:val="nil"/>
              <w:left w:val="single" w:sz="4" w:space="0" w:color="auto"/>
              <w:bottom w:val="nil"/>
              <w:right w:val="single" w:sz="4" w:space="0" w:color="auto"/>
            </w:tcBorders>
          </w:tcPr>
          <w:p w14:paraId="41246E1C" w14:textId="77777777" w:rsidR="00397978" w:rsidRPr="00D61B64" w:rsidRDefault="00397978" w:rsidP="00193340">
            <w:pPr>
              <w:pStyle w:val="DHHStabletext"/>
            </w:pPr>
          </w:p>
        </w:tc>
        <w:tc>
          <w:tcPr>
            <w:tcW w:w="1122" w:type="dxa"/>
            <w:tcBorders>
              <w:top w:val="nil"/>
              <w:left w:val="single" w:sz="4" w:space="0" w:color="auto"/>
              <w:bottom w:val="nil"/>
            </w:tcBorders>
          </w:tcPr>
          <w:p w14:paraId="2DA0F846" w14:textId="77777777" w:rsidR="00397978" w:rsidRPr="00D61B64" w:rsidRDefault="00397978" w:rsidP="00193340">
            <w:pPr>
              <w:pStyle w:val="DHHStabletext"/>
            </w:pPr>
          </w:p>
        </w:tc>
      </w:tr>
      <w:tr w:rsidR="00397978" w:rsidRPr="00D61B64" w14:paraId="36010BF2" w14:textId="77777777" w:rsidTr="00193340">
        <w:trPr>
          <w:cantSplit/>
        </w:trPr>
        <w:tc>
          <w:tcPr>
            <w:tcW w:w="7382" w:type="dxa"/>
            <w:tcBorders>
              <w:top w:val="nil"/>
              <w:bottom w:val="nil"/>
              <w:right w:val="single" w:sz="4" w:space="0" w:color="auto"/>
            </w:tcBorders>
          </w:tcPr>
          <w:p w14:paraId="17369272" w14:textId="77777777" w:rsidR="00397978" w:rsidRPr="00D61B64" w:rsidRDefault="00397978" w:rsidP="00193340">
            <w:pPr>
              <w:pStyle w:val="DHHStableroman"/>
              <w:numPr>
                <w:ilvl w:val="0"/>
                <w:numId w:val="84"/>
              </w:numPr>
            </w:pPr>
            <w:r w:rsidRPr="00D61B64">
              <w:t>Collect and collate all incident reports relating to the operation of all emergency power supplies, including the emergency generator, battery back-up/UPS supplies.</w:t>
            </w:r>
          </w:p>
        </w:tc>
        <w:tc>
          <w:tcPr>
            <w:tcW w:w="935" w:type="dxa"/>
            <w:tcBorders>
              <w:top w:val="nil"/>
              <w:left w:val="single" w:sz="4" w:space="0" w:color="auto"/>
              <w:bottom w:val="nil"/>
              <w:right w:val="single" w:sz="4" w:space="0" w:color="auto"/>
            </w:tcBorders>
          </w:tcPr>
          <w:p w14:paraId="239CE34D" w14:textId="77777777" w:rsidR="00397978" w:rsidRPr="00D61B64" w:rsidRDefault="00397978" w:rsidP="00193340">
            <w:pPr>
              <w:spacing w:before="40" w:after="40"/>
              <w:ind w:left="360"/>
              <w:rPr>
                <w:rFonts w:ascii="Arial" w:hAnsi="Arial" w:cs="Arial"/>
                <w:sz w:val="18"/>
              </w:rPr>
            </w:pPr>
          </w:p>
        </w:tc>
        <w:tc>
          <w:tcPr>
            <w:tcW w:w="1122" w:type="dxa"/>
            <w:tcBorders>
              <w:top w:val="nil"/>
              <w:left w:val="single" w:sz="4" w:space="0" w:color="auto"/>
              <w:bottom w:val="nil"/>
            </w:tcBorders>
          </w:tcPr>
          <w:p w14:paraId="54C8CA2D" w14:textId="77777777" w:rsidR="00397978" w:rsidRPr="00D61B64" w:rsidRDefault="00397978" w:rsidP="00193340">
            <w:pPr>
              <w:spacing w:before="40" w:after="40"/>
              <w:ind w:left="360"/>
              <w:rPr>
                <w:rFonts w:ascii="Arial" w:hAnsi="Arial" w:cs="Arial"/>
                <w:sz w:val="18"/>
              </w:rPr>
            </w:pPr>
          </w:p>
        </w:tc>
      </w:tr>
      <w:tr w:rsidR="00397978" w:rsidRPr="00D61B64" w14:paraId="1CB14257" w14:textId="77777777" w:rsidTr="00193340">
        <w:trPr>
          <w:cantSplit/>
        </w:trPr>
        <w:tc>
          <w:tcPr>
            <w:tcW w:w="7382" w:type="dxa"/>
            <w:tcBorders>
              <w:top w:val="nil"/>
              <w:bottom w:val="single" w:sz="4" w:space="0" w:color="auto"/>
              <w:right w:val="single" w:sz="4" w:space="0" w:color="auto"/>
            </w:tcBorders>
          </w:tcPr>
          <w:p w14:paraId="61341675" w14:textId="77777777" w:rsidR="00397978" w:rsidRPr="00D61B64" w:rsidRDefault="00397978" w:rsidP="00193340">
            <w:pPr>
              <w:pStyle w:val="DHHStableroman"/>
            </w:pPr>
            <w:r w:rsidRPr="00D61B64">
              <w:t>Compile report for management with recommendations for actions to be taken.</w:t>
            </w:r>
          </w:p>
        </w:tc>
        <w:tc>
          <w:tcPr>
            <w:tcW w:w="935" w:type="dxa"/>
            <w:tcBorders>
              <w:top w:val="nil"/>
              <w:left w:val="single" w:sz="4" w:space="0" w:color="auto"/>
              <w:bottom w:val="single" w:sz="4" w:space="0" w:color="auto"/>
              <w:right w:val="single" w:sz="4" w:space="0" w:color="auto"/>
            </w:tcBorders>
          </w:tcPr>
          <w:p w14:paraId="264E74A6" w14:textId="77777777" w:rsidR="00397978" w:rsidRPr="00D61B64" w:rsidRDefault="00397978" w:rsidP="00193340">
            <w:pPr>
              <w:spacing w:before="40" w:after="40"/>
              <w:ind w:left="360"/>
              <w:rPr>
                <w:rFonts w:ascii="Arial" w:hAnsi="Arial" w:cs="Arial"/>
                <w:sz w:val="18"/>
              </w:rPr>
            </w:pPr>
          </w:p>
        </w:tc>
        <w:tc>
          <w:tcPr>
            <w:tcW w:w="1122" w:type="dxa"/>
            <w:tcBorders>
              <w:top w:val="nil"/>
              <w:left w:val="single" w:sz="4" w:space="0" w:color="auto"/>
              <w:bottom w:val="single" w:sz="4" w:space="0" w:color="auto"/>
            </w:tcBorders>
          </w:tcPr>
          <w:p w14:paraId="2ADDDE98" w14:textId="77777777" w:rsidR="00397978" w:rsidRPr="00D61B64" w:rsidRDefault="00397978" w:rsidP="00193340">
            <w:pPr>
              <w:spacing w:before="40" w:after="40"/>
              <w:ind w:left="360"/>
              <w:rPr>
                <w:rFonts w:ascii="Arial" w:hAnsi="Arial" w:cs="Arial"/>
                <w:sz w:val="18"/>
              </w:rPr>
            </w:pPr>
          </w:p>
        </w:tc>
      </w:tr>
      <w:tr w:rsidR="00397978" w:rsidRPr="00D61B64" w14:paraId="10715AB3" w14:textId="77777777" w:rsidTr="00193340">
        <w:trPr>
          <w:cantSplit/>
        </w:trPr>
        <w:tc>
          <w:tcPr>
            <w:tcW w:w="7382" w:type="dxa"/>
            <w:tcBorders>
              <w:top w:val="single" w:sz="4" w:space="0" w:color="auto"/>
              <w:right w:val="single" w:sz="4" w:space="0" w:color="auto"/>
            </w:tcBorders>
          </w:tcPr>
          <w:p w14:paraId="574AC444" w14:textId="77777777" w:rsidR="00397978" w:rsidRPr="00D61B64" w:rsidRDefault="00397978" w:rsidP="00193340">
            <w:pPr>
              <w:pStyle w:val="DHHStabletext"/>
            </w:pPr>
            <w:r w:rsidRPr="00D61B64">
              <w:t>3.2</w:t>
            </w:r>
            <w:r>
              <w:t xml:space="preserve"> </w:t>
            </w:r>
            <w:r w:rsidRPr="00D61B64">
              <w:t>Operation of contingency plans</w:t>
            </w:r>
          </w:p>
        </w:tc>
        <w:tc>
          <w:tcPr>
            <w:tcW w:w="935" w:type="dxa"/>
            <w:tcBorders>
              <w:top w:val="single" w:sz="4" w:space="0" w:color="auto"/>
              <w:left w:val="single" w:sz="4" w:space="0" w:color="auto"/>
              <w:bottom w:val="nil"/>
              <w:right w:val="single" w:sz="4" w:space="0" w:color="auto"/>
            </w:tcBorders>
          </w:tcPr>
          <w:p w14:paraId="6A585B8A" w14:textId="77777777" w:rsidR="00397978" w:rsidRPr="00D61B64" w:rsidRDefault="00397978" w:rsidP="00193340">
            <w:pPr>
              <w:pStyle w:val="DHHStabletext"/>
            </w:pPr>
          </w:p>
        </w:tc>
        <w:tc>
          <w:tcPr>
            <w:tcW w:w="1122" w:type="dxa"/>
            <w:tcBorders>
              <w:top w:val="single" w:sz="4" w:space="0" w:color="auto"/>
              <w:left w:val="single" w:sz="4" w:space="0" w:color="auto"/>
              <w:bottom w:val="nil"/>
            </w:tcBorders>
          </w:tcPr>
          <w:p w14:paraId="5ABC9A1E" w14:textId="77777777" w:rsidR="00397978" w:rsidRPr="00D61B64" w:rsidRDefault="00397978" w:rsidP="00193340">
            <w:pPr>
              <w:pStyle w:val="DHHStabletext"/>
            </w:pPr>
          </w:p>
        </w:tc>
      </w:tr>
      <w:tr w:rsidR="00397978" w:rsidRPr="00D61B64" w14:paraId="13D78F99" w14:textId="77777777" w:rsidTr="00193340">
        <w:trPr>
          <w:cantSplit/>
        </w:trPr>
        <w:tc>
          <w:tcPr>
            <w:tcW w:w="7382" w:type="dxa"/>
            <w:tcBorders>
              <w:bottom w:val="nil"/>
              <w:right w:val="single" w:sz="4" w:space="0" w:color="auto"/>
            </w:tcBorders>
          </w:tcPr>
          <w:p w14:paraId="67B14AC9" w14:textId="77777777" w:rsidR="00397978" w:rsidRPr="00D61B64" w:rsidRDefault="00397978" w:rsidP="00193340">
            <w:pPr>
              <w:pStyle w:val="DHHStableroman"/>
              <w:numPr>
                <w:ilvl w:val="0"/>
                <w:numId w:val="83"/>
              </w:numPr>
            </w:pPr>
            <w:r w:rsidRPr="00D61B64">
              <w:t>Collect and collate all incident reports relating to the operation of the contingency plans, including the operation of the control room, communications, staff procedures and patient procedures.</w:t>
            </w:r>
          </w:p>
        </w:tc>
        <w:tc>
          <w:tcPr>
            <w:tcW w:w="935" w:type="dxa"/>
            <w:tcBorders>
              <w:top w:val="nil"/>
              <w:left w:val="single" w:sz="4" w:space="0" w:color="auto"/>
              <w:bottom w:val="nil"/>
              <w:right w:val="single" w:sz="4" w:space="0" w:color="auto"/>
            </w:tcBorders>
          </w:tcPr>
          <w:p w14:paraId="178EDEFB" w14:textId="77777777" w:rsidR="00397978" w:rsidRPr="00D61B64" w:rsidRDefault="00397978" w:rsidP="00193340">
            <w:pPr>
              <w:spacing w:before="40" w:after="40"/>
              <w:ind w:left="360"/>
              <w:rPr>
                <w:rFonts w:ascii="Arial" w:hAnsi="Arial" w:cs="Arial"/>
                <w:sz w:val="18"/>
              </w:rPr>
            </w:pPr>
          </w:p>
        </w:tc>
        <w:tc>
          <w:tcPr>
            <w:tcW w:w="1122" w:type="dxa"/>
            <w:tcBorders>
              <w:top w:val="nil"/>
              <w:left w:val="single" w:sz="4" w:space="0" w:color="auto"/>
              <w:bottom w:val="nil"/>
            </w:tcBorders>
          </w:tcPr>
          <w:p w14:paraId="5F0D147B" w14:textId="77777777" w:rsidR="00397978" w:rsidRPr="00D61B64" w:rsidRDefault="00397978" w:rsidP="00193340">
            <w:pPr>
              <w:spacing w:before="40" w:after="40"/>
              <w:ind w:left="360"/>
              <w:rPr>
                <w:rFonts w:ascii="Arial" w:hAnsi="Arial" w:cs="Arial"/>
                <w:sz w:val="18"/>
              </w:rPr>
            </w:pPr>
          </w:p>
        </w:tc>
      </w:tr>
      <w:tr w:rsidR="00397978" w:rsidRPr="00D61B64" w14:paraId="005A703B" w14:textId="77777777" w:rsidTr="00193340">
        <w:trPr>
          <w:cantSplit/>
        </w:trPr>
        <w:tc>
          <w:tcPr>
            <w:tcW w:w="7382" w:type="dxa"/>
            <w:tcBorders>
              <w:top w:val="nil"/>
              <w:bottom w:val="single" w:sz="4" w:space="0" w:color="auto"/>
              <w:right w:val="single" w:sz="4" w:space="0" w:color="auto"/>
            </w:tcBorders>
          </w:tcPr>
          <w:p w14:paraId="4FAC9D0C" w14:textId="77777777" w:rsidR="00397978" w:rsidRPr="00397333" w:rsidRDefault="00397978" w:rsidP="00193340">
            <w:pPr>
              <w:pStyle w:val="DHHStableroman"/>
            </w:pPr>
            <w:r w:rsidRPr="00D61B64">
              <w:t>Compile report for management with recommendations for actions to be taken.</w:t>
            </w:r>
          </w:p>
        </w:tc>
        <w:tc>
          <w:tcPr>
            <w:tcW w:w="935" w:type="dxa"/>
            <w:tcBorders>
              <w:top w:val="nil"/>
              <w:left w:val="single" w:sz="4" w:space="0" w:color="auto"/>
              <w:bottom w:val="single" w:sz="4" w:space="0" w:color="auto"/>
              <w:right w:val="single" w:sz="4" w:space="0" w:color="auto"/>
            </w:tcBorders>
          </w:tcPr>
          <w:p w14:paraId="2C11C59A" w14:textId="77777777" w:rsidR="00397978" w:rsidRPr="00D61B64" w:rsidRDefault="00397978" w:rsidP="00193340">
            <w:pPr>
              <w:spacing w:before="40" w:after="40"/>
              <w:ind w:left="360"/>
              <w:rPr>
                <w:rFonts w:ascii="Arial" w:hAnsi="Arial" w:cs="Arial"/>
                <w:sz w:val="18"/>
              </w:rPr>
            </w:pPr>
          </w:p>
        </w:tc>
        <w:tc>
          <w:tcPr>
            <w:tcW w:w="1122" w:type="dxa"/>
            <w:tcBorders>
              <w:top w:val="nil"/>
              <w:left w:val="single" w:sz="4" w:space="0" w:color="auto"/>
              <w:bottom w:val="single" w:sz="4" w:space="0" w:color="auto"/>
            </w:tcBorders>
          </w:tcPr>
          <w:p w14:paraId="40D68288" w14:textId="77777777" w:rsidR="00397978" w:rsidRPr="00D61B64" w:rsidRDefault="00397978" w:rsidP="00193340">
            <w:pPr>
              <w:spacing w:before="40" w:after="40"/>
              <w:ind w:left="360"/>
              <w:rPr>
                <w:rFonts w:ascii="Arial" w:hAnsi="Arial" w:cs="Arial"/>
                <w:sz w:val="18"/>
              </w:rPr>
            </w:pPr>
          </w:p>
        </w:tc>
      </w:tr>
      <w:tr w:rsidR="00397978" w:rsidRPr="00D61B64" w14:paraId="44C9E994" w14:textId="77777777" w:rsidTr="00193340">
        <w:trPr>
          <w:cantSplit/>
        </w:trPr>
        <w:tc>
          <w:tcPr>
            <w:tcW w:w="7382" w:type="dxa"/>
            <w:tcBorders>
              <w:top w:val="single" w:sz="4" w:space="0" w:color="auto"/>
              <w:right w:val="single" w:sz="4" w:space="0" w:color="auto"/>
            </w:tcBorders>
          </w:tcPr>
          <w:p w14:paraId="28902C3A" w14:textId="77777777" w:rsidR="00397978" w:rsidRPr="00D61B64" w:rsidRDefault="00397978" w:rsidP="00193340">
            <w:pPr>
              <w:pStyle w:val="DHHStabletext"/>
            </w:pPr>
            <w:r w:rsidRPr="00D61B64">
              <w:t>3.3</w:t>
            </w:r>
            <w:r>
              <w:t xml:space="preserve"> </w:t>
            </w:r>
            <w:r w:rsidRPr="00D61B64">
              <w:t>Management review</w:t>
            </w:r>
          </w:p>
        </w:tc>
        <w:tc>
          <w:tcPr>
            <w:tcW w:w="935" w:type="dxa"/>
            <w:tcBorders>
              <w:top w:val="single" w:sz="4" w:space="0" w:color="auto"/>
              <w:left w:val="single" w:sz="4" w:space="0" w:color="auto"/>
              <w:bottom w:val="nil"/>
              <w:right w:val="single" w:sz="4" w:space="0" w:color="auto"/>
            </w:tcBorders>
          </w:tcPr>
          <w:p w14:paraId="3DFD67AB" w14:textId="77777777" w:rsidR="00397978" w:rsidRPr="00D61B64" w:rsidRDefault="00397978" w:rsidP="00193340">
            <w:pPr>
              <w:pStyle w:val="DHHStabletext"/>
            </w:pPr>
          </w:p>
        </w:tc>
        <w:tc>
          <w:tcPr>
            <w:tcW w:w="1122" w:type="dxa"/>
            <w:tcBorders>
              <w:top w:val="single" w:sz="4" w:space="0" w:color="auto"/>
              <w:left w:val="single" w:sz="4" w:space="0" w:color="auto"/>
              <w:bottom w:val="nil"/>
            </w:tcBorders>
          </w:tcPr>
          <w:p w14:paraId="3D7ECEA2" w14:textId="77777777" w:rsidR="00397978" w:rsidRPr="00D61B64" w:rsidRDefault="00397978" w:rsidP="00193340">
            <w:pPr>
              <w:pStyle w:val="DHHStabletext"/>
            </w:pPr>
          </w:p>
        </w:tc>
      </w:tr>
      <w:tr w:rsidR="00397978" w:rsidRPr="00D61B64" w14:paraId="4A24B2A1" w14:textId="77777777" w:rsidTr="00193340">
        <w:trPr>
          <w:cantSplit/>
        </w:trPr>
        <w:tc>
          <w:tcPr>
            <w:tcW w:w="7382" w:type="dxa"/>
            <w:tcBorders>
              <w:right w:val="single" w:sz="4" w:space="0" w:color="auto"/>
            </w:tcBorders>
          </w:tcPr>
          <w:p w14:paraId="1112AC9C" w14:textId="77777777" w:rsidR="00397978" w:rsidRPr="00D61B64" w:rsidRDefault="00397978" w:rsidP="00193340">
            <w:pPr>
              <w:pStyle w:val="DHHStableroman"/>
              <w:numPr>
                <w:ilvl w:val="0"/>
                <w:numId w:val="82"/>
              </w:numPr>
            </w:pPr>
            <w:r w:rsidRPr="00D61B64">
              <w:t>Review reports relating to the black-start test and the operation of the contingency plans.</w:t>
            </w:r>
          </w:p>
        </w:tc>
        <w:tc>
          <w:tcPr>
            <w:tcW w:w="935" w:type="dxa"/>
            <w:tcBorders>
              <w:top w:val="nil"/>
              <w:left w:val="single" w:sz="4" w:space="0" w:color="auto"/>
              <w:bottom w:val="nil"/>
              <w:right w:val="single" w:sz="4" w:space="0" w:color="auto"/>
            </w:tcBorders>
          </w:tcPr>
          <w:p w14:paraId="147487FC" w14:textId="77777777" w:rsidR="00397978" w:rsidRPr="00D61B64" w:rsidRDefault="00397978" w:rsidP="00193340">
            <w:pPr>
              <w:spacing w:before="40" w:after="40"/>
              <w:ind w:left="360"/>
              <w:rPr>
                <w:rFonts w:ascii="Arial" w:hAnsi="Arial" w:cs="Arial"/>
                <w:sz w:val="18"/>
              </w:rPr>
            </w:pPr>
          </w:p>
        </w:tc>
        <w:tc>
          <w:tcPr>
            <w:tcW w:w="1122" w:type="dxa"/>
            <w:tcBorders>
              <w:top w:val="nil"/>
              <w:left w:val="single" w:sz="4" w:space="0" w:color="auto"/>
              <w:bottom w:val="nil"/>
            </w:tcBorders>
          </w:tcPr>
          <w:p w14:paraId="55918192" w14:textId="77777777" w:rsidR="00397978" w:rsidRPr="00D61B64" w:rsidRDefault="00397978" w:rsidP="00193340">
            <w:pPr>
              <w:spacing w:before="40" w:after="40"/>
              <w:ind w:left="360"/>
              <w:rPr>
                <w:rFonts w:ascii="Arial" w:hAnsi="Arial" w:cs="Arial"/>
                <w:sz w:val="18"/>
              </w:rPr>
            </w:pPr>
          </w:p>
        </w:tc>
      </w:tr>
      <w:tr w:rsidR="00397978" w:rsidRPr="00D61B64" w14:paraId="2441EADD" w14:textId="77777777" w:rsidTr="00193340">
        <w:trPr>
          <w:cantSplit/>
        </w:trPr>
        <w:tc>
          <w:tcPr>
            <w:tcW w:w="7382" w:type="dxa"/>
            <w:tcBorders>
              <w:right w:val="single" w:sz="4" w:space="0" w:color="auto"/>
            </w:tcBorders>
          </w:tcPr>
          <w:p w14:paraId="7CE5963D" w14:textId="77777777" w:rsidR="00397978" w:rsidRPr="00D61B64" w:rsidRDefault="00397978" w:rsidP="00193340">
            <w:pPr>
              <w:pStyle w:val="DHHStableroman"/>
            </w:pPr>
            <w:r w:rsidRPr="00D61B64">
              <w:t>Determine actions to be taken as a result of the tests.</w:t>
            </w:r>
          </w:p>
        </w:tc>
        <w:tc>
          <w:tcPr>
            <w:tcW w:w="935" w:type="dxa"/>
            <w:tcBorders>
              <w:top w:val="nil"/>
              <w:left w:val="single" w:sz="4" w:space="0" w:color="auto"/>
              <w:bottom w:val="nil"/>
              <w:right w:val="single" w:sz="4" w:space="0" w:color="auto"/>
            </w:tcBorders>
          </w:tcPr>
          <w:p w14:paraId="0EC19481" w14:textId="77777777" w:rsidR="00397978" w:rsidRPr="00D61B64" w:rsidRDefault="00397978" w:rsidP="00193340">
            <w:pPr>
              <w:spacing w:before="40" w:after="40"/>
              <w:ind w:left="360"/>
              <w:rPr>
                <w:rFonts w:ascii="Arial" w:hAnsi="Arial" w:cs="Arial"/>
                <w:sz w:val="18"/>
              </w:rPr>
            </w:pPr>
          </w:p>
        </w:tc>
        <w:tc>
          <w:tcPr>
            <w:tcW w:w="1122" w:type="dxa"/>
            <w:tcBorders>
              <w:top w:val="nil"/>
              <w:left w:val="single" w:sz="4" w:space="0" w:color="auto"/>
              <w:bottom w:val="nil"/>
            </w:tcBorders>
          </w:tcPr>
          <w:p w14:paraId="336AD389" w14:textId="77777777" w:rsidR="00397978" w:rsidRPr="00D61B64" w:rsidRDefault="00397978" w:rsidP="00193340">
            <w:pPr>
              <w:spacing w:before="40" w:after="40"/>
              <w:ind w:left="360"/>
              <w:rPr>
                <w:rFonts w:ascii="Arial" w:hAnsi="Arial" w:cs="Arial"/>
                <w:sz w:val="18"/>
              </w:rPr>
            </w:pPr>
          </w:p>
        </w:tc>
      </w:tr>
      <w:tr w:rsidR="00397978" w:rsidRPr="00D61B64" w14:paraId="05C61C92" w14:textId="77777777" w:rsidTr="00193340">
        <w:trPr>
          <w:cantSplit/>
        </w:trPr>
        <w:tc>
          <w:tcPr>
            <w:tcW w:w="7382" w:type="dxa"/>
            <w:tcBorders>
              <w:bottom w:val="nil"/>
              <w:right w:val="single" w:sz="4" w:space="0" w:color="auto"/>
            </w:tcBorders>
          </w:tcPr>
          <w:p w14:paraId="0FDBEDB0" w14:textId="77777777" w:rsidR="00397978" w:rsidRPr="00D61B64" w:rsidRDefault="00397978" w:rsidP="00193340">
            <w:pPr>
              <w:pStyle w:val="DHHStableroman"/>
            </w:pPr>
            <w:r w:rsidRPr="00D61B64">
              <w:t>Decide date for next test.</w:t>
            </w:r>
          </w:p>
        </w:tc>
        <w:tc>
          <w:tcPr>
            <w:tcW w:w="935" w:type="dxa"/>
            <w:tcBorders>
              <w:top w:val="nil"/>
              <w:left w:val="single" w:sz="4" w:space="0" w:color="auto"/>
              <w:bottom w:val="nil"/>
              <w:right w:val="single" w:sz="4" w:space="0" w:color="auto"/>
            </w:tcBorders>
          </w:tcPr>
          <w:p w14:paraId="033A44C5" w14:textId="77777777" w:rsidR="00397978" w:rsidRPr="00D61B64" w:rsidRDefault="00397978" w:rsidP="00193340">
            <w:pPr>
              <w:spacing w:before="40" w:after="40"/>
              <w:ind w:left="360"/>
              <w:rPr>
                <w:rFonts w:ascii="Arial" w:hAnsi="Arial" w:cs="Arial"/>
                <w:sz w:val="18"/>
              </w:rPr>
            </w:pPr>
          </w:p>
        </w:tc>
        <w:tc>
          <w:tcPr>
            <w:tcW w:w="1122" w:type="dxa"/>
            <w:tcBorders>
              <w:top w:val="nil"/>
              <w:left w:val="single" w:sz="4" w:space="0" w:color="auto"/>
              <w:bottom w:val="nil"/>
            </w:tcBorders>
          </w:tcPr>
          <w:p w14:paraId="6D6CE625" w14:textId="77777777" w:rsidR="00397978" w:rsidRPr="00D61B64" w:rsidRDefault="00397978" w:rsidP="00193340">
            <w:pPr>
              <w:spacing w:before="40" w:after="40"/>
              <w:ind w:left="360"/>
              <w:rPr>
                <w:rFonts w:ascii="Arial" w:hAnsi="Arial" w:cs="Arial"/>
                <w:sz w:val="18"/>
              </w:rPr>
            </w:pPr>
          </w:p>
        </w:tc>
      </w:tr>
      <w:tr w:rsidR="00397978" w:rsidRPr="00D61B64" w14:paraId="04D1EF40" w14:textId="77777777" w:rsidTr="00193340">
        <w:trPr>
          <w:cantSplit/>
        </w:trPr>
        <w:tc>
          <w:tcPr>
            <w:tcW w:w="7382" w:type="dxa"/>
            <w:tcBorders>
              <w:top w:val="nil"/>
              <w:bottom w:val="single" w:sz="4" w:space="0" w:color="auto"/>
              <w:right w:val="single" w:sz="4" w:space="0" w:color="auto"/>
            </w:tcBorders>
          </w:tcPr>
          <w:p w14:paraId="1C42D2A6" w14:textId="77777777" w:rsidR="00397978" w:rsidRPr="00D61B64" w:rsidRDefault="00397978" w:rsidP="00193340">
            <w:pPr>
              <w:pStyle w:val="DHHStableroman"/>
            </w:pPr>
            <w:r w:rsidRPr="00D61B64">
              <w:t>Review risk management plans.</w:t>
            </w:r>
          </w:p>
        </w:tc>
        <w:tc>
          <w:tcPr>
            <w:tcW w:w="935" w:type="dxa"/>
            <w:tcBorders>
              <w:top w:val="nil"/>
              <w:left w:val="single" w:sz="4" w:space="0" w:color="auto"/>
              <w:bottom w:val="single" w:sz="4" w:space="0" w:color="auto"/>
              <w:right w:val="single" w:sz="4" w:space="0" w:color="auto"/>
            </w:tcBorders>
          </w:tcPr>
          <w:p w14:paraId="4A97FA54" w14:textId="77777777" w:rsidR="00397978" w:rsidRPr="00D61B64" w:rsidRDefault="00397978" w:rsidP="00193340">
            <w:pPr>
              <w:spacing w:before="40" w:after="40"/>
              <w:ind w:left="360"/>
              <w:rPr>
                <w:rFonts w:ascii="Arial" w:hAnsi="Arial" w:cs="Arial"/>
                <w:sz w:val="18"/>
              </w:rPr>
            </w:pPr>
          </w:p>
        </w:tc>
        <w:tc>
          <w:tcPr>
            <w:tcW w:w="1122" w:type="dxa"/>
            <w:tcBorders>
              <w:top w:val="nil"/>
              <w:left w:val="single" w:sz="4" w:space="0" w:color="auto"/>
              <w:bottom w:val="single" w:sz="4" w:space="0" w:color="auto"/>
            </w:tcBorders>
          </w:tcPr>
          <w:p w14:paraId="436B420E" w14:textId="77777777" w:rsidR="00397978" w:rsidRPr="00D61B64" w:rsidRDefault="00397978" w:rsidP="00193340">
            <w:pPr>
              <w:spacing w:before="40" w:after="40"/>
              <w:ind w:left="360"/>
              <w:rPr>
                <w:rFonts w:ascii="Arial" w:hAnsi="Arial" w:cs="Arial"/>
                <w:sz w:val="18"/>
              </w:rPr>
            </w:pPr>
          </w:p>
        </w:tc>
      </w:tr>
      <w:tr w:rsidR="00397978" w:rsidRPr="002E0FC5" w14:paraId="1FA42BA1" w14:textId="77777777" w:rsidTr="00BA461F">
        <w:trPr>
          <w:cantSplit/>
          <w:trHeight w:val="483"/>
        </w:trPr>
        <w:tc>
          <w:tcPr>
            <w:tcW w:w="7382" w:type="dxa"/>
            <w:tcBorders>
              <w:top w:val="single" w:sz="4" w:space="0" w:color="auto"/>
              <w:right w:val="single" w:sz="4" w:space="0" w:color="auto"/>
            </w:tcBorders>
          </w:tcPr>
          <w:p w14:paraId="04D42DC4" w14:textId="77777777" w:rsidR="00397978" w:rsidRPr="002E0FC5" w:rsidRDefault="00397978" w:rsidP="00193340">
            <w:pPr>
              <w:pStyle w:val="DHHStabletext"/>
              <w:rPr>
                <w:b/>
                <w:bCs/>
              </w:rPr>
            </w:pPr>
            <w:r w:rsidRPr="002E0FC5">
              <w:rPr>
                <w:b/>
                <w:bCs/>
              </w:rPr>
              <w:br w:type="page"/>
              <w:t>4.</w:t>
            </w:r>
            <w:r w:rsidRPr="002E0FC5">
              <w:rPr>
                <w:b/>
                <w:bCs/>
              </w:rPr>
              <w:tab/>
              <w:t>Black-start test report</w:t>
            </w:r>
          </w:p>
        </w:tc>
        <w:tc>
          <w:tcPr>
            <w:tcW w:w="935" w:type="dxa"/>
            <w:tcBorders>
              <w:top w:val="single" w:sz="4" w:space="0" w:color="auto"/>
              <w:left w:val="single" w:sz="4" w:space="0" w:color="auto"/>
              <w:bottom w:val="nil"/>
              <w:right w:val="single" w:sz="4" w:space="0" w:color="auto"/>
            </w:tcBorders>
          </w:tcPr>
          <w:p w14:paraId="5AEC5E91" w14:textId="77777777" w:rsidR="00397978" w:rsidRPr="002E0FC5" w:rsidRDefault="00397978" w:rsidP="00193340">
            <w:pPr>
              <w:pStyle w:val="DHHStabletext"/>
              <w:rPr>
                <w:b/>
                <w:bCs/>
              </w:rPr>
            </w:pPr>
          </w:p>
        </w:tc>
        <w:tc>
          <w:tcPr>
            <w:tcW w:w="1122" w:type="dxa"/>
            <w:tcBorders>
              <w:top w:val="single" w:sz="4" w:space="0" w:color="auto"/>
              <w:left w:val="single" w:sz="4" w:space="0" w:color="auto"/>
              <w:bottom w:val="nil"/>
            </w:tcBorders>
          </w:tcPr>
          <w:p w14:paraId="38F4BA84" w14:textId="77777777" w:rsidR="00397978" w:rsidRPr="002E0FC5" w:rsidRDefault="00397978" w:rsidP="00193340">
            <w:pPr>
              <w:pStyle w:val="DHHStabletext"/>
              <w:rPr>
                <w:b/>
                <w:bCs/>
              </w:rPr>
            </w:pPr>
          </w:p>
        </w:tc>
      </w:tr>
      <w:tr w:rsidR="00397978" w:rsidRPr="00D61B64" w14:paraId="1A9D9136" w14:textId="77777777" w:rsidTr="00193340">
        <w:trPr>
          <w:cantSplit/>
        </w:trPr>
        <w:tc>
          <w:tcPr>
            <w:tcW w:w="7382" w:type="dxa"/>
            <w:tcBorders>
              <w:right w:val="single" w:sz="4" w:space="0" w:color="auto"/>
            </w:tcBorders>
          </w:tcPr>
          <w:p w14:paraId="782A7283" w14:textId="77777777" w:rsidR="00397978" w:rsidRPr="00D61B64" w:rsidRDefault="00397978" w:rsidP="00193340">
            <w:pPr>
              <w:pStyle w:val="DHHStabletext"/>
            </w:pPr>
            <w:r w:rsidRPr="00D61B64">
              <w:t>4.1</w:t>
            </w:r>
            <w:r>
              <w:t xml:space="preserve"> </w:t>
            </w:r>
            <w:r w:rsidRPr="00D61B64">
              <w:t>Report</w:t>
            </w:r>
          </w:p>
        </w:tc>
        <w:tc>
          <w:tcPr>
            <w:tcW w:w="935" w:type="dxa"/>
            <w:tcBorders>
              <w:top w:val="nil"/>
              <w:left w:val="single" w:sz="4" w:space="0" w:color="auto"/>
              <w:bottom w:val="nil"/>
              <w:right w:val="single" w:sz="4" w:space="0" w:color="auto"/>
            </w:tcBorders>
          </w:tcPr>
          <w:p w14:paraId="0F78002E" w14:textId="77777777" w:rsidR="00397978" w:rsidRPr="00D61B64" w:rsidRDefault="00397978" w:rsidP="00193340">
            <w:pPr>
              <w:pStyle w:val="DHHStabletext"/>
            </w:pPr>
          </w:p>
        </w:tc>
        <w:tc>
          <w:tcPr>
            <w:tcW w:w="1122" w:type="dxa"/>
            <w:tcBorders>
              <w:top w:val="nil"/>
              <w:left w:val="single" w:sz="4" w:space="0" w:color="auto"/>
              <w:bottom w:val="nil"/>
            </w:tcBorders>
          </w:tcPr>
          <w:p w14:paraId="09ABB078" w14:textId="77777777" w:rsidR="00397978" w:rsidRPr="00D61B64" w:rsidRDefault="00397978" w:rsidP="00193340">
            <w:pPr>
              <w:pStyle w:val="DHHStabletext"/>
            </w:pPr>
          </w:p>
        </w:tc>
      </w:tr>
      <w:tr w:rsidR="00397978" w:rsidRPr="00D61B64" w14:paraId="1707C735" w14:textId="77777777" w:rsidTr="00193340">
        <w:trPr>
          <w:cantSplit/>
        </w:trPr>
        <w:tc>
          <w:tcPr>
            <w:tcW w:w="7382" w:type="dxa"/>
            <w:tcBorders>
              <w:right w:val="single" w:sz="4" w:space="0" w:color="auto"/>
            </w:tcBorders>
          </w:tcPr>
          <w:p w14:paraId="29D87F23" w14:textId="77777777" w:rsidR="00397978" w:rsidRPr="00D61B64" w:rsidRDefault="00397978" w:rsidP="00193340">
            <w:pPr>
              <w:pStyle w:val="DHHStableroman"/>
              <w:numPr>
                <w:ilvl w:val="0"/>
                <w:numId w:val="81"/>
              </w:numPr>
            </w:pPr>
            <w:r w:rsidRPr="00D61B64">
              <w:t>Black-start test report prepared and presented to CEO.</w:t>
            </w:r>
          </w:p>
        </w:tc>
        <w:tc>
          <w:tcPr>
            <w:tcW w:w="935" w:type="dxa"/>
            <w:tcBorders>
              <w:top w:val="nil"/>
              <w:left w:val="single" w:sz="4" w:space="0" w:color="auto"/>
              <w:bottom w:val="nil"/>
              <w:right w:val="single" w:sz="4" w:space="0" w:color="auto"/>
            </w:tcBorders>
          </w:tcPr>
          <w:p w14:paraId="7192363B" w14:textId="77777777" w:rsidR="00397978" w:rsidRPr="00D61B64" w:rsidRDefault="00397978" w:rsidP="00193340">
            <w:pPr>
              <w:spacing w:before="40" w:after="40"/>
              <w:ind w:left="360"/>
              <w:rPr>
                <w:rFonts w:ascii="Arial" w:hAnsi="Arial" w:cs="Arial"/>
                <w:sz w:val="18"/>
              </w:rPr>
            </w:pPr>
          </w:p>
        </w:tc>
        <w:tc>
          <w:tcPr>
            <w:tcW w:w="1122" w:type="dxa"/>
            <w:tcBorders>
              <w:top w:val="nil"/>
              <w:left w:val="single" w:sz="4" w:space="0" w:color="auto"/>
              <w:bottom w:val="nil"/>
            </w:tcBorders>
          </w:tcPr>
          <w:p w14:paraId="11377171" w14:textId="77777777" w:rsidR="00397978" w:rsidRPr="00D61B64" w:rsidRDefault="00397978" w:rsidP="00193340">
            <w:pPr>
              <w:spacing w:before="40" w:after="40"/>
              <w:ind w:left="360"/>
              <w:rPr>
                <w:rFonts w:ascii="Arial" w:hAnsi="Arial" w:cs="Arial"/>
                <w:sz w:val="18"/>
              </w:rPr>
            </w:pPr>
          </w:p>
        </w:tc>
      </w:tr>
      <w:tr w:rsidR="00397978" w:rsidRPr="00D61B64" w14:paraId="1023C585" w14:textId="77777777" w:rsidTr="00193340">
        <w:trPr>
          <w:cantSplit/>
        </w:trPr>
        <w:tc>
          <w:tcPr>
            <w:tcW w:w="7382" w:type="dxa"/>
            <w:tcBorders>
              <w:bottom w:val="nil"/>
              <w:right w:val="single" w:sz="4" w:space="0" w:color="auto"/>
            </w:tcBorders>
          </w:tcPr>
          <w:p w14:paraId="2071F6DA" w14:textId="77777777" w:rsidR="00397978" w:rsidRPr="00D61B64" w:rsidRDefault="00397978" w:rsidP="00193340">
            <w:pPr>
              <w:pStyle w:val="DHHStableroman"/>
            </w:pPr>
            <w:r w:rsidRPr="00D61B64">
              <w:t>Report endorsed and annotated with management decisions on the recommendations made.</w:t>
            </w:r>
          </w:p>
        </w:tc>
        <w:tc>
          <w:tcPr>
            <w:tcW w:w="935" w:type="dxa"/>
            <w:tcBorders>
              <w:top w:val="nil"/>
              <w:left w:val="single" w:sz="4" w:space="0" w:color="auto"/>
              <w:bottom w:val="nil"/>
              <w:right w:val="single" w:sz="4" w:space="0" w:color="auto"/>
            </w:tcBorders>
          </w:tcPr>
          <w:p w14:paraId="4F17BE52" w14:textId="77777777" w:rsidR="00397978" w:rsidRPr="00D61B64" w:rsidRDefault="00397978" w:rsidP="00193340">
            <w:pPr>
              <w:spacing w:before="40" w:after="40"/>
              <w:ind w:left="360"/>
              <w:rPr>
                <w:rFonts w:ascii="Arial" w:hAnsi="Arial" w:cs="Arial"/>
                <w:sz w:val="18"/>
              </w:rPr>
            </w:pPr>
          </w:p>
        </w:tc>
        <w:tc>
          <w:tcPr>
            <w:tcW w:w="1122" w:type="dxa"/>
            <w:tcBorders>
              <w:top w:val="nil"/>
              <w:left w:val="single" w:sz="4" w:space="0" w:color="auto"/>
              <w:bottom w:val="nil"/>
            </w:tcBorders>
          </w:tcPr>
          <w:p w14:paraId="5CED214F" w14:textId="77777777" w:rsidR="00397978" w:rsidRPr="00D61B64" w:rsidRDefault="00397978" w:rsidP="00193340">
            <w:pPr>
              <w:spacing w:before="40" w:after="40"/>
              <w:ind w:left="360"/>
              <w:rPr>
                <w:rFonts w:ascii="Arial" w:hAnsi="Arial" w:cs="Arial"/>
                <w:sz w:val="18"/>
              </w:rPr>
            </w:pPr>
          </w:p>
        </w:tc>
      </w:tr>
      <w:tr w:rsidR="00397978" w:rsidRPr="00D61B64" w14:paraId="5794B870" w14:textId="77777777" w:rsidTr="00193340">
        <w:trPr>
          <w:cantSplit/>
        </w:trPr>
        <w:tc>
          <w:tcPr>
            <w:tcW w:w="7382" w:type="dxa"/>
            <w:tcBorders>
              <w:top w:val="nil"/>
              <w:bottom w:val="single" w:sz="4" w:space="0" w:color="auto"/>
              <w:right w:val="single" w:sz="4" w:space="0" w:color="auto"/>
            </w:tcBorders>
          </w:tcPr>
          <w:p w14:paraId="475D2F6C" w14:textId="77777777" w:rsidR="00397978" w:rsidRPr="00D61B64" w:rsidRDefault="00397978" w:rsidP="00193340">
            <w:pPr>
              <w:pStyle w:val="DHHStableroman"/>
            </w:pPr>
            <w:r w:rsidRPr="00D61B64">
              <w:t>Report sent to all sections of the facility for staff information.</w:t>
            </w:r>
          </w:p>
        </w:tc>
        <w:tc>
          <w:tcPr>
            <w:tcW w:w="935" w:type="dxa"/>
            <w:tcBorders>
              <w:top w:val="nil"/>
              <w:left w:val="single" w:sz="4" w:space="0" w:color="auto"/>
              <w:bottom w:val="single" w:sz="4" w:space="0" w:color="auto"/>
              <w:right w:val="single" w:sz="4" w:space="0" w:color="auto"/>
            </w:tcBorders>
          </w:tcPr>
          <w:p w14:paraId="5CF10D3C" w14:textId="77777777" w:rsidR="00397978" w:rsidRPr="00D61B64" w:rsidRDefault="00397978" w:rsidP="00193340">
            <w:pPr>
              <w:spacing w:before="40" w:after="40"/>
              <w:ind w:left="360"/>
              <w:rPr>
                <w:rFonts w:ascii="Arial" w:hAnsi="Arial" w:cs="Arial"/>
                <w:sz w:val="18"/>
              </w:rPr>
            </w:pPr>
          </w:p>
        </w:tc>
        <w:tc>
          <w:tcPr>
            <w:tcW w:w="1122" w:type="dxa"/>
            <w:tcBorders>
              <w:top w:val="nil"/>
              <w:left w:val="single" w:sz="4" w:space="0" w:color="auto"/>
              <w:bottom w:val="single" w:sz="4" w:space="0" w:color="auto"/>
            </w:tcBorders>
          </w:tcPr>
          <w:p w14:paraId="2695B02F" w14:textId="77777777" w:rsidR="00397978" w:rsidRPr="00D61B64" w:rsidRDefault="00397978" w:rsidP="00193340">
            <w:pPr>
              <w:spacing w:before="40" w:after="40"/>
              <w:ind w:left="360"/>
              <w:rPr>
                <w:rFonts w:ascii="Arial" w:hAnsi="Arial" w:cs="Arial"/>
                <w:sz w:val="18"/>
              </w:rPr>
            </w:pPr>
          </w:p>
        </w:tc>
      </w:tr>
    </w:tbl>
    <w:p w14:paraId="50C072DA" w14:textId="5C57D537" w:rsidR="00D25E19" w:rsidRDefault="00D25E19" w:rsidP="00D25E19"/>
    <w:p w14:paraId="5F53A7E5" w14:textId="55DA4818" w:rsidR="002C01BF" w:rsidRDefault="002C01BF" w:rsidP="00CC7A05">
      <w:pPr>
        <w:pStyle w:val="DHHSbody"/>
        <w:numPr>
          <w:ilvl w:val="0"/>
          <w:numId w:val="0"/>
        </w:numPr>
      </w:pPr>
    </w:p>
    <w:p w14:paraId="320C96F6" w14:textId="280837D5" w:rsidR="009979E7" w:rsidRPr="009979E7" w:rsidRDefault="009979E7" w:rsidP="009979E7"/>
    <w:p w14:paraId="5E529F66" w14:textId="22B9EEAA" w:rsidR="009979E7" w:rsidRPr="009979E7" w:rsidRDefault="009979E7" w:rsidP="009979E7"/>
    <w:p w14:paraId="5205A4BB" w14:textId="3D8D83E2" w:rsidR="009979E7" w:rsidRPr="009979E7" w:rsidRDefault="009979E7" w:rsidP="009979E7"/>
    <w:p w14:paraId="790948CB" w14:textId="743A8FD3" w:rsidR="009979E7" w:rsidRPr="009979E7" w:rsidRDefault="009979E7" w:rsidP="009979E7"/>
    <w:p w14:paraId="05AC8A11" w14:textId="47395DC1" w:rsidR="009979E7" w:rsidRPr="009979E7" w:rsidRDefault="009979E7" w:rsidP="009979E7"/>
    <w:p w14:paraId="7ECE9C10" w14:textId="574601AE" w:rsidR="009979E7" w:rsidRPr="009979E7" w:rsidRDefault="009979E7" w:rsidP="009979E7"/>
    <w:p w14:paraId="33BB5165" w14:textId="342E59B9" w:rsidR="009979E7" w:rsidRPr="009979E7" w:rsidRDefault="009979E7" w:rsidP="009979E7"/>
    <w:p w14:paraId="7134D35D" w14:textId="129D89BA" w:rsidR="009979E7" w:rsidRPr="009979E7" w:rsidRDefault="009979E7" w:rsidP="009979E7"/>
    <w:p w14:paraId="40B9709F" w14:textId="25226B9D" w:rsidR="009979E7" w:rsidRPr="009979E7" w:rsidRDefault="009979E7" w:rsidP="009979E7"/>
    <w:p w14:paraId="3487366F" w14:textId="42401658" w:rsidR="009979E7" w:rsidRPr="009979E7" w:rsidRDefault="009979E7" w:rsidP="009979E7"/>
    <w:p w14:paraId="2FA5F587" w14:textId="0CC9016E" w:rsidR="009979E7" w:rsidRPr="009979E7" w:rsidRDefault="009979E7" w:rsidP="009979E7"/>
    <w:p w14:paraId="16489415" w14:textId="7965A92A" w:rsidR="009979E7" w:rsidRPr="009979E7" w:rsidRDefault="009979E7" w:rsidP="009979E7"/>
    <w:p w14:paraId="4C17B1A9" w14:textId="44076E8B" w:rsidR="009979E7" w:rsidRPr="009979E7" w:rsidRDefault="009979E7" w:rsidP="009979E7"/>
    <w:p w14:paraId="6C28B5A4" w14:textId="70CD4B09" w:rsidR="009979E7" w:rsidRPr="009979E7" w:rsidRDefault="009979E7" w:rsidP="009979E7"/>
    <w:p w14:paraId="0EC49F38" w14:textId="281CE011" w:rsidR="009979E7" w:rsidRPr="009979E7" w:rsidRDefault="009979E7" w:rsidP="009979E7"/>
    <w:p w14:paraId="76CCB2E8" w14:textId="25F85A1B" w:rsidR="009979E7" w:rsidRPr="009979E7" w:rsidRDefault="009979E7" w:rsidP="009979E7"/>
    <w:p w14:paraId="43A57FF8" w14:textId="3F2B35D8" w:rsidR="009979E7" w:rsidRPr="009979E7" w:rsidRDefault="009979E7" w:rsidP="009979E7"/>
    <w:p w14:paraId="77BD76C2" w14:textId="3A81E1C5" w:rsidR="009979E7" w:rsidRDefault="009979E7" w:rsidP="009979E7">
      <w:pPr>
        <w:rPr>
          <w:rFonts w:ascii="Arial" w:eastAsia="Times" w:hAnsi="Arial"/>
        </w:rPr>
      </w:pPr>
    </w:p>
    <w:p w14:paraId="23BF0E9F" w14:textId="73A0AB3F" w:rsidR="009979E7" w:rsidRDefault="009979E7" w:rsidP="009979E7">
      <w:pPr>
        <w:rPr>
          <w:rFonts w:ascii="Arial" w:eastAsia="Times" w:hAnsi="Arial"/>
        </w:rPr>
      </w:pPr>
    </w:p>
    <w:p w14:paraId="75D686A5" w14:textId="10714B34" w:rsidR="009979E7" w:rsidRPr="009979E7" w:rsidRDefault="009979E7" w:rsidP="009979E7">
      <w:pPr>
        <w:tabs>
          <w:tab w:val="left" w:pos="6900"/>
        </w:tabs>
      </w:pPr>
      <w:r>
        <w:tab/>
      </w:r>
    </w:p>
    <w:sectPr w:rsidR="009979E7" w:rsidRPr="009979E7" w:rsidSect="007264CC">
      <w:type w:val="continuous"/>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F8387" w14:textId="77777777" w:rsidR="00634AEA" w:rsidRDefault="00634AEA">
      <w:r>
        <w:separator/>
      </w:r>
    </w:p>
  </w:endnote>
  <w:endnote w:type="continuationSeparator" w:id="0">
    <w:p w14:paraId="7E92130E" w14:textId="77777777" w:rsidR="00634AEA" w:rsidRDefault="0063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A0002AEF" w:usb1="4000207B" w:usb2="00000000"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dobe Arabic">
    <w:charset w:val="B2"/>
    <w:family w:val="roman"/>
    <w:pitch w:val="variable"/>
    <w:sig w:usb0="8000202F" w:usb1="8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eh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856AE" w14:textId="77777777" w:rsidR="00634AEA" w:rsidRDefault="00634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8E842" w14:textId="77777777" w:rsidR="00634AEA" w:rsidRDefault="00634A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8973E" w14:textId="77777777" w:rsidR="00634AEA" w:rsidRDefault="00634A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421B3" w14:textId="0C36848C" w:rsidR="00634AEA" w:rsidRPr="008114D1" w:rsidRDefault="00634AEA" w:rsidP="00E969B1">
    <w:pPr>
      <w:pStyle w:val="DHHSfooter"/>
    </w:pPr>
    <w:r>
      <w:t xml:space="preserve">Page </w:t>
    </w:r>
    <w:r w:rsidRPr="005A39EC">
      <w:fldChar w:fldCharType="begin"/>
    </w:r>
    <w:r w:rsidRPr="005A39EC">
      <w:instrText xml:space="preserve"> PAGE </w:instrText>
    </w:r>
    <w:r w:rsidRPr="005A39EC">
      <w:fldChar w:fldCharType="separate"/>
    </w:r>
    <w:r>
      <w:rPr>
        <w:noProof/>
      </w:rPr>
      <w:t>8</w:t>
    </w:r>
    <w:r w:rsidRPr="005A39EC">
      <w:fldChar w:fldCharType="end"/>
    </w:r>
    <w:r>
      <w:tab/>
    </w:r>
    <w:r w:rsidRPr="00FB22BE">
      <w:t>Engineering guidelines for healthcare facilities: Volume 1 – Fundamentals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E9EAB" w14:textId="5D309533" w:rsidR="00634AEA" w:rsidRPr="0031753A" w:rsidRDefault="00634AEA" w:rsidP="00BA461F">
    <w:pPr>
      <w:pStyle w:val="DHHSfooter"/>
      <w:jc w:val="center"/>
    </w:pPr>
    <w:r w:rsidRPr="00FB22BE">
      <w:t>Engineering guidelines for healthcare facilities: Volume 1 – Fundamentals</w:t>
    </w:r>
    <w:r w:rsidRPr="0031753A">
      <w:tab/>
      <w:t xml:space="preserve">Page </w:t>
    </w:r>
    <w:r w:rsidRPr="0031753A">
      <w:fldChar w:fldCharType="begin"/>
    </w:r>
    <w:r w:rsidRPr="0031753A">
      <w:instrText xml:space="preserve"> PAGE </w:instrText>
    </w:r>
    <w:r w:rsidRPr="0031753A">
      <w:fldChar w:fldCharType="separate"/>
    </w:r>
    <w:r>
      <w:rPr>
        <w:noProof/>
      </w:rPr>
      <w:t>7</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FEC09" w14:textId="77777777" w:rsidR="00634AEA" w:rsidRPr="001A7E04" w:rsidRDefault="00634AEA"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A77B0" w14:textId="77777777" w:rsidR="00634AEA" w:rsidRDefault="00634AEA">
      <w:r>
        <w:separator/>
      </w:r>
    </w:p>
  </w:footnote>
  <w:footnote w:type="continuationSeparator" w:id="0">
    <w:p w14:paraId="13996BA9" w14:textId="77777777" w:rsidR="00634AEA" w:rsidRDefault="00634AEA">
      <w:r>
        <w:continuationSeparator/>
      </w:r>
    </w:p>
  </w:footnote>
  <w:footnote w:id="1">
    <w:p w14:paraId="4C32B041" w14:textId="035BF6AE" w:rsidR="00634AEA" w:rsidRDefault="00634AEA" w:rsidP="00EA59AD">
      <w:pPr>
        <w:pStyle w:val="DHHSfooter"/>
      </w:pPr>
      <w:r>
        <w:rPr>
          <w:rStyle w:val="FootnoteReference"/>
        </w:rPr>
        <w:footnoteRef/>
      </w:r>
      <w:r>
        <w:t xml:space="preserve"> See </w:t>
      </w:r>
      <w:hyperlink r:id="rId1" w:history="1">
        <w:r w:rsidRPr="00370AA7">
          <w:rPr>
            <w:rStyle w:val="Hyperlink"/>
          </w:rPr>
          <w:t>Asset Management Policy released web page</w:t>
        </w:r>
      </w:hyperlink>
      <w:r>
        <w:t xml:space="preserve"> &lt;</w:t>
      </w:r>
      <w:r w:rsidRPr="00370AA7">
        <w:t>https://www.vhhsba.vic.gov.au/news/asset-management-policy-released</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0A78A" w14:textId="77777777" w:rsidR="00634AEA" w:rsidRDefault="00634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6804C" w14:textId="3ECE722B" w:rsidR="00634AEA" w:rsidRDefault="00634AEA">
    <w:pPr>
      <w:pStyle w:val="Header"/>
    </w:pPr>
    <w:r>
      <w:rPr>
        <w:noProof/>
      </w:rPr>
      <w:drawing>
        <wp:anchor distT="0" distB="0" distL="114300" distR="114300" simplePos="0" relativeHeight="251659264" behindDoc="0" locked="0" layoutInCell="1" allowOverlap="1" wp14:anchorId="10FEBFF4" wp14:editId="21B6EE55">
          <wp:simplePos x="0" y="0"/>
          <wp:positionH relativeFrom="column">
            <wp:posOffset>-1215390</wp:posOffset>
          </wp:positionH>
          <wp:positionV relativeFrom="paragraph">
            <wp:posOffset>-275590</wp:posOffset>
          </wp:positionV>
          <wp:extent cx="7548880" cy="10678795"/>
          <wp:effectExtent l="0" t="0" r="0" b="825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HHSBA-engineering guidelines – covers.jpg"/>
                  <pic:cNvPicPr/>
                </pic:nvPicPr>
                <pic:blipFill>
                  <a:blip r:embed="rId1"/>
                  <a:stretch>
                    <a:fillRect/>
                  </a:stretch>
                </pic:blipFill>
                <pic:spPr>
                  <a:xfrm>
                    <a:off x="0" y="0"/>
                    <a:ext cx="7548880" cy="106787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094B" w14:textId="77777777" w:rsidR="00634AEA" w:rsidRDefault="00634A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59FB5" w14:textId="77777777" w:rsidR="00634AEA" w:rsidRPr="0069374A" w:rsidRDefault="00634AEA"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6ABEE" w14:textId="77777777" w:rsidR="00634AEA" w:rsidRDefault="00634AEA"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9pt" o:bullet="t">
        <v:imagedata r:id="rId1" o:title="green-arrow"/>
      </v:shape>
    </w:pict>
  </w:numPicBullet>
  <w:abstractNum w:abstractNumId="0" w15:restartNumberingAfterBreak="0">
    <w:nsid w:val="FFFFFF7D"/>
    <w:multiLevelType w:val="singleLevel"/>
    <w:tmpl w:val="CFA807FC"/>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B546BC3C"/>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C95C58F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7AF6B106"/>
    <w:lvl w:ilvl="0">
      <w:start w:val="1"/>
      <w:numFmt w:val="decimal"/>
      <w:pStyle w:val="ListNumber"/>
      <w:lvlText w:val="%1."/>
      <w:lvlJc w:val="left"/>
      <w:pPr>
        <w:tabs>
          <w:tab w:val="num" w:pos="360"/>
        </w:tabs>
        <w:ind w:left="360" w:hanging="360"/>
      </w:pPr>
    </w:lvl>
  </w:abstractNum>
  <w:abstractNum w:abstractNumId="4" w15:restartNumberingAfterBreak="0">
    <w:nsid w:val="006E3CCB"/>
    <w:multiLevelType w:val="hybridMultilevel"/>
    <w:tmpl w:val="DF0EA7FE"/>
    <w:lvl w:ilvl="0" w:tplc="FE688AB0">
      <w:start w:val="1"/>
      <w:numFmt w:val="lowerLetter"/>
      <w:lvlText w:val="%1."/>
      <w:lvlJc w:val="left"/>
      <w:pPr>
        <w:tabs>
          <w:tab w:val="num" w:pos="1080"/>
        </w:tabs>
        <w:ind w:left="108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3E4116"/>
    <w:multiLevelType w:val="multilevel"/>
    <w:tmpl w:val="6360C5C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3D53B4E"/>
    <w:multiLevelType w:val="hybridMultilevel"/>
    <w:tmpl w:val="E5CA01CA"/>
    <w:lvl w:ilvl="0" w:tplc="FE688AB0">
      <w:start w:val="1"/>
      <w:numFmt w:val="lowerRoman"/>
      <w:lvlText w:val="%1."/>
      <w:lvlJc w:val="left"/>
      <w:pPr>
        <w:tabs>
          <w:tab w:val="num" w:pos="720"/>
        </w:tabs>
        <w:ind w:left="720" w:hanging="360"/>
      </w:pPr>
      <w:rPr>
        <w:rFonts w:ascii="Arial" w:hAnsi="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3F33B50"/>
    <w:multiLevelType w:val="hybridMultilevel"/>
    <w:tmpl w:val="E6B89D6C"/>
    <w:lvl w:ilvl="0" w:tplc="36B8A97C">
      <w:start w:val="1"/>
      <w:numFmt w:val="bullet"/>
      <w:pStyle w:val="LCIbullets"/>
      <w:lvlText w:val=""/>
      <w:lvlPicBulletId w:val="0"/>
      <w:lvlJc w:val="left"/>
      <w:pPr>
        <w:tabs>
          <w:tab w:val="num" w:pos="567"/>
        </w:tabs>
        <w:ind w:left="567" w:hanging="28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887686"/>
    <w:multiLevelType w:val="hybridMultilevel"/>
    <w:tmpl w:val="A6162836"/>
    <w:lvl w:ilvl="0" w:tplc="FE688AB0">
      <w:start w:val="1"/>
      <w:numFmt w:val="lowerLetter"/>
      <w:lvlText w:val="%1."/>
      <w:lvlJc w:val="left"/>
      <w:pPr>
        <w:tabs>
          <w:tab w:val="num" w:pos="1080"/>
        </w:tabs>
        <w:ind w:left="108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083A03"/>
    <w:multiLevelType w:val="multilevel"/>
    <w:tmpl w:val="DCE83120"/>
    <w:lvl w:ilvl="0">
      <w:start w:val="1"/>
      <w:numFmt w:val="lowerLetter"/>
      <w:lvlText w:val="%1)"/>
      <w:lvlJc w:val="left"/>
      <w:pPr>
        <w:ind w:left="1080" w:hanging="360"/>
      </w:pPr>
      <w:rPr>
        <w:rFonts w:hint="default"/>
        <w:sz w:val="20"/>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0BAD2E30"/>
    <w:multiLevelType w:val="multilevel"/>
    <w:tmpl w:val="F538E596"/>
    <w:styleLink w:val="ZZNumbersloweralpha"/>
    <w:lvl w:ilvl="0">
      <w:start w:val="1"/>
      <w:numFmt w:val="lowerLetter"/>
      <w:pStyle w:val="DHHSnumberloweralphaindent"/>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C5549D0"/>
    <w:multiLevelType w:val="hybridMultilevel"/>
    <w:tmpl w:val="0A5A9114"/>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D20A68"/>
    <w:multiLevelType w:val="hybridMultilevel"/>
    <w:tmpl w:val="F0D004CC"/>
    <w:lvl w:ilvl="0" w:tplc="FE688AB0">
      <w:start w:val="1"/>
      <w:numFmt w:val="lowerLetter"/>
      <w:lvlText w:val="%1."/>
      <w:lvlJc w:val="left"/>
      <w:pPr>
        <w:tabs>
          <w:tab w:val="num" w:pos="1080"/>
        </w:tabs>
        <w:ind w:left="108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FA0CF6"/>
    <w:multiLevelType w:val="multilevel"/>
    <w:tmpl w:val="1DFA86D6"/>
    <w:lvl w:ilvl="0">
      <w:start w:val="1"/>
      <w:numFmt w:val="upperLetter"/>
      <w:pStyle w:val="Appendix1Heading"/>
      <w:lvlText w:val="Appendix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2Heading"/>
      <w:lvlText w:val="%1.%2"/>
      <w:lvlJc w:val="left"/>
      <w:pPr>
        <w:ind w:left="0" w:firstLine="0"/>
      </w:pPr>
      <w:rPr>
        <w:rFonts w:hint="default"/>
      </w:rPr>
    </w:lvl>
    <w:lvl w:ilvl="2">
      <w:start w:val="1"/>
      <w:numFmt w:val="decimal"/>
      <w:lvlRestart w:val="0"/>
      <w:pStyle w:val="Appendix3Heading"/>
      <w:lvlText w:val="A.%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4" w15:restartNumberingAfterBreak="0">
    <w:nsid w:val="0E0C113F"/>
    <w:multiLevelType w:val="hybridMultilevel"/>
    <w:tmpl w:val="5964B8B0"/>
    <w:lvl w:ilvl="0" w:tplc="1D909D3E">
      <w:start w:val="1"/>
      <w:numFmt w:val="decimal"/>
      <w:pStyle w:val="DHHStablefigurenotenumber"/>
      <w:lvlText w:val="%1."/>
      <w:lvlJc w:val="left"/>
      <w:pPr>
        <w:tabs>
          <w:tab w:val="num" w:pos="644"/>
        </w:tabs>
        <w:ind w:left="644" w:hanging="360"/>
      </w:pPr>
      <w:rPr>
        <w:rFonts w:ascii="Arial" w:hAnsi="Arial" w:hint="default"/>
        <w:sz w:val="20"/>
      </w:rPr>
    </w:lvl>
    <w:lvl w:ilvl="1" w:tplc="C39CD2CA">
      <w:start w:val="1"/>
      <w:numFmt w:val="lowerLetter"/>
      <w:pStyle w:val="DHHStablefigurenotenumberroman"/>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12FC0FFF"/>
    <w:multiLevelType w:val="hybridMultilevel"/>
    <w:tmpl w:val="E5C41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886749"/>
    <w:multiLevelType w:val="hybridMultilevel"/>
    <w:tmpl w:val="36C0F5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210F6656"/>
    <w:multiLevelType w:val="hybridMultilevel"/>
    <w:tmpl w:val="B68ED366"/>
    <w:lvl w:ilvl="0" w:tplc="BA4A4D88">
      <w:start w:val="1"/>
      <w:numFmt w:val="decimal"/>
      <w:lvlText w:val="%1."/>
      <w:lvlJc w:val="left"/>
      <w:pPr>
        <w:tabs>
          <w:tab w:val="num" w:pos="502"/>
        </w:tabs>
        <w:ind w:left="502" w:hanging="360"/>
      </w:pPr>
      <w:rPr>
        <w:rFonts w:ascii="Arial" w:hAnsi="Arial" w:hint="default"/>
        <w:sz w:val="20"/>
      </w:r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212A04E5"/>
    <w:multiLevelType w:val="hybridMultilevel"/>
    <w:tmpl w:val="E5CA01CA"/>
    <w:lvl w:ilvl="0" w:tplc="FE688AB0">
      <w:start w:val="1"/>
      <w:numFmt w:val="lowerLetter"/>
      <w:lvlText w:val="%1."/>
      <w:lvlJc w:val="left"/>
      <w:pPr>
        <w:tabs>
          <w:tab w:val="num" w:pos="360"/>
        </w:tabs>
        <w:ind w:left="36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93172C"/>
    <w:multiLevelType w:val="multilevel"/>
    <w:tmpl w:val="F538E596"/>
    <w:numStyleLink w:val="ZZNumbersloweralpha"/>
  </w:abstractNum>
  <w:abstractNum w:abstractNumId="22" w15:restartNumberingAfterBreak="0">
    <w:nsid w:val="23C033DD"/>
    <w:multiLevelType w:val="multilevel"/>
    <w:tmpl w:val="3E604336"/>
    <w:lvl w:ilvl="0">
      <w:start w:val="1"/>
      <w:numFmt w:val="lowerLetter"/>
      <w:lvlText w:val="%1."/>
      <w:lvlJc w:val="left"/>
      <w:pPr>
        <w:tabs>
          <w:tab w:val="num" w:pos="1080"/>
        </w:tabs>
        <w:ind w:left="1080" w:hanging="360"/>
      </w:pPr>
      <w:rPr>
        <w:rFonts w:ascii="Arial" w:hAnsi="Arial" w:hint="default"/>
        <w:sz w:val="20"/>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2648518C"/>
    <w:multiLevelType w:val="multilevel"/>
    <w:tmpl w:val="44EA2FD8"/>
    <w:styleLink w:val="ListStyleSimpleBullets"/>
    <w:lvl w:ilvl="0">
      <w:start w:val="1"/>
      <w:numFmt w:val="bullet"/>
      <w:pStyle w:val="ListBullet"/>
      <w:lvlText w:val=""/>
      <w:lvlJc w:val="left"/>
      <w:pPr>
        <w:ind w:left="964" w:hanging="255"/>
      </w:pPr>
      <w:rPr>
        <w:rFonts w:ascii="Symbol" w:hAnsi="Symbol" w:hint="default"/>
        <w:color w:val="auto"/>
      </w:rPr>
    </w:lvl>
    <w:lvl w:ilvl="1">
      <w:start w:val="1"/>
      <w:numFmt w:val="bullet"/>
      <w:pStyle w:val="ListBullet2"/>
      <w:lvlText w:val=""/>
      <w:lvlJc w:val="left"/>
      <w:pPr>
        <w:ind w:left="1248" w:hanging="255"/>
      </w:pPr>
      <w:rPr>
        <w:rFonts w:ascii="Symbol" w:hAnsi="Symbol" w:hint="default"/>
        <w:color w:val="auto"/>
      </w:rPr>
    </w:lvl>
    <w:lvl w:ilvl="2">
      <w:start w:val="1"/>
      <w:numFmt w:val="bullet"/>
      <w:pStyle w:val="ListBullet3"/>
      <w:lvlText w:val=""/>
      <w:lvlJc w:val="left"/>
      <w:pPr>
        <w:ind w:left="1532" w:hanging="255"/>
      </w:pPr>
      <w:rPr>
        <w:rFonts w:ascii="Symbol" w:hAnsi="Symbol" w:hint="default"/>
        <w:color w:val="auto"/>
      </w:rPr>
    </w:lvl>
    <w:lvl w:ilvl="3">
      <w:start w:val="1"/>
      <w:numFmt w:val="bullet"/>
      <w:pStyle w:val="ListBullet4"/>
      <w:lvlText w:val=""/>
      <w:lvlJc w:val="left"/>
      <w:pPr>
        <w:ind w:left="1816" w:hanging="255"/>
      </w:pPr>
      <w:rPr>
        <w:rFonts w:ascii="Symbol" w:hAnsi="Symbol" w:hint="default"/>
        <w:color w:val="auto"/>
      </w:rPr>
    </w:lvl>
    <w:lvl w:ilvl="4">
      <w:start w:val="1"/>
      <w:numFmt w:val="bullet"/>
      <w:pStyle w:val="ListBullet5"/>
      <w:lvlText w:val=""/>
      <w:lvlJc w:val="left"/>
      <w:pPr>
        <w:ind w:left="2100" w:hanging="255"/>
      </w:pPr>
      <w:rPr>
        <w:rFonts w:ascii="Symbol" w:hAnsi="Symbol" w:hint="default"/>
        <w:color w:val="auto"/>
      </w:rPr>
    </w:lvl>
    <w:lvl w:ilvl="5">
      <w:start w:val="1"/>
      <w:numFmt w:val="none"/>
      <w:lvlText w:val="(%6)"/>
      <w:lvlJc w:val="left"/>
      <w:pPr>
        <w:ind w:left="2384" w:hanging="255"/>
      </w:pPr>
      <w:rPr>
        <w:rFonts w:hint="default"/>
      </w:rPr>
    </w:lvl>
    <w:lvl w:ilvl="6">
      <w:start w:val="1"/>
      <w:numFmt w:val="none"/>
      <w:lvlText w:val="%7."/>
      <w:lvlJc w:val="left"/>
      <w:pPr>
        <w:ind w:left="2668" w:hanging="255"/>
      </w:pPr>
      <w:rPr>
        <w:rFonts w:hint="default"/>
      </w:rPr>
    </w:lvl>
    <w:lvl w:ilvl="7">
      <w:start w:val="1"/>
      <w:numFmt w:val="none"/>
      <w:lvlText w:val="%8."/>
      <w:lvlJc w:val="left"/>
      <w:pPr>
        <w:ind w:left="2952" w:hanging="255"/>
      </w:pPr>
      <w:rPr>
        <w:rFonts w:hint="default"/>
      </w:rPr>
    </w:lvl>
    <w:lvl w:ilvl="8">
      <w:start w:val="1"/>
      <w:numFmt w:val="none"/>
      <w:lvlText w:val="%9."/>
      <w:lvlJc w:val="left"/>
      <w:pPr>
        <w:ind w:left="3236" w:hanging="255"/>
      </w:pPr>
      <w:rPr>
        <w:rFonts w:hint="default"/>
      </w:rPr>
    </w:lvl>
  </w:abstractNum>
  <w:abstractNum w:abstractNumId="24"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E74900"/>
    <w:multiLevelType w:val="hybridMultilevel"/>
    <w:tmpl w:val="B68ED366"/>
    <w:lvl w:ilvl="0" w:tplc="BA4A4D88">
      <w:start w:val="1"/>
      <w:numFmt w:val="decimal"/>
      <w:lvlText w:val="%1."/>
      <w:lvlJc w:val="left"/>
      <w:pPr>
        <w:tabs>
          <w:tab w:val="num" w:pos="502"/>
        </w:tabs>
        <w:ind w:left="502" w:hanging="360"/>
      </w:pPr>
      <w:rPr>
        <w:rFonts w:ascii="Arial" w:hAnsi="Arial" w:hint="default"/>
        <w:sz w:val="2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328A1396"/>
    <w:multiLevelType w:val="hybridMultilevel"/>
    <w:tmpl w:val="50564292"/>
    <w:lvl w:ilvl="0" w:tplc="1F1CC0E8">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3C66C03"/>
    <w:multiLevelType w:val="hybridMultilevel"/>
    <w:tmpl w:val="050AA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0" w15:restartNumberingAfterBreak="0">
    <w:nsid w:val="39373C88"/>
    <w:multiLevelType w:val="hybridMultilevel"/>
    <w:tmpl w:val="C43E280E"/>
    <w:lvl w:ilvl="0" w:tplc="FE688AB0">
      <w:start w:val="1"/>
      <w:numFmt w:val="lowerLetter"/>
      <w:lvlText w:val="%1."/>
      <w:lvlJc w:val="left"/>
      <w:pPr>
        <w:tabs>
          <w:tab w:val="num" w:pos="1080"/>
        </w:tabs>
        <w:ind w:left="108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7861F0"/>
    <w:multiLevelType w:val="hybridMultilevel"/>
    <w:tmpl w:val="EBFE0D6A"/>
    <w:lvl w:ilvl="0" w:tplc="FFFFFFFF">
      <w:start w:val="1"/>
      <w:numFmt w:val="lowerLetter"/>
      <w:lvlText w:val="%1."/>
      <w:lvlJc w:val="left"/>
      <w:pPr>
        <w:tabs>
          <w:tab w:val="num" w:pos="1080"/>
        </w:tabs>
        <w:ind w:left="1080" w:hanging="360"/>
      </w:pPr>
      <w:rPr>
        <w:rFonts w:ascii="Arial" w:hAnsi="Arial"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DBB6AF5"/>
    <w:multiLevelType w:val="hybridMultilevel"/>
    <w:tmpl w:val="F9385EFA"/>
    <w:lvl w:ilvl="0" w:tplc="FE688AB0">
      <w:start w:val="1"/>
      <w:numFmt w:val="lowerLetter"/>
      <w:lvlText w:val="%1."/>
      <w:lvlJc w:val="left"/>
      <w:pPr>
        <w:tabs>
          <w:tab w:val="num" w:pos="1080"/>
        </w:tabs>
        <w:ind w:left="108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6C68D4"/>
    <w:multiLevelType w:val="multilevel"/>
    <w:tmpl w:val="1376D9DC"/>
    <w:styleLink w:val="ZZNumbersdigit"/>
    <w:lvl w:ilvl="0">
      <w:start w:val="1"/>
      <w:numFmt w:val="decimal"/>
      <w:pStyle w:val="DHHSnumberdigitinden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4"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450064F5"/>
    <w:multiLevelType w:val="multilevel"/>
    <w:tmpl w:val="AEC2DCC4"/>
    <w:styleLink w:val="ListSimpleBullets"/>
    <w:lvl w:ilvl="0">
      <w:start w:val="1"/>
      <w:numFmt w:val="bullet"/>
      <w:lvlText w:val=""/>
      <w:lvlJc w:val="left"/>
      <w:pPr>
        <w:ind w:left="1134" w:hanging="425"/>
      </w:pPr>
      <w:rPr>
        <w:rFonts w:ascii="Symbol" w:hAnsi="Symbol" w:hint="default"/>
        <w:color w:val="auto"/>
      </w:rPr>
    </w:lvl>
    <w:lvl w:ilvl="1">
      <w:start w:val="1"/>
      <w:numFmt w:val="bullet"/>
      <w:lvlText w:val=""/>
      <w:lvlJc w:val="left"/>
      <w:pPr>
        <w:ind w:left="1701" w:hanging="425"/>
      </w:pPr>
      <w:rPr>
        <w:rFonts w:ascii="Symbol" w:hAnsi="Symbol" w:hint="default"/>
        <w:color w:val="auto"/>
      </w:rPr>
    </w:lvl>
    <w:lvl w:ilvl="2">
      <w:start w:val="1"/>
      <w:numFmt w:val="bullet"/>
      <w:lvlText w:val=""/>
      <w:lvlJc w:val="left"/>
      <w:pPr>
        <w:ind w:left="2268" w:hanging="425"/>
      </w:pPr>
      <w:rPr>
        <w:rFonts w:ascii="Symbol" w:hAnsi="Symbol" w:hint="default"/>
        <w:color w:val="auto"/>
      </w:rPr>
    </w:lvl>
    <w:lvl w:ilvl="3">
      <w:start w:val="1"/>
      <w:numFmt w:val="bullet"/>
      <w:lvlText w:val=""/>
      <w:lvlJc w:val="left"/>
      <w:pPr>
        <w:tabs>
          <w:tab w:val="num" w:pos="964"/>
        </w:tabs>
        <w:ind w:left="2835" w:hanging="425"/>
      </w:pPr>
      <w:rPr>
        <w:rFonts w:ascii="Symbol" w:hAnsi="Symbol" w:hint="default"/>
        <w:color w:val="auto"/>
      </w:rPr>
    </w:lvl>
    <w:lvl w:ilvl="4">
      <w:start w:val="1"/>
      <w:numFmt w:val="bullet"/>
      <w:pStyle w:val="ListNumber5"/>
      <w:lvlText w:val=""/>
      <w:lvlJc w:val="left"/>
      <w:pPr>
        <w:tabs>
          <w:tab w:val="num" w:pos="1134"/>
        </w:tabs>
        <w:ind w:left="3402" w:hanging="425"/>
      </w:pPr>
      <w:rPr>
        <w:rFonts w:ascii="Symbol" w:hAnsi="Symbol" w:hint="default"/>
        <w:color w:val="auto"/>
      </w:rPr>
    </w:lvl>
    <w:lvl w:ilvl="5">
      <w:start w:val="1"/>
      <w:numFmt w:val="none"/>
      <w:lvlText w:val="%1.%2.%3.%4.%5.%6"/>
      <w:lvlJc w:val="left"/>
      <w:pPr>
        <w:ind w:left="3969" w:hanging="425"/>
      </w:pPr>
      <w:rPr>
        <w:rFonts w:hint="default"/>
      </w:rPr>
    </w:lvl>
    <w:lvl w:ilvl="6">
      <w:start w:val="1"/>
      <w:numFmt w:val="none"/>
      <w:lvlText w:val="%1.%2.%3.%4.%5.%6.%7"/>
      <w:lvlJc w:val="left"/>
      <w:pPr>
        <w:ind w:left="4536" w:hanging="425"/>
      </w:pPr>
      <w:rPr>
        <w:rFonts w:hint="default"/>
      </w:rPr>
    </w:lvl>
    <w:lvl w:ilvl="7">
      <w:start w:val="1"/>
      <w:numFmt w:val="none"/>
      <w:lvlText w:val="%1.%2.%3.%4.%5.%6.%7.%8"/>
      <w:lvlJc w:val="left"/>
      <w:pPr>
        <w:ind w:left="5103" w:hanging="425"/>
      </w:pPr>
      <w:rPr>
        <w:rFonts w:hint="default"/>
      </w:rPr>
    </w:lvl>
    <w:lvl w:ilvl="8">
      <w:start w:val="1"/>
      <w:numFmt w:val="decimal"/>
      <w:lvlText w:val="%1.%2.%3.%4.%5.%6.%7.%8.%9"/>
      <w:lvlJc w:val="left"/>
      <w:pPr>
        <w:ind w:left="5670" w:hanging="425"/>
      </w:pPr>
      <w:rPr>
        <w:rFonts w:hint="default"/>
      </w:rPr>
    </w:lvl>
  </w:abstractNum>
  <w:abstractNum w:abstractNumId="36" w15:restartNumberingAfterBreak="0">
    <w:nsid w:val="48453CC0"/>
    <w:multiLevelType w:val="hybridMultilevel"/>
    <w:tmpl w:val="95984E12"/>
    <w:lvl w:ilvl="0" w:tplc="9E664D44">
      <w:start w:val="1"/>
      <w:numFmt w:val="decimal"/>
      <w:pStyle w:val="DHHSbody"/>
      <w:lvlText w:val="1.%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A444966"/>
    <w:multiLevelType w:val="hybridMultilevel"/>
    <w:tmpl w:val="38B295F0"/>
    <w:lvl w:ilvl="0" w:tplc="FE688AB0">
      <w:start w:val="1"/>
      <w:numFmt w:val="lowerLetter"/>
      <w:lvlText w:val="%1."/>
      <w:lvlJc w:val="left"/>
      <w:pPr>
        <w:tabs>
          <w:tab w:val="num" w:pos="1080"/>
        </w:tabs>
        <w:ind w:left="108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F71169"/>
    <w:multiLevelType w:val="hybridMultilevel"/>
    <w:tmpl w:val="8DF42ED0"/>
    <w:lvl w:ilvl="0" w:tplc="A5C4CF76">
      <w:start w:val="1"/>
      <w:numFmt w:val="lowerLetter"/>
      <w:pStyle w:val="DHHStableroman"/>
      <w:lvlText w:val="%1."/>
      <w:lvlJc w:val="left"/>
      <w:pPr>
        <w:ind w:left="1080" w:hanging="360"/>
      </w:pPr>
      <w:rPr>
        <w:rFonts w:hint="default"/>
        <w:sz w:val="20"/>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9" w15:restartNumberingAfterBreak="0">
    <w:nsid w:val="530707BC"/>
    <w:multiLevelType w:val="hybridMultilevel"/>
    <w:tmpl w:val="CBC4A236"/>
    <w:lvl w:ilvl="0" w:tplc="FE688AB0">
      <w:start w:val="1"/>
      <w:numFmt w:val="bullet"/>
      <w:lvlText w:val="–"/>
      <w:lvlJc w:val="left"/>
      <w:pPr>
        <w:ind w:left="283" w:hanging="283"/>
      </w:pPr>
      <w:rPr>
        <w:rFonts w:ascii="Times New Roman" w:hAnsi="Times New Roman" w:hint="default"/>
        <w:b w:val="0"/>
        <w:i w:val="0"/>
        <w:color w:val="auto"/>
        <w:sz w:val="24"/>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541611C2"/>
    <w:multiLevelType w:val="multilevel"/>
    <w:tmpl w:val="96B4DF56"/>
    <w:styleLink w:val="ZZTablebullets"/>
    <w:lvl w:ilvl="0">
      <w:start w:val="1"/>
      <w:numFmt w:val="bullet"/>
      <w:pStyle w:val="DHHStablebullet1"/>
      <w:lvlText w:val="•"/>
      <w:lvlJc w:val="left"/>
      <w:pPr>
        <w:ind w:left="947" w:hanging="227"/>
      </w:pPr>
      <w:rPr>
        <w:rFonts w:ascii="Calibri" w:hAnsi="Calibri" w:hint="default"/>
      </w:rPr>
    </w:lvl>
    <w:lvl w:ilvl="1">
      <w:start w:val="1"/>
      <w:numFmt w:val="bullet"/>
      <w:lvlRestart w:val="0"/>
      <w:pStyle w:val="DHHStablebullet2"/>
      <w:lvlText w:val="–"/>
      <w:lvlJc w:val="left"/>
      <w:pPr>
        <w:tabs>
          <w:tab w:val="num" w:pos="947"/>
        </w:tabs>
        <w:ind w:left="1174" w:hanging="227"/>
      </w:pPr>
      <w:rPr>
        <w:rFonts w:ascii="Calibri" w:hAnsi="Calibri" w:hint="default"/>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41" w15:restartNumberingAfterBreak="0">
    <w:nsid w:val="54BA1E5A"/>
    <w:multiLevelType w:val="multilevel"/>
    <w:tmpl w:val="F1AE3C58"/>
    <w:styleLink w:val="ZZBullets"/>
    <w:lvl w:ilvl="0">
      <w:start w:val="1"/>
      <w:numFmt w:val="bullet"/>
      <w:pStyle w:val="DHHSbullet1"/>
      <w:lvlText w:val="•"/>
      <w:lvlJc w:val="left"/>
      <w:pPr>
        <w:ind w:left="1004" w:hanging="284"/>
      </w:pPr>
      <w:rPr>
        <w:rFonts w:ascii="Calibri" w:hAnsi="Calibri" w:hint="default"/>
      </w:rPr>
    </w:lvl>
    <w:lvl w:ilvl="1">
      <w:start w:val="1"/>
      <w:numFmt w:val="bullet"/>
      <w:lvlRestart w:val="0"/>
      <w:pStyle w:val="DHHSbullet2"/>
      <w:lvlText w:val="–"/>
      <w:lvlJc w:val="left"/>
      <w:pPr>
        <w:ind w:left="1287" w:hanging="283"/>
      </w:pPr>
      <w:rPr>
        <w:rFonts w:ascii="Calibri" w:hAnsi="Calibri" w:hint="default"/>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42" w15:restartNumberingAfterBreak="0">
    <w:nsid w:val="55241DE8"/>
    <w:multiLevelType w:val="multilevel"/>
    <w:tmpl w:val="6360C5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581C7582"/>
    <w:multiLevelType w:val="multilevel"/>
    <w:tmpl w:val="A4DE8B28"/>
    <w:lvl w:ilvl="0">
      <w:start w:val="1"/>
      <w:numFmt w:val="decimal"/>
      <w:lvlText w:val="%1"/>
      <w:lvlJc w:val="left"/>
      <w:pPr>
        <w:tabs>
          <w:tab w:val="num" w:pos="851"/>
        </w:tabs>
        <w:ind w:left="851" w:hanging="567"/>
      </w:pPr>
      <w:rPr>
        <w:rFonts w:hint="default"/>
      </w:rPr>
    </w:lvl>
    <w:lvl w:ilvl="1">
      <w:start w:val="1"/>
      <w:numFmt w:val="decimal"/>
      <w:lvlText w:val="%1.%2"/>
      <w:lvlJc w:val="left"/>
      <w:pPr>
        <w:tabs>
          <w:tab w:val="num" w:pos="851"/>
        </w:tabs>
        <w:ind w:left="851" w:hanging="567"/>
      </w:pPr>
      <w:rPr>
        <w:rFonts w:ascii="Arial" w:hAnsi="Arial" w:hint="default"/>
        <w:b w:val="0"/>
        <w:i w:val="0"/>
        <w:sz w:val="28"/>
      </w:rPr>
    </w:lvl>
    <w:lvl w:ilvl="2">
      <w:start w:val="1"/>
      <w:numFmt w:val="decimal"/>
      <w:lvlText w:val="%1.%2.%3"/>
      <w:lvlJc w:val="left"/>
      <w:pPr>
        <w:tabs>
          <w:tab w:val="num" w:pos="720"/>
        </w:tabs>
        <w:ind w:left="567" w:hanging="567"/>
      </w:pPr>
      <w:rPr>
        <w:rFonts w:ascii="Verdana" w:hAnsi="Verdana"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59206081"/>
    <w:multiLevelType w:val="hybridMultilevel"/>
    <w:tmpl w:val="EAC426A0"/>
    <w:lvl w:ilvl="0" w:tplc="9656E4A4">
      <w:start w:val="1"/>
      <w:numFmt w:val="lowerLetter"/>
      <w:lvlText w:val="%1."/>
      <w:lvlJc w:val="left"/>
      <w:pPr>
        <w:tabs>
          <w:tab w:val="num" w:pos="1080"/>
        </w:tabs>
        <w:ind w:left="1080" w:hanging="360"/>
      </w:pPr>
      <w:rPr>
        <w:rFonts w:ascii="Arial" w:hAnsi="Arial" w:hint="default"/>
        <w:sz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15:restartNumberingAfterBreak="0">
    <w:nsid w:val="5BD54E50"/>
    <w:multiLevelType w:val="hybridMultilevel"/>
    <w:tmpl w:val="159681D2"/>
    <w:lvl w:ilvl="0" w:tplc="BA4A4D88">
      <w:start w:val="1"/>
      <w:numFmt w:val="decimal"/>
      <w:lvlText w:val="%1."/>
      <w:lvlJc w:val="left"/>
      <w:pPr>
        <w:tabs>
          <w:tab w:val="num" w:pos="502"/>
        </w:tabs>
        <w:ind w:left="502"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CE21A69"/>
    <w:multiLevelType w:val="hybridMultilevel"/>
    <w:tmpl w:val="D6D2C106"/>
    <w:lvl w:ilvl="0" w:tplc="FE688AB0">
      <w:start w:val="1"/>
      <w:numFmt w:val="lowerLetter"/>
      <w:lvlText w:val="%1."/>
      <w:lvlJc w:val="left"/>
      <w:pPr>
        <w:tabs>
          <w:tab w:val="num" w:pos="1080"/>
        </w:tabs>
        <w:ind w:left="1080" w:hanging="360"/>
      </w:pPr>
      <w:rPr>
        <w:rFonts w:ascii="Arial" w:hAnsi="Arial" w:hint="default"/>
        <w:sz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7" w15:restartNumberingAfterBreak="0">
    <w:nsid w:val="5DFF3ED9"/>
    <w:multiLevelType w:val="hybridMultilevel"/>
    <w:tmpl w:val="44FAB1D4"/>
    <w:lvl w:ilvl="0" w:tplc="0C090001">
      <w:start w:val="1"/>
      <w:numFmt w:val="bullet"/>
      <w:lvlText w:val=""/>
      <w:lvlJc w:val="left"/>
      <w:pPr>
        <w:ind w:left="284" w:hanging="284"/>
      </w:pPr>
      <w:rPr>
        <w:rFonts w:ascii="Symbol" w:hAnsi="Symbol" w:hint="default"/>
        <w:sz w:val="17"/>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F691B1F"/>
    <w:multiLevelType w:val="multilevel"/>
    <w:tmpl w:val="725CD72C"/>
    <w:lvl w:ilvl="0">
      <w:start w:val="1"/>
      <w:numFmt w:val="bullet"/>
      <w:pStyle w:val="Bulleted"/>
      <w:lvlText w:val="–"/>
      <w:lvlJc w:val="left"/>
      <w:pPr>
        <w:ind w:left="360" w:hanging="360"/>
      </w:pPr>
      <w:rPr>
        <w:rFonts w:ascii="Stencil" w:hAnsi="Stenci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tencil" w:hAnsi="Stenci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0" w15:restartNumberingAfterBreak="0">
    <w:nsid w:val="64A85DAD"/>
    <w:multiLevelType w:val="multilevel"/>
    <w:tmpl w:val="F538E596"/>
    <w:numStyleLink w:val="ZZNumbersloweralpha"/>
  </w:abstractNum>
  <w:abstractNum w:abstractNumId="51" w15:restartNumberingAfterBreak="0">
    <w:nsid w:val="64BC5882"/>
    <w:multiLevelType w:val="hybridMultilevel"/>
    <w:tmpl w:val="7BB2F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54D0E46"/>
    <w:multiLevelType w:val="hybridMultilevel"/>
    <w:tmpl w:val="232258C6"/>
    <w:lvl w:ilvl="0" w:tplc="0FE05128">
      <w:start w:val="1"/>
      <w:numFmt w:val="bullet"/>
      <w:pStyle w:val="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6337C52"/>
    <w:multiLevelType w:val="multilevel"/>
    <w:tmpl w:val="4738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B8A6A06"/>
    <w:multiLevelType w:val="hybridMultilevel"/>
    <w:tmpl w:val="8B9206BC"/>
    <w:lvl w:ilvl="0" w:tplc="4F2CAD14">
      <w:start w:val="1"/>
      <w:numFmt w:val="lowerLetter"/>
      <w:lvlText w:val="%1."/>
      <w:lvlJc w:val="left"/>
      <w:pPr>
        <w:tabs>
          <w:tab w:val="num" w:pos="1080"/>
        </w:tabs>
        <w:ind w:left="1080" w:hanging="360"/>
      </w:pPr>
      <w:rPr>
        <w:rFonts w:ascii="Arial" w:hAnsi="Arial" w:hint="default"/>
        <w:sz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5" w15:restartNumberingAfterBreak="0">
    <w:nsid w:val="6BE2152D"/>
    <w:multiLevelType w:val="hybridMultilevel"/>
    <w:tmpl w:val="05EECCBA"/>
    <w:lvl w:ilvl="0" w:tplc="04090017">
      <w:start w:val="1"/>
      <w:numFmt w:val="lowerLetter"/>
      <w:lvlText w:val="%1."/>
      <w:lvlJc w:val="left"/>
      <w:pPr>
        <w:tabs>
          <w:tab w:val="num" w:pos="1080"/>
        </w:tabs>
        <w:ind w:left="1080" w:hanging="360"/>
      </w:pPr>
      <w:rPr>
        <w:rFonts w:ascii="Arial" w:hAnsi="Arial" w:hint="default"/>
        <w:sz w:val="20"/>
      </w:rPr>
    </w:lvl>
    <w:lvl w:ilvl="1" w:tplc="04090001"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6" w15:restartNumberingAfterBreak="0">
    <w:nsid w:val="6E6447D9"/>
    <w:multiLevelType w:val="hybridMultilevel"/>
    <w:tmpl w:val="23F28020"/>
    <w:lvl w:ilvl="0" w:tplc="04090017">
      <w:start w:val="1"/>
      <w:numFmt w:val="lowerLetter"/>
      <w:lvlText w:val="%1."/>
      <w:lvlJc w:val="left"/>
      <w:pPr>
        <w:tabs>
          <w:tab w:val="num" w:pos="1080"/>
        </w:tabs>
        <w:ind w:left="108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877E15"/>
    <w:multiLevelType w:val="multilevel"/>
    <w:tmpl w:val="FB7A40FA"/>
    <w:lvl w:ilvl="0">
      <w:start w:val="1"/>
      <w:numFmt w:val="none"/>
      <w:lvlRestart w:val="0"/>
      <w:pStyle w:val="NSHeading1"/>
      <w:suff w:val="nothing"/>
      <w:lvlText w:val=""/>
      <w:lvlJc w:val="left"/>
      <w:pPr>
        <w:ind w:left="0" w:firstLine="0"/>
      </w:pPr>
    </w:lvl>
    <w:lvl w:ilvl="1">
      <w:start w:val="1"/>
      <w:numFmt w:val="decimal"/>
      <w:pStyle w:val="NSHeading2"/>
      <w:lvlText w:val="%2"/>
      <w:lvlJc w:val="left"/>
      <w:pPr>
        <w:tabs>
          <w:tab w:val="num" w:pos="567"/>
        </w:tabs>
        <w:ind w:left="567" w:hanging="567"/>
      </w:pPr>
    </w:lvl>
    <w:lvl w:ilvl="2">
      <w:start w:val="1"/>
      <w:numFmt w:val="decimal"/>
      <w:pStyle w:val="NSHeading3"/>
      <w:lvlText w:val="%2.%3"/>
      <w:lvlJc w:val="left"/>
      <w:pPr>
        <w:tabs>
          <w:tab w:val="num" w:pos="567"/>
        </w:tabs>
        <w:ind w:left="567"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5A5007C"/>
    <w:multiLevelType w:val="multilevel"/>
    <w:tmpl w:val="E5CA01CA"/>
    <w:lvl w:ilvl="0">
      <w:start w:val="1"/>
      <w:numFmt w:val="lowerLetter"/>
      <w:lvlText w:val="%1."/>
      <w:lvlJc w:val="left"/>
      <w:pPr>
        <w:tabs>
          <w:tab w:val="num" w:pos="360"/>
        </w:tabs>
        <w:ind w:left="360" w:hanging="360"/>
      </w:pPr>
      <w:rPr>
        <w:rFonts w:ascii="Arial" w:hAnsi="Arial"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8133AB3"/>
    <w:multiLevelType w:val="multilevel"/>
    <w:tmpl w:val="E5CA01CA"/>
    <w:lvl w:ilvl="0">
      <w:start w:val="1"/>
      <w:numFmt w:val="lowerLetter"/>
      <w:lvlText w:val="%1."/>
      <w:lvlJc w:val="left"/>
      <w:pPr>
        <w:tabs>
          <w:tab w:val="num" w:pos="360"/>
        </w:tabs>
        <w:ind w:left="360" w:hanging="360"/>
      </w:pPr>
      <w:rPr>
        <w:rFonts w:ascii="Arial" w:hAnsi="Arial"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num>
  <w:num w:numId="2">
    <w:abstractNumId w:val="33"/>
  </w:num>
  <w:num w:numId="3">
    <w:abstractNumId w:val="29"/>
  </w:num>
  <w:num w:numId="4">
    <w:abstractNumId w:val="10"/>
  </w:num>
  <w:num w:numId="5">
    <w:abstractNumId w:val="34"/>
  </w:num>
  <w:num w:numId="6">
    <w:abstractNumId w:val="49"/>
  </w:num>
  <w:num w:numId="7">
    <w:abstractNumId w:val="40"/>
  </w:num>
  <w:num w:numId="8">
    <w:abstractNumId w:val="33"/>
  </w:num>
  <w:num w:numId="9">
    <w:abstractNumId w:val="49"/>
  </w:num>
  <w:num w:numId="10">
    <w:abstractNumId w:val="34"/>
  </w:num>
  <w:num w:numId="11">
    <w:abstractNumId w:val="40"/>
  </w:num>
  <w:num w:numId="12">
    <w:abstractNumId w:val="48"/>
  </w:num>
  <w:num w:numId="13">
    <w:abstractNumId w:val="24"/>
  </w:num>
  <w:num w:numId="14">
    <w:abstractNumId w:val="17"/>
  </w:num>
  <w:num w:numId="15">
    <w:abstractNumId w:val="35"/>
  </w:num>
  <w:num w:numId="16">
    <w:abstractNumId w:val="23"/>
  </w:num>
  <w:num w:numId="17">
    <w:abstractNumId w:val="5"/>
  </w:num>
  <w:num w:numId="18">
    <w:abstractNumId w:val="27"/>
  </w:num>
  <w:num w:numId="19">
    <w:abstractNumId w:val="13"/>
  </w:num>
  <w:num w:numId="20">
    <w:abstractNumId w:val="52"/>
  </w:num>
  <w:num w:numId="21">
    <w:abstractNumId w:val="11"/>
  </w:num>
  <w:num w:numId="22">
    <w:abstractNumId w:val="57"/>
  </w:num>
  <w:num w:numId="23">
    <w:abstractNumId w:val="26"/>
  </w:num>
  <w:num w:numId="24">
    <w:abstractNumId w:val="2"/>
  </w:num>
  <w:num w:numId="25">
    <w:abstractNumId w:val="3"/>
  </w:num>
  <w:num w:numId="26">
    <w:abstractNumId w:val="1"/>
  </w:num>
  <w:num w:numId="27">
    <w:abstractNumId w:val="0"/>
  </w:num>
  <w:num w:numId="28">
    <w:abstractNumId w:val="7"/>
  </w:num>
  <w:num w:numId="29">
    <w:abstractNumId w:val="36"/>
  </w:num>
  <w:num w:numId="30">
    <w:abstractNumId w:val="47"/>
  </w:num>
  <w:num w:numId="31">
    <w:abstractNumId w:val="39"/>
  </w:num>
  <w:num w:numId="32">
    <w:abstractNumId w:val="14"/>
  </w:num>
  <w:num w:numId="33">
    <w:abstractNumId w:val="19"/>
  </w:num>
  <w:num w:numId="34">
    <w:abstractNumId w:val="45"/>
  </w:num>
  <w:num w:numId="35">
    <w:abstractNumId w:val="15"/>
  </w:num>
  <w:num w:numId="36">
    <w:abstractNumId w:val="25"/>
  </w:num>
  <w:num w:numId="37">
    <w:abstractNumId w:val="16"/>
  </w:num>
  <w:num w:numId="38">
    <w:abstractNumId w:val="43"/>
  </w:num>
  <w:num w:numId="39">
    <w:abstractNumId w:val="20"/>
  </w:num>
  <w:num w:numId="40">
    <w:abstractNumId w:val="6"/>
  </w:num>
  <w:num w:numId="41">
    <w:abstractNumId w:val="38"/>
  </w:num>
  <w:num w:numId="42">
    <w:abstractNumId w:val="30"/>
  </w:num>
  <w:num w:numId="43">
    <w:abstractNumId w:val="12"/>
  </w:num>
  <w:num w:numId="44">
    <w:abstractNumId w:val="8"/>
  </w:num>
  <w:num w:numId="45">
    <w:abstractNumId w:val="31"/>
  </w:num>
  <w:num w:numId="46">
    <w:abstractNumId w:val="46"/>
  </w:num>
  <w:num w:numId="47">
    <w:abstractNumId w:val="44"/>
  </w:num>
  <w:num w:numId="48">
    <w:abstractNumId w:val="55"/>
  </w:num>
  <w:num w:numId="49">
    <w:abstractNumId w:val="32"/>
  </w:num>
  <w:num w:numId="50">
    <w:abstractNumId w:val="4"/>
  </w:num>
  <w:num w:numId="51">
    <w:abstractNumId w:val="56"/>
  </w:num>
  <w:num w:numId="52">
    <w:abstractNumId w:val="37"/>
  </w:num>
  <w:num w:numId="53">
    <w:abstractNumId w:val="54"/>
  </w:num>
  <w:num w:numId="54">
    <w:abstractNumId w:val="36"/>
    <w:lvlOverride w:ilvl="0">
      <w:startOverride w:val="1"/>
    </w:lvlOverride>
  </w:num>
  <w:num w:numId="55">
    <w:abstractNumId w:val="36"/>
    <w:lvlOverride w:ilvl="0">
      <w:startOverride w:val="1"/>
    </w:lvlOverride>
  </w:num>
  <w:num w:numId="56">
    <w:abstractNumId w:val="36"/>
    <w:lvlOverride w:ilvl="0">
      <w:startOverride w:val="1"/>
    </w:lvlOverride>
  </w:num>
  <w:num w:numId="57">
    <w:abstractNumId w:val="36"/>
    <w:lvlOverride w:ilvl="0">
      <w:startOverride w:val="1"/>
    </w:lvlOverride>
  </w:num>
  <w:num w:numId="58">
    <w:abstractNumId w:val="36"/>
    <w:lvlOverride w:ilvl="0">
      <w:startOverride w:val="1"/>
    </w:lvlOverride>
  </w:num>
  <w:num w:numId="59">
    <w:abstractNumId w:val="36"/>
    <w:lvlOverride w:ilvl="0">
      <w:startOverride w:val="1"/>
    </w:lvlOverride>
  </w:num>
  <w:num w:numId="60">
    <w:abstractNumId w:val="36"/>
    <w:lvlOverride w:ilvl="0">
      <w:startOverride w:val="1"/>
    </w:lvlOverride>
  </w:num>
  <w:num w:numId="61">
    <w:abstractNumId w:val="36"/>
    <w:lvlOverride w:ilvl="0">
      <w:startOverride w:val="1"/>
    </w:lvlOverride>
  </w:num>
  <w:num w:numId="62">
    <w:abstractNumId w:val="36"/>
    <w:lvlOverride w:ilvl="0">
      <w:startOverride w:val="1"/>
    </w:lvlOverride>
  </w:num>
  <w:num w:numId="63">
    <w:abstractNumId w:val="36"/>
    <w:lvlOverride w:ilvl="0">
      <w:startOverride w:val="1"/>
    </w:lvlOverride>
  </w:num>
  <w:num w:numId="64">
    <w:abstractNumId w:val="53"/>
  </w:num>
  <w:num w:numId="65">
    <w:abstractNumId w:val="41"/>
  </w:num>
  <w:num w:numId="66">
    <w:abstractNumId w:val="36"/>
    <w:lvlOverride w:ilvl="0">
      <w:startOverride w:val="1"/>
    </w:lvlOverride>
  </w:num>
  <w:num w:numId="67">
    <w:abstractNumId w:val="36"/>
  </w:num>
  <w:num w:numId="68">
    <w:abstractNumId w:val="51"/>
  </w:num>
  <w:num w:numId="69">
    <w:abstractNumId w:val="14"/>
    <w:lvlOverride w:ilvl="0">
      <w:startOverride w:val="1"/>
    </w:lvlOverride>
  </w:num>
  <w:num w:numId="70">
    <w:abstractNumId w:val="14"/>
    <w:lvlOverride w:ilvl="0">
      <w:startOverride w:val="1"/>
    </w:lvlOverride>
  </w:num>
  <w:num w:numId="71">
    <w:abstractNumId w:val="14"/>
    <w:lvlOverride w:ilvl="0">
      <w:startOverride w:val="1"/>
    </w:lvlOverride>
  </w:num>
  <w:num w:numId="72">
    <w:abstractNumId w:val="14"/>
    <w:lvlOverride w:ilvl="0">
      <w:startOverride w:val="1"/>
    </w:lvlOverride>
  </w:num>
  <w:num w:numId="73">
    <w:abstractNumId w:val="14"/>
    <w:lvlOverride w:ilvl="0">
      <w:startOverride w:val="1"/>
    </w:lvlOverride>
  </w:num>
  <w:num w:numId="74">
    <w:abstractNumId w:val="14"/>
    <w:lvlOverride w:ilvl="0">
      <w:startOverride w:val="1"/>
    </w:lvlOverride>
  </w:num>
  <w:num w:numId="75">
    <w:abstractNumId w:val="42"/>
  </w:num>
  <w:num w:numId="76">
    <w:abstractNumId w:val="28"/>
  </w:num>
  <w:num w:numId="77">
    <w:abstractNumId w:val="22"/>
  </w:num>
  <w:num w:numId="78">
    <w:abstractNumId w:val="38"/>
    <w:lvlOverride w:ilvl="0">
      <w:startOverride w:val="1"/>
    </w:lvlOverride>
  </w:num>
  <w:num w:numId="79">
    <w:abstractNumId w:val="38"/>
    <w:lvlOverride w:ilvl="0">
      <w:startOverride w:val="1"/>
    </w:lvlOverride>
  </w:num>
  <w:num w:numId="80">
    <w:abstractNumId w:val="9"/>
  </w:num>
  <w:num w:numId="81">
    <w:abstractNumId w:val="38"/>
    <w:lvlOverride w:ilvl="0">
      <w:startOverride w:val="1"/>
    </w:lvlOverride>
  </w:num>
  <w:num w:numId="82">
    <w:abstractNumId w:val="38"/>
    <w:lvlOverride w:ilvl="0">
      <w:startOverride w:val="1"/>
    </w:lvlOverride>
  </w:num>
  <w:num w:numId="83">
    <w:abstractNumId w:val="38"/>
    <w:lvlOverride w:ilvl="0">
      <w:startOverride w:val="1"/>
    </w:lvlOverride>
  </w:num>
  <w:num w:numId="84">
    <w:abstractNumId w:val="38"/>
    <w:lvlOverride w:ilvl="0">
      <w:startOverride w:val="1"/>
    </w:lvlOverride>
  </w:num>
  <w:num w:numId="85">
    <w:abstractNumId w:val="38"/>
    <w:lvlOverride w:ilvl="0">
      <w:startOverride w:val="1"/>
    </w:lvlOverride>
  </w:num>
  <w:num w:numId="86">
    <w:abstractNumId w:val="38"/>
    <w:lvlOverride w:ilvl="0">
      <w:startOverride w:val="1"/>
    </w:lvlOverride>
  </w:num>
  <w:num w:numId="87">
    <w:abstractNumId w:val="38"/>
    <w:lvlOverride w:ilvl="0">
      <w:startOverride w:val="1"/>
    </w:lvlOverride>
  </w:num>
  <w:num w:numId="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num>
  <w:num w:numId="90">
    <w:abstractNumId w:val="40"/>
  </w:num>
  <w:num w:numId="91">
    <w:abstractNumId w:val="40"/>
  </w:num>
  <w:num w:numId="92">
    <w:abstractNumId w:val="40"/>
  </w:num>
  <w:num w:numId="93">
    <w:abstractNumId w:val="40"/>
  </w:num>
  <w:num w:numId="94">
    <w:abstractNumId w:val="40"/>
  </w:num>
  <w:num w:numId="95">
    <w:abstractNumId w:val="40"/>
  </w:num>
  <w:num w:numId="96">
    <w:abstractNumId w:val="40"/>
  </w:num>
  <w:num w:numId="97">
    <w:abstractNumId w:val="40"/>
  </w:num>
  <w:num w:numId="98">
    <w:abstractNumId w:val="40"/>
  </w:num>
  <w:num w:numId="99">
    <w:abstractNumId w:val="40"/>
  </w:num>
  <w:num w:numId="100">
    <w:abstractNumId w:val="40"/>
  </w:num>
  <w:num w:numId="101">
    <w:abstractNumId w:val="40"/>
  </w:num>
  <w:num w:numId="102">
    <w:abstractNumId w:val="40"/>
  </w:num>
  <w:num w:numId="103">
    <w:abstractNumId w:val="40"/>
  </w:num>
  <w:num w:numId="104">
    <w:abstractNumId w:val="40"/>
  </w:num>
  <w:num w:numId="105">
    <w:abstractNumId w:val="40"/>
  </w:num>
  <w:num w:numId="106">
    <w:abstractNumId w:val="40"/>
  </w:num>
  <w:num w:numId="107">
    <w:abstractNumId w:val="40"/>
  </w:num>
  <w:num w:numId="108">
    <w:abstractNumId w:val="40"/>
  </w:num>
  <w:num w:numId="109">
    <w:abstractNumId w:val="40"/>
  </w:num>
  <w:num w:numId="110">
    <w:abstractNumId w:val="40"/>
  </w:num>
  <w:num w:numId="111">
    <w:abstractNumId w:val="40"/>
  </w:num>
  <w:num w:numId="112">
    <w:abstractNumId w:val="40"/>
  </w:num>
  <w:num w:numId="113">
    <w:abstractNumId w:val="40"/>
  </w:num>
  <w:num w:numId="114">
    <w:abstractNumId w:val="40"/>
  </w:num>
  <w:num w:numId="115">
    <w:abstractNumId w:val="40"/>
  </w:num>
  <w:num w:numId="116">
    <w:abstractNumId w:val="40"/>
  </w:num>
  <w:num w:numId="117">
    <w:abstractNumId w:val="59"/>
  </w:num>
  <w:num w:numId="118">
    <w:abstractNumId w:val="50"/>
  </w:num>
  <w:num w:numId="119">
    <w:abstractNumId w:val="58"/>
  </w:num>
  <w:num w:numId="120">
    <w:abstractNumId w:val="21"/>
  </w:num>
  <w:num w:numId="121">
    <w:abstractNumId w:val="38"/>
    <w:lvlOverride w:ilvl="0">
      <w:startOverride w:val="1"/>
    </w:lvlOverride>
  </w:num>
  <w:num w:numId="122">
    <w:abstractNumId w:val="38"/>
    <w:lvlOverride w:ilvl="0">
      <w:startOverride w:val="1"/>
    </w:lvlOverride>
  </w:num>
  <w:num w:numId="123">
    <w:abstractNumId w:val="38"/>
    <w:lvlOverride w:ilvl="0">
      <w:startOverride w:val="1"/>
    </w:lvlOverride>
  </w:num>
  <w:num w:numId="124">
    <w:abstractNumId w:val="36"/>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57"/>
    <w:rsid w:val="00002990"/>
    <w:rsid w:val="000048AC"/>
    <w:rsid w:val="00014FC4"/>
    <w:rsid w:val="00020AAB"/>
    <w:rsid w:val="000223A4"/>
    <w:rsid w:val="00022E60"/>
    <w:rsid w:val="00026C19"/>
    <w:rsid w:val="00031263"/>
    <w:rsid w:val="00032D13"/>
    <w:rsid w:val="00037436"/>
    <w:rsid w:val="000476D1"/>
    <w:rsid w:val="00050C2F"/>
    <w:rsid w:val="0005587D"/>
    <w:rsid w:val="00055CC5"/>
    <w:rsid w:val="0005633B"/>
    <w:rsid w:val="00056C6B"/>
    <w:rsid w:val="00060E93"/>
    <w:rsid w:val="00064936"/>
    <w:rsid w:val="000734F8"/>
    <w:rsid w:val="000736B8"/>
    <w:rsid w:val="000768E6"/>
    <w:rsid w:val="000817CB"/>
    <w:rsid w:val="000873EF"/>
    <w:rsid w:val="00090692"/>
    <w:rsid w:val="00090B54"/>
    <w:rsid w:val="00090B6F"/>
    <w:rsid w:val="00094319"/>
    <w:rsid w:val="00096714"/>
    <w:rsid w:val="000A36A5"/>
    <w:rsid w:val="000B1FAA"/>
    <w:rsid w:val="000B3792"/>
    <w:rsid w:val="000B643D"/>
    <w:rsid w:val="000C6242"/>
    <w:rsid w:val="000C68DB"/>
    <w:rsid w:val="000D2C32"/>
    <w:rsid w:val="000E2BC6"/>
    <w:rsid w:val="000E6F72"/>
    <w:rsid w:val="000F0478"/>
    <w:rsid w:val="000F0A50"/>
    <w:rsid w:val="000F6D64"/>
    <w:rsid w:val="00103D5E"/>
    <w:rsid w:val="00104EA7"/>
    <w:rsid w:val="00105FAD"/>
    <w:rsid w:val="0011155B"/>
    <w:rsid w:val="00111A6A"/>
    <w:rsid w:val="00114D72"/>
    <w:rsid w:val="0011609C"/>
    <w:rsid w:val="00121BF1"/>
    <w:rsid w:val="00126787"/>
    <w:rsid w:val="00127A8B"/>
    <w:rsid w:val="00134BE5"/>
    <w:rsid w:val="001406AB"/>
    <w:rsid w:val="001412D1"/>
    <w:rsid w:val="001423E3"/>
    <w:rsid w:val="00147236"/>
    <w:rsid w:val="001475EA"/>
    <w:rsid w:val="001504F5"/>
    <w:rsid w:val="001517BD"/>
    <w:rsid w:val="001625C6"/>
    <w:rsid w:val="00167A57"/>
    <w:rsid w:val="00171CF1"/>
    <w:rsid w:val="0017248D"/>
    <w:rsid w:val="00173626"/>
    <w:rsid w:val="00175AD4"/>
    <w:rsid w:val="0017614A"/>
    <w:rsid w:val="0018177B"/>
    <w:rsid w:val="001817CD"/>
    <w:rsid w:val="0018235E"/>
    <w:rsid w:val="00187298"/>
    <w:rsid w:val="0018768C"/>
    <w:rsid w:val="00192BA0"/>
    <w:rsid w:val="00193340"/>
    <w:rsid w:val="00197303"/>
    <w:rsid w:val="001A17EA"/>
    <w:rsid w:val="001A1D17"/>
    <w:rsid w:val="001A22AA"/>
    <w:rsid w:val="001A51F4"/>
    <w:rsid w:val="001A7A18"/>
    <w:rsid w:val="001B1040"/>
    <w:rsid w:val="001B1565"/>
    <w:rsid w:val="001B166D"/>
    <w:rsid w:val="001B28B5"/>
    <w:rsid w:val="001B2975"/>
    <w:rsid w:val="001C08A9"/>
    <w:rsid w:val="001C122D"/>
    <w:rsid w:val="001C17FC"/>
    <w:rsid w:val="001C475E"/>
    <w:rsid w:val="001C603E"/>
    <w:rsid w:val="001D1ABE"/>
    <w:rsid w:val="001D2A82"/>
    <w:rsid w:val="001D569B"/>
    <w:rsid w:val="001D6EAA"/>
    <w:rsid w:val="001E0EA3"/>
    <w:rsid w:val="001E4995"/>
    <w:rsid w:val="001E5EA2"/>
    <w:rsid w:val="001E650E"/>
    <w:rsid w:val="001E6A94"/>
    <w:rsid w:val="001E7A42"/>
    <w:rsid w:val="001F09DC"/>
    <w:rsid w:val="001F2CF2"/>
    <w:rsid w:val="001F43E6"/>
    <w:rsid w:val="001F5964"/>
    <w:rsid w:val="00213772"/>
    <w:rsid w:val="00215D68"/>
    <w:rsid w:val="00217277"/>
    <w:rsid w:val="00220749"/>
    <w:rsid w:val="0022422C"/>
    <w:rsid w:val="0022668F"/>
    <w:rsid w:val="0022724E"/>
    <w:rsid w:val="00230666"/>
    <w:rsid w:val="00231153"/>
    <w:rsid w:val="0023252E"/>
    <w:rsid w:val="00241C31"/>
    <w:rsid w:val="0024638F"/>
    <w:rsid w:val="0025077B"/>
    <w:rsid w:val="00256E7C"/>
    <w:rsid w:val="002645DB"/>
    <w:rsid w:val="002679D5"/>
    <w:rsid w:val="00267A03"/>
    <w:rsid w:val="002714FD"/>
    <w:rsid w:val="00275F94"/>
    <w:rsid w:val="00281B9C"/>
    <w:rsid w:val="0028346D"/>
    <w:rsid w:val="00284C9B"/>
    <w:rsid w:val="00290DEC"/>
    <w:rsid w:val="00292F75"/>
    <w:rsid w:val="002A141B"/>
    <w:rsid w:val="002A26B6"/>
    <w:rsid w:val="002A6A4E"/>
    <w:rsid w:val="002A6E80"/>
    <w:rsid w:val="002B072A"/>
    <w:rsid w:val="002B5A85"/>
    <w:rsid w:val="002B63A7"/>
    <w:rsid w:val="002C01BF"/>
    <w:rsid w:val="002C412E"/>
    <w:rsid w:val="002C47D9"/>
    <w:rsid w:val="002C5139"/>
    <w:rsid w:val="002C5543"/>
    <w:rsid w:val="002D0F7F"/>
    <w:rsid w:val="002D64AB"/>
    <w:rsid w:val="002E0198"/>
    <w:rsid w:val="002E1D7C"/>
    <w:rsid w:val="002E7476"/>
    <w:rsid w:val="002F449B"/>
    <w:rsid w:val="002F4D86"/>
    <w:rsid w:val="002F5D69"/>
    <w:rsid w:val="002F752D"/>
    <w:rsid w:val="002F7C77"/>
    <w:rsid w:val="00300CB3"/>
    <w:rsid w:val="0030394B"/>
    <w:rsid w:val="0030613D"/>
    <w:rsid w:val="003072C6"/>
    <w:rsid w:val="003101EC"/>
    <w:rsid w:val="00310D8E"/>
    <w:rsid w:val="0031120F"/>
    <w:rsid w:val="0031217C"/>
    <w:rsid w:val="0031358E"/>
    <w:rsid w:val="00315BBD"/>
    <w:rsid w:val="0031753A"/>
    <w:rsid w:val="00320254"/>
    <w:rsid w:val="00320293"/>
    <w:rsid w:val="00322CC2"/>
    <w:rsid w:val="003247F4"/>
    <w:rsid w:val="003271DC"/>
    <w:rsid w:val="00334B54"/>
    <w:rsid w:val="003352A6"/>
    <w:rsid w:val="0033739E"/>
    <w:rsid w:val="0033764A"/>
    <w:rsid w:val="00343733"/>
    <w:rsid w:val="00350D84"/>
    <w:rsid w:val="00353316"/>
    <w:rsid w:val="00355886"/>
    <w:rsid w:val="00356814"/>
    <w:rsid w:val="0036391C"/>
    <w:rsid w:val="00370AA7"/>
    <w:rsid w:val="00371F74"/>
    <w:rsid w:val="003741AD"/>
    <w:rsid w:val="0038019F"/>
    <w:rsid w:val="00382071"/>
    <w:rsid w:val="003822A7"/>
    <w:rsid w:val="00383ED1"/>
    <w:rsid w:val="00386DA5"/>
    <w:rsid w:val="0039085D"/>
    <w:rsid w:val="00397978"/>
    <w:rsid w:val="003A2F25"/>
    <w:rsid w:val="003B0543"/>
    <w:rsid w:val="003B2807"/>
    <w:rsid w:val="003B70A9"/>
    <w:rsid w:val="003C68F2"/>
    <w:rsid w:val="003C7626"/>
    <w:rsid w:val="003D20E4"/>
    <w:rsid w:val="003D58B8"/>
    <w:rsid w:val="003D5CFB"/>
    <w:rsid w:val="003E2636"/>
    <w:rsid w:val="003E2E12"/>
    <w:rsid w:val="003F39CE"/>
    <w:rsid w:val="00401108"/>
    <w:rsid w:val="00402927"/>
    <w:rsid w:val="00403E66"/>
    <w:rsid w:val="00407993"/>
    <w:rsid w:val="00410AFD"/>
    <w:rsid w:val="00411833"/>
    <w:rsid w:val="00412F64"/>
    <w:rsid w:val="004161AD"/>
    <w:rsid w:val="00416C01"/>
    <w:rsid w:val="00417BEB"/>
    <w:rsid w:val="00417CC6"/>
    <w:rsid w:val="00423679"/>
    <w:rsid w:val="004324FF"/>
    <w:rsid w:val="00432A55"/>
    <w:rsid w:val="0043609B"/>
    <w:rsid w:val="004372B7"/>
    <w:rsid w:val="0044260A"/>
    <w:rsid w:val="00444D82"/>
    <w:rsid w:val="00450CD0"/>
    <w:rsid w:val="004516AB"/>
    <w:rsid w:val="00453EBB"/>
    <w:rsid w:val="004564C6"/>
    <w:rsid w:val="004606F5"/>
    <w:rsid w:val="004610CC"/>
    <w:rsid w:val="00465464"/>
    <w:rsid w:val="00465E87"/>
    <w:rsid w:val="00467434"/>
    <w:rsid w:val="00471DF6"/>
    <w:rsid w:val="0047786A"/>
    <w:rsid w:val="00477A65"/>
    <w:rsid w:val="00482DB3"/>
    <w:rsid w:val="004853E5"/>
    <w:rsid w:val="004A0236"/>
    <w:rsid w:val="004A10D7"/>
    <w:rsid w:val="004A369A"/>
    <w:rsid w:val="004A3B3E"/>
    <w:rsid w:val="004C14C6"/>
    <w:rsid w:val="004C1B54"/>
    <w:rsid w:val="004C278E"/>
    <w:rsid w:val="004C5777"/>
    <w:rsid w:val="004C7854"/>
    <w:rsid w:val="004C7BC4"/>
    <w:rsid w:val="004D0173"/>
    <w:rsid w:val="004D0DA2"/>
    <w:rsid w:val="004D1056"/>
    <w:rsid w:val="004D2B7B"/>
    <w:rsid w:val="004D3577"/>
    <w:rsid w:val="004E1EDE"/>
    <w:rsid w:val="004E21E2"/>
    <w:rsid w:val="004E293F"/>
    <w:rsid w:val="004E380D"/>
    <w:rsid w:val="004E7922"/>
    <w:rsid w:val="004E7C6C"/>
    <w:rsid w:val="004F0DFC"/>
    <w:rsid w:val="004F3441"/>
    <w:rsid w:val="004F41B2"/>
    <w:rsid w:val="004F4AFC"/>
    <w:rsid w:val="004F52A5"/>
    <w:rsid w:val="00500C8C"/>
    <w:rsid w:val="00501375"/>
    <w:rsid w:val="00501829"/>
    <w:rsid w:val="00501D3B"/>
    <w:rsid w:val="005020BE"/>
    <w:rsid w:val="005022C9"/>
    <w:rsid w:val="00502B8F"/>
    <w:rsid w:val="00504069"/>
    <w:rsid w:val="00504FD7"/>
    <w:rsid w:val="0050779D"/>
    <w:rsid w:val="005139EA"/>
    <w:rsid w:val="00520BBB"/>
    <w:rsid w:val="00524310"/>
    <w:rsid w:val="00525456"/>
    <w:rsid w:val="00532236"/>
    <w:rsid w:val="005338EA"/>
    <w:rsid w:val="005339C2"/>
    <w:rsid w:val="0053621C"/>
    <w:rsid w:val="00536A22"/>
    <w:rsid w:val="00541DFE"/>
    <w:rsid w:val="00543E6C"/>
    <w:rsid w:val="00544184"/>
    <w:rsid w:val="00551789"/>
    <w:rsid w:val="00553F68"/>
    <w:rsid w:val="005552FD"/>
    <w:rsid w:val="005600E5"/>
    <w:rsid w:val="00564457"/>
    <w:rsid w:val="00564E8F"/>
    <w:rsid w:val="005728A4"/>
    <w:rsid w:val="005735A9"/>
    <w:rsid w:val="00573AC7"/>
    <w:rsid w:val="00574845"/>
    <w:rsid w:val="005763FC"/>
    <w:rsid w:val="00576EB4"/>
    <w:rsid w:val="00577B30"/>
    <w:rsid w:val="00582103"/>
    <w:rsid w:val="00582768"/>
    <w:rsid w:val="00583461"/>
    <w:rsid w:val="00585446"/>
    <w:rsid w:val="005856A4"/>
    <w:rsid w:val="00585DE3"/>
    <w:rsid w:val="00590730"/>
    <w:rsid w:val="005A3051"/>
    <w:rsid w:val="005A53FE"/>
    <w:rsid w:val="005A5491"/>
    <w:rsid w:val="005B7D22"/>
    <w:rsid w:val="005C029E"/>
    <w:rsid w:val="005C4FFF"/>
    <w:rsid w:val="005C6064"/>
    <w:rsid w:val="005D40CD"/>
    <w:rsid w:val="005E085D"/>
    <w:rsid w:val="005E0E21"/>
    <w:rsid w:val="005E3FA7"/>
    <w:rsid w:val="005E7963"/>
    <w:rsid w:val="005F218C"/>
    <w:rsid w:val="005F4523"/>
    <w:rsid w:val="00601D4D"/>
    <w:rsid w:val="006021B4"/>
    <w:rsid w:val="00602F2C"/>
    <w:rsid w:val="00605B5B"/>
    <w:rsid w:val="006062D8"/>
    <w:rsid w:val="00606827"/>
    <w:rsid w:val="00620262"/>
    <w:rsid w:val="00620315"/>
    <w:rsid w:val="00621B4C"/>
    <w:rsid w:val="00627C52"/>
    <w:rsid w:val="0063014C"/>
    <w:rsid w:val="00630937"/>
    <w:rsid w:val="00634AEA"/>
    <w:rsid w:val="006448B0"/>
    <w:rsid w:val="00646384"/>
    <w:rsid w:val="00653B84"/>
    <w:rsid w:val="00653E0D"/>
    <w:rsid w:val="00654CD6"/>
    <w:rsid w:val="0066258C"/>
    <w:rsid w:val="00667D2F"/>
    <w:rsid w:val="00674359"/>
    <w:rsid w:val="0068097E"/>
    <w:rsid w:val="006865C8"/>
    <w:rsid w:val="00686B48"/>
    <w:rsid w:val="00687038"/>
    <w:rsid w:val="0068714E"/>
    <w:rsid w:val="006872F5"/>
    <w:rsid w:val="006929F7"/>
    <w:rsid w:val="0069374A"/>
    <w:rsid w:val="00694AB8"/>
    <w:rsid w:val="00695EF7"/>
    <w:rsid w:val="0069699D"/>
    <w:rsid w:val="006A0BAF"/>
    <w:rsid w:val="006A6FB3"/>
    <w:rsid w:val="006B2C51"/>
    <w:rsid w:val="006B2D1E"/>
    <w:rsid w:val="006B6361"/>
    <w:rsid w:val="006C2A69"/>
    <w:rsid w:val="006D0862"/>
    <w:rsid w:val="006D24CE"/>
    <w:rsid w:val="006D360C"/>
    <w:rsid w:val="006D5AC9"/>
    <w:rsid w:val="006D66ED"/>
    <w:rsid w:val="006E30FE"/>
    <w:rsid w:val="006E51C0"/>
    <w:rsid w:val="006E786B"/>
    <w:rsid w:val="006F3E0E"/>
    <w:rsid w:val="006F4FC5"/>
    <w:rsid w:val="006F7D1D"/>
    <w:rsid w:val="007002B1"/>
    <w:rsid w:val="00704EB7"/>
    <w:rsid w:val="0070564A"/>
    <w:rsid w:val="00705742"/>
    <w:rsid w:val="007104FE"/>
    <w:rsid w:val="00711469"/>
    <w:rsid w:val="00711B0C"/>
    <w:rsid w:val="007121A2"/>
    <w:rsid w:val="00713981"/>
    <w:rsid w:val="007176D6"/>
    <w:rsid w:val="007202DF"/>
    <w:rsid w:val="007250F2"/>
    <w:rsid w:val="007264CC"/>
    <w:rsid w:val="00727D54"/>
    <w:rsid w:val="00731EF2"/>
    <w:rsid w:val="00734059"/>
    <w:rsid w:val="007344C5"/>
    <w:rsid w:val="00734959"/>
    <w:rsid w:val="00735137"/>
    <w:rsid w:val="0073520D"/>
    <w:rsid w:val="007420CA"/>
    <w:rsid w:val="00750D9E"/>
    <w:rsid w:val="00752EAA"/>
    <w:rsid w:val="00780226"/>
    <w:rsid w:val="00781AB4"/>
    <w:rsid w:val="007874C8"/>
    <w:rsid w:val="007923B7"/>
    <w:rsid w:val="00792616"/>
    <w:rsid w:val="007926BB"/>
    <w:rsid w:val="0079344C"/>
    <w:rsid w:val="007968AE"/>
    <w:rsid w:val="007A0283"/>
    <w:rsid w:val="007B4BAB"/>
    <w:rsid w:val="007B5435"/>
    <w:rsid w:val="007C02C7"/>
    <w:rsid w:val="007C21EE"/>
    <w:rsid w:val="007D3A2E"/>
    <w:rsid w:val="007D6652"/>
    <w:rsid w:val="007E1BBB"/>
    <w:rsid w:val="007E245D"/>
    <w:rsid w:val="007E343D"/>
    <w:rsid w:val="007E54DF"/>
    <w:rsid w:val="007E6AB9"/>
    <w:rsid w:val="007E7B69"/>
    <w:rsid w:val="007F4383"/>
    <w:rsid w:val="007F5858"/>
    <w:rsid w:val="007F6862"/>
    <w:rsid w:val="00801601"/>
    <w:rsid w:val="0080169A"/>
    <w:rsid w:val="008036A7"/>
    <w:rsid w:val="00810991"/>
    <w:rsid w:val="00814A9B"/>
    <w:rsid w:val="00814F66"/>
    <w:rsid w:val="00817C9E"/>
    <w:rsid w:val="008205AF"/>
    <w:rsid w:val="008225E5"/>
    <w:rsid w:val="00824B8D"/>
    <w:rsid w:val="0082523D"/>
    <w:rsid w:val="00831053"/>
    <w:rsid w:val="00831200"/>
    <w:rsid w:val="008314D2"/>
    <w:rsid w:val="0083254D"/>
    <w:rsid w:val="00836249"/>
    <w:rsid w:val="00836F00"/>
    <w:rsid w:val="00845929"/>
    <w:rsid w:val="00846192"/>
    <w:rsid w:val="00850806"/>
    <w:rsid w:val="008516B0"/>
    <w:rsid w:val="00856A1B"/>
    <w:rsid w:val="00856AC2"/>
    <w:rsid w:val="008621C3"/>
    <w:rsid w:val="00865486"/>
    <w:rsid w:val="008669BE"/>
    <w:rsid w:val="00871F0C"/>
    <w:rsid w:val="008728C4"/>
    <w:rsid w:val="00873EE8"/>
    <w:rsid w:val="00876275"/>
    <w:rsid w:val="00882B99"/>
    <w:rsid w:val="00886121"/>
    <w:rsid w:val="00892F5D"/>
    <w:rsid w:val="00895F4F"/>
    <w:rsid w:val="008A295B"/>
    <w:rsid w:val="008A5B97"/>
    <w:rsid w:val="008A6604"/>
    <w:rsid w:val="008B1C73"/>
    <w:rsid w:val="008B5482"/>
    <w:rsid w:val="008B718C"/>
    <w:rsid w:val="008C11F4"/>
    <w:rsid w:val="008C25E3"/>
    <w:rsid w:val="008C2BEC"/>
    <w:rsid w:val="008C6523"/>
    <w:rsid w:val="008C6D0E"/>
    <w:rsid w:val="008D09D2"/>
    <w:rsid w:val="008D39C5"/>
    <w:rsid w:val="008D7DA0"/>
    <w:rsid w:val="008E1D89"/>
    <w:rsid w:val="008E2E75"/>
    <w:rsid w:val="008E3E3E"/>
    <w:rsid w:val="008E4218"/>
    <w:rsid w:val="008F5F87"/>
    <w:rsid w:val="00900A34"/>
    <w:rsid w:val="009030DA"/>
    <w:rsid w:val="0090396C"/>
    <w:rsid w:val="00904C53"/>
    <w:rsid w:val="00906132"/>
    <w:rsid w:val="00907073"/>
    <w:rsid w:val="00907C4A"/>
    <w:rsid w:val="00913D72"/>
    <w:rsid w:val="009161D9"/>
    <w:rsid w:val="009208F5"/>
    <w:rsid w:val="00920FE1"/>
    <w:rsid w:val="009235EA"/>
    <w:rsid w:val="009259B0"/>
    <w:rsid w:val="00927D51"/>
    <w:rsid w:val="00932272"/>
    <w:rsid w:val="00932862"/>
    <w:rsid w:val="00935D60"/>
    <w:rsid w:val="00941402"/>
    <w:rsid w:val="009447BB"/>
    <w:rsid w:val="00944C48"/>
    <w:rsid w:val="00946335"/>
    <w:rsid w:val="009513C4"/>
    <w:rsid w:val="00955E55"/>
    <w:rsid w:val="00962200"/>
    <w:rsid w:val="00966F54"/>
    <w:rsid w:val="0096722C"/>
    <w:rsid w:val="0096741A"/>
    <w:rsid w:val="009741B4"/>
    <w:rsid w:val="00975E61"/>
    <w:rsid w:val="00976E31"/>
    <w:rsid w:val="00977C63"/>
    <w:rsid w:val="00980087"/>
    <w:rsid w:val="00980C0B"/>
    <w:rsid w:val="0098524F"/>
    <w:rsid w:val="00987ABE"/>
    <w:rsid w:val="00987C47"/>
    <w:rsid w:val="009906C7"/>
    <w:rsid w:val="00995655"/>
    <w:rsid w:val="009963CD"/>
    <w:rsid w:val="009979E7"/>
    <w:rsid w:val="009A1BE3"/>
    <w:rsid w:val="009B266D"/>
    <w:rsid w:val="009B5A88"/>
    <w:rsid w:val="009B5CBF"/>
    <w:rsid w:val="009C184A"/>
    <w:rsid w:val="009C2CA5"/>
    <w:rsid w:val="009D3E45"/>
    <w:rsid w:val="009D5A2C"/>
    <w:rsid w:val="009D75D0"/>
    <w:rsid w:val="009F351F"/>
    <w:rsid w:val="009F3F89"/>
    <w:rsid w:val="009F480E"/>
    <w:rsid w:val="00A01129"/>
    <w:rsid w:val="00A022A2"/>
    <w:rsid w:val="00A02D15"/>
    <w:rsid w:val="00A11403"/>
    <w:rsid w:val="00A16A7B"/>
    <w:rsid w:val="00A26B0D"/>
    <w:rsid w:val="00A34A5B"/>
    <w:rsid w:val="00A3735A"/>
    <w:rsid w:val="00A42F1B"/>
    <w:rsid w:val="00A44EBE"/>
    <w:rsid w:val="00A546BC"/>
    <w:rsid w:val="00A55989"/>
    <w:rsid w:val="00A5694A"/>
    <w:rsid w:val="00A63DA4"/>
    <w:rsid w:val="00A74743"/>
    <w:rsid w:val="00A75CD5"/>
    <w:rsid w:val="00A763D5"/>
    <w:rsid w:val="00A83DF3"/>
    <w:rsid w:val="00A85915"/>
    <w:rsid w:val="00A86270"/>
    <w:rsid w:val="00A94655"/>
    <w:rsid w:val="00A952AB"/>
    <w:rsid w:val="00A9783D"/>
    <w:rsid w:val="00AA102E"/>
    <w:rsid w:val="00AA45E6"/>
    <w:rsid w:val="00AA5A37"/>
    <w:rsid w:val="00AB489C"/>
    <w:rsid w:val="00AB50C1"/>
    <w:rsid w:val="00AB6936"/>
    <w:rsid w:val="00AC0C3B"/>
    <w:rsid w:val="00AC2D63"/>
    <w:rsid w:val="00AD03D8"/>
    <w:rsid w:val="00AD0711"/>
    <w:rsid w:val="00AD2B13"/>
    <w:rsid w:val="00AD704E"/>
    <w:rsid w:val="00AE08D8"/>
    <w:rsid w:val="00AE5FE0"/>
    <w:rsid w:val="00AE60B7"/>
    <w:rsid w:val="00AF2AB7"/>
    <w:rsid w:val="00AF2B1C"/>
    <w:rsid w:val="00AF4D3F"/>
    <w:rsid w:val="00AF622A"/>
    <w:rsid w:val="00B0300B"/>
    <w:rsid w:val="00B03203"/>
    <w:rsid w:val="00B05457"/>
    <w:rsid w:val="00B057F5"/>
    <w:rsid w:val="00B05927"/>
    <w:rsid w:val="00B0609D"/>
    <w:rsid w:val="00B10D1F"/>
    <w:rsid w:val="00B10D6B"/>
    <w:rsid w:val="00B128A0"/>
    <w:rsid w:val="00B20240"/>
    <w:rsid w:val="00B20624"/>
    <w:rsid w:val="00B23281"/>
    <w:rsid w:val="00B2614A"/>
    <w:rsid w:val="00B27571"/>
    <w:rsid w:val="00B33C41"/>
    <w:rsid w:val="00B356F0"/>
    <w:rsid w:val="00B4164B"/>
    <w:rsid w:val="00B5409A"/>
    <w:rsid w:val="00B553B3"/>
    <w:rsid w:val="00B55574"/>
    <w:rsid w:val="00B6525D"/>
    <w:rsid w:val="00B65ABA"/>
    <w:rsid w:val="00B67097"/>
    <w:rsid w:val="00B6790F"/>
    <w:rsid w:val="00B71B3B"/>
    <w:rsid w:val="00B76E06"/>
    <w:rsid w:val="00B773A1"/>
    <w:rsid w:val="00B84D7A"/>
    <w:rsid w:val="00B853DB"/>
    <w:rsid w:val="00B87D61"/>
    <w:rsid w:val="00B91806"/>
    <w:rsid w:val="00B93948"/>
    <w:rsid w:val="00B95118"/>
    <w:rsid w:val="00BA17FB"/>
    <w:rsid w:val="00BA2427"/>
    <w:rsid w:val="00BA461F"/>
    <w:rsid w:val="00BA4BC7"/>
    <w:rsid w:val="00BA55B7"/>
    <w:rsid w:val="00BA5E47"/>
    <w:rsid w:val="00BA7D57"/>
    <w:rsid w:val="00BB156E"/>
    <w:rsid w:val="00BB3330"/>
    <w:rsid w:val="00BB47D7"/>
    <w:rsid w:val="00BB4A62"/>
    <w:rsid w:val="00BC01C1"/>
    <w:rsid w:val="00BC45A1"/>
    <w:rsid w:val="00BC5A34"/>
    <w:rsid w:val="00BD1760"/>
    <w:rsid w:val="00BD17F5"/>
    <w:rsid w:val="00BD6DF9"/>
    <w:rsid w:val="00BD6E05"/>
    <w:rsid w:val="00BE0133"/>
    <w:rsid w:val="00BE54D0"/>
    <w:rsid w:val="00BF0B90"/>
    <w:rsid w:val="00BF126A"/>
    <w:rsid w:val="00BF6B6C"/>
    <w:rsid w:val="00BF7251"/>
    <w:rsid w:val="00BF7F28"/>
    <w:rsid w:val="00C01909"/>
    <w:rsid w:val="00C01C30"/>
    <w:rsid w:val="00C025CF"/>
    <w:rsid w:val="00C05787"/>
    <w:rsid w:val="00C1052B"/>
    <w:rsid w:val="00C11871"/>
    <w:rsid w:val="00C12035"/>
    <w:rsid w:val="00C13059"/>
    <w:rsid w:val="00C156D4"/>
    <w:rsid w:val="00C167A3"/>
    <w:rsid w:val="00C2181C"/>
    <w:rsid w:val="00C25E87"/>
    <w:rsid w:val="00C2657D"/>
    <w:rsid w:val="00C26A87"/>
    <w:rsid w:val="00C30F04"/>
    <w:rsid w:val="00C3745D"/>
    <w:rsid w:val="00C416E1"/>
    <w:rsid w:val="00C47BF8"/>
    <w:rsid w:val="00C51819"/>
    <w:rsid w:val="00C51B1C"/>
    <w:rsid w:val="00C53DCE"/>
    <w:rsid w:val="00C56F82"/>
    <w:rsid w:val="00C60E7C"/>
    <w:rsid w:val="00C6469B"/>
    <w:rsid w:val="00C655F2"/>
    <w:rsid w:val="00C65B4C"/>
    <w:rsid w:val="00C65B61"/>
    <w:rsid w:val="00C66B86"/>
    <w:rsid w:val="00C70E53"/>
    <w:rsid w:val="00C72979"/>
    <w:rsid w:val="00C72A03"/>
    <w:rsid w:val="00C77F04"/>
    <w:rsid w:val="00C81529"/>
    <w:rsid w:val="00C81BA6"/>
    <w:rsid w:val="00C8377C"/>
    <w:rsid w:val="00C877CD"/>
    <w:rsid w:val="00C902E9"/>
    <w:rsid w:val="00C908B7"/>
    <w:rsid w:val="00C91D81"/>
    <w:rsid w:val="00C92A42"/>
    <w:rsid w:val="00C9300C"/>
    <w:rsid w:val="00CA1218"/>
    <w:rsid w:val="00CA18F2"/>
    <w:rsid w:val="00CA4871"/>
    <w:rsid w:val="00CA6722"/>
    <w:rsid w:val="00CA6D4E"/>
    <w:rsid w:val="00CA7B4B"/>
    <w:rsid w:val="00CB36A8"/>
    <w:rsid w:val="00CB4FC7"/>
    <w:rsid w:val="00CB5703"/>
    <w:rsid w:val="00CC139A"/>
    <w:rsid w:val="00CC1E7A"/>
    <w:rsid w:val="00CC37EA"/>
    <w:rsid w:val="00CC4F64"/>
    <w:rsid w:val="00CC7A05"/>
    <w:rsid w:val="00CD058C"/>
    <w:rsid w:val="00CD2FB7"/>
    <w:rsid w:val="00CD3B98"/>
    <w:rsid w:val="00CD4216"/>
    <w:rsid w:val="00CD518C"/>
    <w:rsid w:val="00CD733F"/>
    <w:rsid w:val="00CD7C65"/>
    <w:rsid w:val="00CE0942"/>
    <w:rsid w:val="00CE347B"/>
    <w:rsid w:val="00CE417E"/>
    <w:rsid w:val="00CE7CA5"/>
    <w:rsid w:val="00CF1D81"/>
    <w:rsid w:val="00CF2DC9"/>
    <w:rsid w:val="00CF7CB6"/>
    <w:rsid w:val="00D15A20"/>
    <w:rsid w:val="00D1624A"/>
    <w:rsid w:val="00D25E19"/>
    <w:rsid w:val="00D26C32"/>
    <w:rsid w:val="00D311AB"/>
    <w:rsid w:val="00D32290"/>
    <w:rsid w:val="00D325A8"/>
    <w:rsid w:val="00D32D18"/>
    <w:rsid w:val="00D442AD"/>
    <w:rsid w:val="00D4703F"/>
    <w:rsid w:val="00D47F51"/>
    <w:rsid w:val="00D5618A"/>
    <w:rsid w:val="00D5784B"/>
    <w:rsid w:val="00D63A4F"/>
    <w:rsid w:val="00D63EFB"/>
    <w:rsid w:val="00D6414A"/>
    <w:rsid w:val="00D6420A"/>
    <w:rsid w:val="00D658AF"/>
    <w:rsid w:val="00D70A79"/>
    <w:rsid w:val="00D73B69"/>
    <w:rsid w:val="00D80CEF"/>
    <w:rsid w:val="00D83DE9"/>
    <w:rsid w:val="00D8450D"/>
    <w:rsid w:val="00D84C4D"/>
    <w:rsid w:val="00D8508B"/>
    <w:rsid w:val="00D85323"/>
    <w:rsid w:val="00D95AF9"/>
    <w:rsid w:val="00DA09C9"/>
    <w:rsid w:val="00DA1822"/>
    <w:rsid w:val="00DA4671"/>
    <w:rsid w:val="00DB0033"/>
    <w:rsid w:val="00DB4155"/>
    <w:rsid w:val="00DB5E1F"/>
    <w:rsid w:val="00DC19D8"/>
    <w:rsid w:val="00DC2613"/>
    <w:rsid w:val="00DC4512"/>
    <w:rsid w:val="00DD3691"/>
    <w:rsid w:val="00DD4B55"/>
    <w:rsid w:val="00DE1E90"/>
    <w:rsid w:val="00DE24E6"/>
    <w:rsid w:val="00DE3704"/>
    <w:rsid w:val="00DE5C8A"/>
    <w:rsid w:val="00DF0617"/>
    <w:rsid w:val="00DF07AD"/>
    <w:rsid w:val="00DF1E7C"/>
    <w:rsid w:val="00DF3364"/>
    <w:rsid w:val="00DF7FF4"/>
    <w:rsid w:val="00E055BB"/>
    <w:rsid w:val="00E1109E"/>
    <w:rsid w:val="00E11988"/>
    <w:rsid w:val="00E1332D"/>
    <w:rsid w:val="00E1474F"/>
    <w:rsid w:val="00E15DA9"/>
    <w:rsid w:val="00E2095D"/>
    <w:rsid w:val="00E24DBA"/>
    <w:rsid w:val="00E30414"/>
    <w:rsid w:val="00E35F14"/>
    <w:rsid w:val="00E40769"/>
    <w:rsid w:val="00E42E8B"/>
    <w:rsid w:val="00E4370D"/>
    <w:rsid w:val="00E60DF5"/>
    <w:rsid w:val="00E60F12"/>
    <w:rsid w:val="00E652FB"/>
    <w:rsid w:val="00E66C20"/>
    <w:rsid w:val="00E719A3"/>
    <w:rsid w:val="00E71C46"/>
    <w:rsid w:val="00E731B7"/>
    <w:rsid w:val="00E75ED2"/>
    <w:rsid w:val="00E77F9C"/>
    <w:rsid w:val="00E810F4"/>
    <w:rsid w:val="00E8280C"/>
    <w:rsid w:val="00E83E4C"/>
    <w:rsid w:val="00E91933"/>
    <w:rsid w:val="00E92A81"/>
    <w:rsid w:val="00E969B1"/>
    <w:rsid w:val="00EA59AD"/>
    <w:rsid w:val="00EB6552"/>
    <w:rsid w:val="00EC0627"/>
    <w:rsid w:val="00EC18E6"/>
    <w:rsid w:val="00EC1984"/>
    <w:rsid w:val="00EC234C"/>
    <w:rsid w:val="00EC45F7"/>
    <w:rsid w:val="00EC5007"/>
    <w:rsid w:val="00ED0F95"/>
    <w:rsid w:val="00ED3529"/>
    <w:rsid w:val="00ED4D17"/>
    <w:rsid w:val="00EE6CD3"/>
    <w:rsid w:val="00EF20D7"/>
    <w:rsid w:val="00EF3419"/>
    <w:rsid w:val="00EF4660"/>
    <w:rsid w:val="00EF7FEF"/>
    <w:rsid w:val="00F0119C"/>
    <w:rsid w:val="00F02BDB"/>
    <w:rsid w:val="00F0441B"/>
    <w:rsid w:val="00F07623"/>
    <w:rsid w:val="00F07D0B"/>
    <w:rsid w:val="00F2073E"/>
    <w:rsid w:val="00F3136B"/>
    <w:rsid w:val="00F314F1"/>
    <w:rsid w:val="00F31FF1"/>
    <w:rsid w:val="00F327EA"/>
    <w:rsid w:val="00F332AC"/>
    <w:rsid w:val="00F33641"/>
    <w:rsid w:val="00F355D3"/>
    <w:rsid w:val="00F36995"/>
    <w:rsid w:val="00F42842"/>
    <w:rsid w:val="00F434E5"/>
    <w:rsid w:val="00F43EE0"/>
    <w:rsid w:val="00F46213"/>
    <w:rsid w:val="00F46E40"/>
    <w:rsid w:val="00F4760A"/>
    <w:rsid w:val="00F529FE"/>
    <w:rsid w:val="00F52B13"/>
    <w:rsid w:val="00F52B8E"/>
    <w:rsid w:val="00F53CFD"/>
    <w:rsid w:val="00F54AF5"/>
    <w:rsid w:val="00F557E3"/>
    <w:rsid w:val="00F61E78"/>
    <w:rsid w:val="00F635C5"/>
    <w:rsid w:val="00F736E3"/>
    <w:rsid w:val="00F767E8"/>
    <w:rsid w:val="00F86A3F"/>
    <w:rsid w:val="00F91297"/>
    <w:rsid w:val="00F9133B"/>
    <w:rsid w:val="00F97730"/>
    <w:rsid w:val="00FA6ADA"/>
    <w:rsid w:val="00FA6C61"/>
    <w:rsid w:val="00FB22BE"/>
    <w:rsid w:val="00FB32A4"/>
    <w:rsid w:val="00FB385B"/>
    <w:rsid w:val="00FB3969"/>
    <w:rsid w:val="00FB594D"/>
    <w:rsid w:val="00FB622D"/>
    <w:rsid w:val="00FC3017"/>
    <w:rsid w:val="00FC49BB"/>
    <w:rsid w:val="00FD2508"/>
    <w:rsid w:val="00FD616B"/>
    <w:rsid w:val="00FE367F"/>
    <w:rsid w:val="00FE73CC"/>
    <w:rsid w:val="00FF29DC"/>
    <w:rsid w:val="480405A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E090E9"/>
  <w15:docId w15:val="{FF79F5A4-ED2A-4144-AC28-E93B8F64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167A57"/>
    <w:rPr>
      <w:rFonts w:ascii="Cambria" w:hAnsi="Cambria"/>
      <w:lang w:eastAsia="en-US"/>
    </w:rPr>
  </w:style>
  <w:style w:type="paragraph" w:styleId="Heading1">
    <w:name w:val="heading 1"/>
    <w:next w:val="DHHSbody"/>
    <w:link w:val="Heading1Char"/>
    <w:uiPriority w:val="9"/>
    <w:qFormat/>
    <w:rsid w:val="004606F5"/>
    <w:pPr>
      <w:keepNext/>
      <w:keepLines/>
      <w:numPr>
        <w:numId w:val="17"/>
      </w:numPr>
      <w:spacing w:before="520" w:after="440" w:line="440" w:lineRule="atLeast"/>
      <w:outlineLvl w:val="0"/>
    </w:pPr>
    <w:rPr>
      <w:rFonts w:ascii="Arial" w:hAnsi="Arial"/>
      <w:bCs/>
      <w:color w:val="0074BC" w:themeColor="text2"/>
      <w:sz w:val="44"/>
      <w:szCs w:val="44"/>
      <w:lang w:eastAsia="en-US"/>
    </w:rPr>
  </w:style>
  <w:style w:type="paragraph" w:styleId="Heading2">
    <w:name w:val="heading 2"/>
    <w:next w:val="DHHSbodyOG"/>
    <w:link w:val="Heading2Char"/>
    <w:uiPriority w:val="9"/>
    <w:qFormat/>
    <w:rsid w:val="002E7476"/>
    <w:pPr>
      <w:keepNext/>
      <w:keepLines/>
      <w:spacing w:before="240" w:after="90" w:line="320" w:lineRule="atLeast"/>
      <w:outlineLvl w:val="1"/>
    </w:pPr>
    <w:rPr>
      <w:rFonts w:ascii="Arial" w:hAnsi="Arial"/>
      <w:b/>
      <w:color w:val="0074BC" w:themeColor="text2"/>
      <w:sz w:val="28"/>
      <w:szCs w:val="28"/>
      <w:lang w:eastAsia="en-US"/>
    </w:rPr>
  </w:style>
  <w:style w:type="paragraph" w:styleId="Heading3">
    <w:name w:val="heading 3"/>
    <w:next w:val="DHHSbody"/>
    <w:link w:val="Heading3Char"/>
    <w:uiPriority w:val="9"/>
    <w:qFormat/>
    <w:rsid w:val="007E1BBB"/>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Heading5"/>
    <w:next w:val="Normal"/>
    <w:link w:val="Heading6Char"/>
    <w:uiPriority w:val="1"/>
    <w:semiHidden/>
    <w:rsid w:val="00564457"/>
    <w:pPr>
      <w:suppressAutoHyphens w:val="0"/>
      <w:spacing w:before="0" w:after="220" w:line="276" w:lineRule="auto"/>
      <w:outlineLvl w:val="5"/>
    </w:pPr>
    <w:rPr>
      <w:rFonts w:ascii="Roboto" w:eastAsiaTheme="minorHAnsi" w:hAnsi="Roboto"/>
      <w:b w:val="0"/>
      <w:bCs w:val="0"/>
      <w:i w:val="0"/>
      <w:color w:val="007A48"/>
      <w:sz w:val="22"/>
      <w:szCs w:val="22"/>
    </w:rPr>
  </w:style>
  <w:style w:type="paragraph" w:styleId="Heading7">
    <w:name w:val="heading 7"/>
    <w:basedOn w:val="Normal"/>
    <w:next w:val="Normal"/>
    <w:link w:val="Heading7Char"/>
    <w:uiPriority w:val="9"/>
    <w:semiHidden/>
    <w:rsid w:val="00564457"/>
    <w:pPr>
      <w:keepNext/>
      <w:keepLines/>
      <w:numPr>
        <w:ilvl w:val="6"/>
        <w:numId w:val="17"/>
      </w:numPr>
      <w:spacing w:before="200" w:after="22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rsid w:val="00564457"/>
    <w:pPr>
      <w:keepNext/>
      <w:keepLines/>
      <w:numPr>
        <w:ilvl w:val="7"/>
        <w:numId w:val="17"/>
      </w:numPr>
      <w:spacing w:before="200" w:after="220" w:line="276" w:lineRule="auto"/>
      <w:outlineLvl w:val="7"/>
    </w:pPr>
    <w:rPr>
      <w:rFonts w:asciiTheme="majorHAnsi" w:eastAsiaTheme="majorEastAsia" w:hAnsiTheme="majorHAnsi" w:cstheme="majorBidi"/>
      <w:color w:val="404040" w:themeColor="text1" w:themeTint="BF"/>
      <w:sz w:val="22"/>
    </w:rPr>
  </w:style>
  <w:style w:type="paragraph" w:styleId="Heading9">
    <w:name w:val="heading 9"/>
    <w:basedOn w:val="Normal"/>
    <w:next w:val="Normal"/>
    <w:link w:val="Heading9Char"/>
    <w:uiPriority w:val="9"/>
    <w:semiHidden/>
    <w:rsid w:val="00564457"/>
    <w:pPr>
      <w:keepNext/>
      <w:keepLines/>
      <w:numPr>
        <w:ilvl w:val="8"/>
        <w:numId w:val="17"/>
      </w:numPr>
      <w:spacing w:before="200" w:after="220" w:line="276" w:lineRule="auto"/>
      <w:outlineLvl w:val="8"/>
    </w:pPr>
    <w:rPr>
      <w:rFonts w:asciiTheme="majorHAnsi" w:eastAsiaTheme="majorEastAsia" w:hAnsiTheme="majorHAnsi" w:cstheme="majorBidi"/>
      <w:i/>
      <w:iCs/>
      <w:color w:val="404040" w:themeColor="text1" w:themeTint="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606F5"/>
    <w:rPr>
      <w:rFonts w:ascii="Arial" w:hAnsi="Arial"/>
      <w:bCs/>
      <w:color w:val="0074BC" w:themeColor="text2"/>
      <w:sz w:val="44"/>
      <w:szCs w:val="44"/>
      <w:lang w:eastAsia="en-US"/>
    </w:rPr>
  </w:style>
  <w:style w:type="character" w:customStyle="1" w:styleId="Heading2Char">
    <w:name w:val="Heading 2 Char"/>
    <w:link w:val="Heading2"/>
    <w:uiPriority w:val="9"/>
    <w:rsid w:val="004606F5"/>
    <w:rPr>
      <w:rFonts w:ascii="Arial" w:hAnsi="Arial"/>
      <w:b/>
      <w:color w:val="0074BC" w:themeColor="text2"/>
      <w:sz w:val="28"/>
      <w:szCs w:val="28"/>
      <w:lang w:eastAsia="en-US"/>
    </w:rPr>
  </w:style>
  <w:style w:type="character" w:customStyle="1" w:styleId="Heading3Char">
    <w:name w:val="Heading 3 Char"/>
    <w:link w:val="Heading3"/>
    <w:uiPriority w:val="9"/>
    <w:rsid w:val="00FB594D"/>
    <w:rPr>
      <w:rFonts w:ascii="Arial" w:eastAsia="MS Gothic" w:hAnsi="Arial"/>
      <w:b/>
      <w:bCs/>
      <w:sz w:val="24"/>
      <w:szCs w:val="26"/>
      <w:lang w:eastAsia="en-US"/>
    </w:rPr>
  </w:style>
  <w:style w:type="character" w:customStyle="1" w:styleId="Heading4Char">
    <w:name w:val="Heading 4 Char"/>
    <w:link w:val="Heading4"/>
    <w:uiPriority w:val="9"/>
    <w:rsid w:val="00EE6CD3"/>
    <w:rPr>
      <w:rFonts w:ascii="Arial" w:eastAsia="MS Mincho" w:hAnsi="Arial" w:cs="Times New Roman"/>
      <w:b/>
      <w:bCs/>
    </w:rPr>
  </w:style>
  <w:style w:type="paragraph" w:styleId="Header">
    <w:name w:val="header"/>
    <w:basedOn w:val="DHHSheader"/>
    <w:link w:val="HeaderCha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uiPriority w:val="99"/>
    <w:semiHidden/>
    <w:rsid w:val="00EA6F2B"/>
    <w:rPr>
      <w:sz w:val="24"/>
      <w:szCs w:val="24"/>
    </w:rPr>
  </w:style>
  <w:style w:type="character" w:styleId="EndnoteReference">
    <w:name w:val="endnote reference"/>
    <w:aliases w:val="Endnote Text Char"/>
    <w:uiPriority w:val="99"/>
    <w:semiHidden/>
    <w:rsid w:val="00923608"/>
    <w:rPr>
      <w:rFonts w:ascii="Arial" w:hAnsi="Arial"/>
      <w:sz w:val="20"/>
      <w:vertAlign w:val="superscript"/>
    </w:rPr>
  </w:style>
  <w:style w:type="table" w:styleId="TableGrid">
    <w:name w:val="Table Grid"/>
    <w:basedOn w:val="TableNormal"/>
    <w:rsid w:val="00C9300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74BC" w:themeFill="accent1"/>
      </w:tcPr>
    </w:tblStyle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4606F5"/>
    <w:pPr>
      <w:keepLines/>
      <w:spacing w:after="240" w:line="580" w:lineRule="atLeast"/>
    </w:pPr>
    <w:rPr>
      <w:rFonts w:ascii="Arial" w:hAnsi="Arial"/>
      <w:color w:val="0074BC" w:themeColor="text2"/>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semiHidden/>
    <w:rsid w:val="00862D33"/>
    <w:pPr>
      <w:ind w:left="800"/>
    </w:pPr>
  </w:style>
  <w:style w:type="paragraph" w:styleId="TOC6">
    <w:name w:val="toc 6"/>
    <w:basedOn w:val="Normal"/>
    <w:next w:val="Normal"/>
    <w:autoRedefine/>
    <w:uiPriority w:val="39"/>
    <w:semiHidden/>
    <w:rsid w:val="00862D33"/>
    <w:pPr>
      <w:ind w:left="1000"/>
    </w:pPr>
  </w:style>
  <w:style w:type="paragraph" w:styleId="TOC7">
    <w:name w:val="toc 7"/>
    <w:basedOn w:val="Normal"/>
    <w:next w:val="Normal"/>
    <w:autoRedefine/>
    <w:uiPriority w:val="39"/>
    <w:semiHidden/>
    <w:rsid w:val="00862D33"/>
    <w:pPr>
      <w:ind w:left="1200"/>
    </w:pPr>
  </w:style>
  <w:style w:type="paragraph" w:styleId="TOC8">
    <w:name w:val="toc 8"/>
    <w:basedOn w:val="Normal"/>
    <w:next w:val="Normal"/>
    <w:autoRedefine/>
    <w:uiPriority w:val="39"/>
    <w:semiHidden/>
    <w:rsid w:val="00862D33"/>
    <w:pPr>
      <w:ind w:left="1400"/>
    </w:pPr>
  </w:style>
  <w:style w:type="paragraph" w:styleId="TOC9">
    <w:name w:val="toc 9"/>
    <w:basedOn w:val="Normal"/>
    <w:next w:val="Normal"/>
    <w:autoRedefine/>
    <w:uiPriority w:val="39"/>
    <w:semiHidden/>
    <w:rsid w:val="00862D33"/>
    <w:pPr>
      <w:ind w:left="1600"/>
    </w:pPr>
  </w:style>
  <w:style w:type="paragraph" w:customStyle="1" w:styleId="DHHSreportmaintitlewhite">
    <w:name w:val="DHHS report main title white"/>
    <w:uiPriority w:val="4"/>
    <w:rsid w:val="00871F0C"/>
    <w:pPr>
      <w:keepLines/>
      <w:spacing w:after="120" w:line="216" w:lineRule="auto"/>
    </w:pPr>
    <w:rPr>
      <w:rFonts w:ascii="Arial" w:hAnsi="Arial"/>
      <w:bCs/>
      <w:caps/>
      <w:color w:val="FFFFFF"/>
      <w:sz w:val="68"/>
      <w:szCs w:val="68"/>
      <w:lang w:eastAsia="en-US"/>
    </w:rPr>
  </w:style>
  <w:style w:type="paragraph" w:customStyle="1" w:styleId="DHHSreportsubtitlewhite">
    <w:name w:val="DHHS report subtitle white"/>
    <w:uiPriority w:val="4"/>
    <w:rsid w:val="00D84C4D"/>
    <w:pPr>
      <w:spacing w:after="120" w:line="380" w:lineRule="atLeast"/>
    </w:pPr>
    <w:rPr>
      <w:rFonts w:ascii="Arial" w:hAnsi="Arial"/>
      <w:b/>
      <w:bCs/>
      <w:color w:val="FFFFFF"/>
      <w:sz w:val="30"/>
      <w:szCs w:val="30"/>
      <w:lang w:eastAsia="en-US"/>
    </w:rPr>
  </w:style>
  <w:style w:type="paragraph" w:customStyle="1" w:styleId="Coverinstructions">
    <w:name w:val="Cover instructions"/>
    <w:rsid w:val="0005633B"/>
    <w:pPr>
      <w:spacing w:after="200" w:line="320" w:lineRule="atLeast"/>
    </w:pPr>
    <w:rPr>
      <w:rFonts w:ascii="Arial" w:hAnsi="Arial"/>
      <w:sz w:val="24"/>
      <w:lang w:eastAsia="en-US"/>
    </w:rPr>
  </w:style>
  <w:style w:type="character" w:customStyle="1" w:styleId="Heading5Char">
    <w:name w:val="Heading 5 Char"/>
    <w:link w:val="Heading5"/>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qFormat/>
    <w:rsid w:val="00E30414"/>
    <w:pPr>
      <w:numPr>
        <w:numId w:val="29"/>
      </w:num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1"/>
      </w:numPr>
      <w:spacing w:after="40"/>
    </w:pPr>
  </w:style>
  <w:style w:type="paragraph" w:customStyle="1" w:styleId="DHHSnumberloweralpha">
    <w:name w:val="DHHS number lower alpha"/>
    <w:basedOn w:val="DHHSbody"/>
    <w:uiPriority w:val="3"/>
    <w:rsid w:val="008669BE"/>
    <w:pPr>
      <w:numPr>
        <w:numId w:val="118"/>
      </w:numPr>
    </w:pPr>
  </w:style>
  <w:style w:type="paragraph" w:customStyle="1" w:styleId="DHHSnumberloweralphaindent">
    <w:name w:val="DHHS number lower alpha indent"/>
    <w:basedOn w:val="DHHSbody"/>
    <w:uiPriority w:val="3"/>
    <w:rsid w:val="00094319"/>
    <w:pPr>
      <w:numPr>
        <w:numId w:val="120"/>
      </w:numPr>
      <w:tabs>
        <w:tab w:val="clear" w:pos="397"/>
        <w:tab w:val="num" w:pos="794"/>
      </w:tabs>
      <w:ind w:left="794"/>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3"/>
      </w:numPr>
    </w:pPr>
  </w:style>
  <w:style w:type="paragraph" w:customStyle="1" w:styleId="DHHStablecolhead">
    <w:name w:val="DHHS table col head"/>
    <w:uiPriority w:val="3"/>
    <w:qFormat/>
    <w:rsid w:val="0082523D"/>
    <w:pPr>
      <w:spacing w:before="80" w:after="60"/>
    </w:pPr>
    <w:rPr>
      <w:rFonts w:ascii="Arial" w:hAnsi="Arial"/>
      <w:b/>
      <w:color w:val="FFFFFF"/>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4606F5"/>
    <w:pPr>
      <w:spacing w:before="0"/>
      <w:outlineLvl w:val="9"/>
    </w:pPr>
  </w:style>
  <w:style w:type="character" w:customStyle="1" w:styleId="DHHSTOCheadingreportChar">
    <w:name w:val="DHHS TOC heading report Char"/>
    <w:link w:val="DHHSTOCheadingreport"/>
    <w:uiPriority w:val="5"/>
    <w:rsid w:val="004606F5"/>
    <w:rPr>
      <w:rFonts w:ascii="Arial" w:hAnsi="Arial"/>
      <w:bCs/>
      <w:color w:val="0074BC" w:themeColor="text2"/>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1"/>
      </w:numPr>
    </w:pPr>
  </w:style>
  <w:style w:type="paragraph" w:customStyle="1" w:styleId="DHHSnumberlowerroman">
    <w:name w:val="DHHS number lower roman"/>
    <w:basedOn w:val="DHHSbody"/>
    <w:uiPriority w:val="3"/>
    <w:rsid w:val="008669BE"/>
    <w:pPr>
      <w:numPr>
        <w:numId w:val="10"/>
      </w:numPr>
    </w:pPr>
  </w:style>
  <w:style w:type="paragraph" w:customStyle="1" w:styleId="DHHSnumberlowerromanindent">
    <w:name w:val="DHHS number lower roman indent"/>
    <w:basedOn w:val="DHHSbody"/>
    <w:uiPriority w:val="3"/>
    <w:rsid w:val="008669BE"/>
    <w:pPr>
      <w:numPr>
        <w:ilvl w:val="1"/>
        <w:numId w:val="10"/>
      </w:numPr>
    </w:pPr>
  </w:style>
  <w:style w:type="paragraph" w:customStyle="1" w:styleId="DHHSnumberdigitindent">
    <w:name w:val="DHHS number digit indent"/>
    <w:basedOn w:val="DHHSnumberloweralphaindent"/>
    <w:uiPriority w:val="3"/>
    <w:rsid w:val="008669BE"/>
    <w:pPr>
      <w:numPr>
        <w:numId w:val="8"/>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8669BE"/>
    <w:pPr>
      <w:numPr>
        <w:ilvl w:val="2"/>
        <w:numId w:val="8"/>
      </w:numPr>
    </w:pPr>
  </w:style>
  <w:style w:type="paragraph" w:customStyle="1" w:styleId="DHHSbulletafternumbers2">
    <w:name w:val="DHHS bullet after numbers 2"/>
    <w:basedOn w:val="DHHSbody"/>
    <w:rsid w:val="008669BE"/>
    <w:pPr>
      <w:numPr>
        <w:ilvl w:val="3"/>
        <w:numId w:val="8"/>
      </w:numPr>
    </w:pPr>
  </w:style>
  <w:style w:type="paragraph" w:customStyle="1" w:styleId="DHHSquotebullet1">
    <w:name w:val="DHHS quote bullet 1"/>
    <w:basedOn w:val="DHHSquote"/>
    <w:rsid w:val="008669BE"/>
    <w:pPr>
      <w:numPr>
        <w:numId w:val="9"/>
      </w:numPr>
    </w:pPr>
  </w:style>
  <w:style w:type="paragraph" w:customStyle="1" w:styleId="DHHSquotebullet2">
    <w:name w:val="DHHS quote bullet 2"/>
    <w:basedOn w:val="DHHSquote"/>
    <w:rsid w:val="008669BE"/>
    <w:pPr>
      <w:numPr>
        <w:ilvl w:val="1"/>
        <w:numId w:val="9"/>
      </w:numPr>
    </w:pPr>
  </w:style>
  <w:style w:type="paragraph" w:customStyle="1" w:styleId="DHHStablebullet1">
    <w:name w:val="DHHS table bullet 1"/>
    <w:basedOn w:val="DHHStabletext"/>
    <w:uiPriority w:val="3"/>
    <w:qFormat/>
    <w:rsid w:val="008669BE"/>
    <w:pPr>
      <w:numPr>
        <w:numId w:val="11"/>
      </w:numPr>
    </w:pPr>
  </w:style>
  <w:style w:type="paragraph" w:customStyle="1" w:styleId="DHHStablebullet2">
    <w:name w:val="DHHS table bullet 2"/>
    <w:basedOn w:val="DHHStabletext"/>
    <w:uiPriority w:val="11"/>
    <w:rsid w:val="008669BE"/>
    <w:pPr>
      <w:numPr>
        <w:ilvl w:val="1"/>
        <w:numId w:val="11"/>
      </w:numPr>
    </w:pPr>
  </w:style>
  <w:style w:type="numbering" w:customStyle="1" w:styleId="ZZNumbersdigit">
    <w:name w:val="ZZ Numbers digit"/>
    <w:rsid w:val="008669BE"/>
    <w:pPr>
      <w:numPr>
        <w:numId w:val="2"/>
      </w:numPr>
    </w:pPr>
  </w:style>
  <w:style w:type="numbering" w:customStyle="1" w:styleId="ZZNumbersloweralpha">
    <w:name w:val="ZZ Numbers lower alpha"/>
    <w:basedOn w:val="NoList"/>
    <w:rsid w:val="008669BE"/>
    <w:pPr>
      <w:numPr>
        <w:numId w:val="4"/>
      </w:numPr>
    </w:pPr>
  </w:style>
  <w:style w:type="numbering" w:customStyle="1" w:styleId="ZZQuotebullets">
    <w:name w:val="ZZ Quote bullets"/>
    <w:basedOn w:val="ZZNumbersdigit"/>
    <w:rsid w:val="008669BE"/>
    <w:pPr>
      <w:numPr>
        <w:numId w:val="6"/>
      </w:numPr>
    </w:pPr>
  </w:style>
  <w:style w:type="numbering" w:customStyle="1" w:styleId="ZZNumberslowerroman">
    <w:name w:val="ZZ Numbers lower roman"/>
    <w:basedOn w:val="ZZQuotebullets"/>
    <w:rsid w:val="008669BE"/>
    <w:pPr>
      <w:numPr>
        <w:numId w:val="5"/>
      </w:numPr>
    </w:pPr>
  </w:style>
  <w:style w:type="numbering" w:customStyle="1" w:styleId="ZZTablebullets">
    <w:name w:val="ZZ Table bullets"/>
    <w:basedOn w:val="NoList"/>
    <w:rsid w:val="008669BE"/>
    <w:pPr>
      <w:numPr>
        <w:numId w:val="7"/>
      </w:numPr>
    </w:pPr>
  </w:style>
  <w:style w:type="character" w:customStyle="1" w:styleId="Heading6Char">
    <w:name w:val="Heading 6 Char"/>
    <w:basedOn w:val="DefaultParagraphFont"/>
    <w:link w:val="Heading6"/>
    <w:uiPriority w:val="1"/>
    <w:semiHidden/>
    <w:rsid w:val="00564457"/>
    <w:rPr>
      <w:rFonts w:ascii="Roboto" w:eastAsiaTheme="minorHAnsi" w:hAnsi="Roboto"/>
      <w:color w:val="007A48"/>
      <w:sz w:val="22"/>
      <w:szCs w:val="22"/>
      <w:lang w:eastAsia="en-US"/>
    </w:rPr>
  </w:style>
  <w:style w:type="character" w:customStyle="1" w:styleId="Heading7Char">
    <w:name w:val="Heading 7 Char"/>
    <w:basedOn w:val="DefaultParagraphFont"/>
    <w:link w:val="Heading7"/>
    <w:uiPriority w:val="9"/>
    <w:semiHidden/>
    <w:rsid w:val="00564457"/>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564457"/>
    <w:rPr>
      <w:rFonts w:asciiTheme="majorHAnsi" w:eastAsiaTheme="majorEastAsia" w:hAnsiTheme="majorHAnsi" w:cstheme="majorBidi"/>
      <w:color w:val="404040" w:themeColor="text1" w:themeTint="BF"/>
      <w:sz w:val="22"/>
      <w:lang w:eastAsia="en-US"/>
    </w:rPr>
  </w:style>
  <w:style w:type="character" w:customStyle="1" w:styleId="Heading9Char">
    <w:name w:val="Heading 9 Char"/>
    <w:basedOn w:val="DefaultParagraphFont"/>
    <w:link w:val="Heading9"/>
    <w:uiPriority w:val="9"/>
    <w:semiHidden/>
    <w:rsid w:val="00564457"/>
    <w:rPr>
      <w:rFonts w:asciiTheme="majorHAnsi" w:eastAsiaTheme="majorEastAsia" w:hAnsiTheme="majorHAnsi" w:cstheme="majorBidi"/>
      <w:i/>
      <w:iCs/>
      <w:color w:val="404040" w:themeColor="text1" w:themeTint="BF"/>
      <w:sz w:val="22"/>
      <w:lang w:eastAsia="en-US"/>
    </w:rPr>
  </w:style>
  <w:style w:type="paragraph" w:styleId="TableofFigures">
    <w:name w:val="table of figures"/>
    <w:basedOn w:val="Normal"/>
    <w:next w:val="Normal"/>
    <w:uiPriority w:val="99"/>
    <w:rsid w:val="00564457"/>
    <w:pPr>
      <w:spacing w:after="220" w:line="276" w:lineRule="auto"/>
    </w:pPr>
    <w:rPr>
      <w:rFonts w:ascii="Roboto" w:eastAsiaTheme="minorHAnsi" w:hAnsi="Roboto"/>
      <w:sz w:val="22"/>
      <w:szCs w:val="22"/>
    </w:rPr>
  </w:style>
  <w:style w:type="paragraph" w:styleId="NoSpacing">
    <w:name w:val="No Spacing"/>
    <w:link w:val="NoSpacingChar"/>
    <w:uiPriority w:val="1"/>
    <w:rsid w:val="00564457"/>
    <w:rPr>
      <w:rFonts w:ascii="Roboto" w:eastAsiaTheme="minorHAnsi" w:hAnsi="Roboto"/>
      <w:szCs w:val="22"/>
      <w:lang w:eastAsia="en-US"/>
    </w:rPr>
  </w:style>
  <w:style w:type="paragraph" w:customStyle="1" w:styleId="ReportTitle">
    <w:name w:val="Report Title"/>
    <w:basedOn w:val="Normal"/>
    <w:semiHidden/>
    <w:rsid w:val="00564457"/>
    <w:pPr>
      <w:spacing w:after="220" w:line="276" w:lineRule="auto"/>
    </w:pPr>
    <w:rPr>
      <w:rFonts w:ascii="Roboto" w:eastAsiaTheme="minorHAnsi" w:hAnsi="Roboto"/>
      <w:sz w:val="32"/>
      <w:szCs w:val="32"/>
    </w:rPr>
  </w:style>
  <w:style w:type="character" w:styleId="HTMLAcronym">
    <w:name w:val="HTML Acronym"/>
    <w:basedOn w:val="DefaultParagraphFont"/>
    <w:uiPriority w:val="99"/>
    <w:semiHidden/>
    <w:rsid w:val="00564457"/>
  </w:style>
  <w:style w:type="paragraph" w:styleId="TOCHeading">
    <w:name w:val="TOC Heading"/>
    <w:basedOn w:val="Headers"/>
    <w:next w:val="Normal"/>
    <w:uiPriority w:val="39"/>
    <w:qFormat/>
    <w:rsid w:val="00E810F4"/>
    <w:rPr>
      <w:rFonts w:ascii="Arial" w:hAnsi="Arial"/>
      <w:sz w:val="36"/>
    </w:rPr>
  </w:style>
  <w:style w:type="paragraph" w:styleId="EnvelopeReturn">
    <w:name w:val="envelope return"/>
    <w:basedOn w:val="Normal"/>
    <w:uiPriority w:val="99"/>
    <w:semiHidden/>
    <w:rsid w:val="00564457"/>
    <w:rPr>
      <w:rFonts w:asciiTheme="majorHAnsi" w:eastAsiaTheme="majorEastAsia" w:hAnsiTheme="majorHAnsi" w:cstheme="majorBidi"/>
      <w:sz w:val="22"/>
    </w:rPr>
  </w:style>
  <w:style w:type="paragraph" w:customStyle="1" w:styleId="Headers">
    <w:name w:val="Headers"/>
    <w:basedOn w:val="Normal"/>
    <w:next w:val="Normal"/>
    <w:link w:val="HeadersChar"/>
    <w:semiHidden/>
    <w:rsid w:val="00564457"/>
    <w:pPr>
      <w:keepNext/>
      <w:keepLines/>
      <w:spacing w:after="220" w:line="276" w:lineRule="auto"/>
    </w:pPr>
    <w:rPr>
      <w:rFonts w:ascii="Roboto" w:eastAsiaTheme="minorHAnsi" w:hAnsi="Roboto"/>
      <w:color w:val="007A48"/>
      <w:sz w:val="22"/>
      <w:szCs w:val="22"/>
    </w:rPr>
  </w:style>
  <w:style w:type="table" w:customStyle="1" w:styleId="LightShading1">
    <w:name w:val="Light Shading1"/>
    <w:basedOn w:val="TableNormal"/>
    <w:uiPriority w:val="60"/>
    <w:rsid w:val="00564457"/>
    <w:rPr>
      <w:rFonts w:ascii="Roboto" w:eastAsiaTheme="minorHAnsi" w:hAnsi="Roboto"/>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AHeading">
    <w:name w:val="toa heading"/>
    <w:basedOn w:val="Headers"/>
    <w:next w:val="Normal"/>
    <w:uiPriority w:val="99"/>
    <w:semiHidden/>
    <w:rsid w:val="00564457"/>
    <w:pPr>
      <w:spacing w:before="120"/>
    </w:pPr>
    <w:rPr>
      <w:rFonts w:asciiTheme="majorHAnsi" w:eastAsiaTheme="majorEastAsia" w:hAnsiTheme="majorHAnsi" w:cstheme="majorBidi"/>
      <w:b/>
      <w:bCs/>
      <w:sz w:val="24"/>
      <w:szCs w:val="24"/>
    </w:rPr>
  </w:style>
  <w:style w:type="table" w:customStyle="1" w:styleId="LehrBlank">
    <w:name w:val="Lehr Blank"/>
    <w:basedOn w:val="TableNormal"/>
    <w:uiPriority w:val="99"/>
    <w:qFormat/>
    <w:rsid w:val="00564457"/>
    <w:rPr>
      <w:rFonts w:ascii="Roboto" w:eastAsiaTheme="minorHAnsi" w:hAnsi="Roboto"/>
      <w:sz w:val="22"/>
      <w:szCs w:val="22"/>
      <w:lang w:eastAsia="en-US"/>
    </w:rPr>
    <w:tblPr>
      <w:jc w:val="center"/>
    </w:tblPr>
    <w:trPr>
      <w:jc w:val="center"/>
    </w:trPr>
  </w:style>
  <w:style w:type="paragraph" w:customStyle="1" w:styleId="Appendix1Heading">
    <w:name w:val="Appendix 1 Heading"/>
    <w:basedOn w:val="Headers"/>
    <w:next w:val="Normal"/>
    <w:link w:val="Appendix1HeadingChar"/>
    <w:uiPriority w:val="14"/>
    <w:qFormat/>
    <w:rsid w:val="00564457"/>
    <w:pPr>
      <w:numPr>
        <w:numId w:val="19"/>
      </w:numPr>
      <w:outlineLvl w:val="0"/>
    </w:pPr>
    <w:rPr>
      <w:b/>
      <w:sz w:val="36"/>
      <w:szCs w:val="36"/>
    </w:rPr>
  </w:style>
  <w:style w:type="paragraph" w:customStyle="1" w:styleId="Appendix2Heading">
    <w:name w:val="Appendix 2 Heading"/>
    <w:basedOn w:val="Appendix1Heading"/>
    <w:next w:val="Normal"/>
    <w:link w:val="Appendix2HeadingChar"/>
    <w:uiPriority w:val="14"/>
    <w:qFormat/>
    <w:rsid w:val="00564457"/>
    <w:pPr>
      <w:numPr>
        <w:ilvl w:val="1"/>
      </w:numPr>
      <w:outlineLvl w:val="1"/>
    </w:pPr>
    <w:rPr>
      <w:b w:val="0"/>
      <w:sz w:val="30"/>
      <w:szCs w:val="30"/>
    </w:rPr>
  </w:style>
  <w:style w:type="character" w:customStyle="1" w:styleId="HeadersChar">
    <w:name w:val="Headers Char"/>
    <w:basedOn w:val="DefaultParagraphFont"/>
    <w:link w:val="Headers"/>
    <w:semiHidden/>
    <w:rsid w:val="00564457"/>
    <w:rPr>
      <w:rFonts w:ascii="Roboto" w:eastAsiaTheme="minorHAnsi" w:hAnsi="Roboto"/>
      <w:color w:val="007A48"/>
      <w:sz w:val="22"/>
      <w:szCs w:val="22"/>
      <w:lang w:eastAsia="en-US"/>
    </w:rPr>
  </w:style>
  <w:style w:type="paragraph" w:customStyle="1" w:styleId="Appendix3Heading">
    <w:name w:val="Appendix 3 Heading"/>
    <w:basedOn w:val="Appendix1Heading"/>
    <w:next w:val="Normal"/>
    <w:link w:val="Appendix3HeadingChar"/>
    <w:uiPriority w:val="14"/>
    <w:qFormat/>
    <w:rsid w:val="00564457"/>
    <w:pPr>
      <w:numPr>
        <w:ilvl w:val="2"/>
      </w:numPr>
      <w:tabs>
        <w:tab w:val="num" w:pos="360"/>
      </w:tabs>
      <w:outlineLvl w:val="2"/>
    </w:pPr>
    <w:rPr>
      <w:b w:val="0"/>
      <w:sz w:val="22"/>
      <w:szCs w:val="22"/>
    </w:rPr>
  </w:style>
  <w:style w:type="character" w:customStyle="1" w:styleId="Appendix1HeadingChar">
    <w:name w:val="Appendix 1 Heading Char"/>
    <w:basedOn w:val="HeadersChar"/>
    <w:link w:val="Appendix1Heading"/>
    <w:uiPriority w:val="14"/>
    <w:rsid w:val="00564457"/>
    <w:rPr>
      <w:rFonts w:ascii="Roboto" w:eastAsiaTheme="minorHAnsi" w:hAnsi="Roboto"/>
      <w:b/>
      <w:color w:val="007A48"/>
      <w:sz w:val="36"/>
      <w:szCs w:val="36"/>
      <w:lang w:eastAsia="en-US"/>
    </w:rPr>
  </w:style>
  <w:style w:type="character" w:customStyle="1" w:styleId="Appendix2HeadingChar">
    <w:name w:val="Appendix 2 Heading Char"/>
    <w:basedOn w:val="Appendix1HeadingChar"/>
    <w:link w:val="Appendix2Heading"/>
    <w:uiPriority w:val="14"/>
    <w:rsid w:val="00564457"/>
    <w:rPr>
      <w:rFonts w:ascii="Roboto" w:eastAsiaTheme="minorHAnsi" w:hAnsi="Roboto"/>
      <w:b w:val="0"/>
      <w:color w:val="007A48"/>
      <w:sz w:val="30"/>
      <w:szCs w:val="30"/>
      <w:lang w:eastAsia="en-US"/>
    </w:rPr>
  </w:style>
  <w:style w:type="character" w:customStyle="1" w:styleId="Appendix3HeadingChar">
    <w:name w:val="Appendix 3 Heading Char"/>
    <w:basedOn w:val="HeadersChar"/>
    <w:link w:val="Appendix3Heading"/>
    <w:uiPriority w:val="14"/>
    <w:rsid w:val="00564457"/>
    <w:rPr>
      <w:rFonts w:ascii="Roboto" w:eastAsiaTheme="minorHAnsi" w:hAnsi="Roboto"/>
      <w:color w:val="007A48"/>
      <w:sz w:val="22"/>
      <w:szCs w:val="22"/>
      <w:lang w:eastAsia="en-US"/>
    </w:rPr>
  </w:style>
  <w:style w:type="character" w:customStyle="1" w:styleId="HeaderChar">
    <w:name w:val="Header Char"/>
    <w:basedOn w:val="DefaultParagraphFont"/>
    <w:link w:val="Header"/>
    <w:uiPriority w:val="99"/>
    <w:rsid w:val="00564457"/>
    <w:rPr>
      <w:rFonts w:ascii="Arial" w:hAnsi="Arial" w:cs="Arial"/>
      <w:sz w:val="18"/>
      <w:szCs w:val="18"/>
      <w:lang w:eastAsia="en-US"/>
    </w:rPr>
  </w:style>
  <w:style w:type="character" w:customStyle="1" w:styleId="FooterChar">
    <w:name w:val="Footer Char"/>
    <w:basedOn w:val="DefaultParagraphFont"/>
    <w:link w:val="Footer"/>
    <w:uiPriority w:val="99"/>
    <w:rsid w:val="00564457"/>
    <w:rPr>
      <w:rFonts w:ascii="Arial" w:hAnsi="Arial" w:cs="Arial"/>
      <w:sz w:val="18"/>
      <w:szCs w:val="18"/>
      <w:lang w:eastAsia="en-US"/>
    </w:rPr>
  </w:style>
  <w:style w:type="paragraph" w:customStyle="1" w:styleId="Normal-SingleSpaced">
    <w:name w:val="Normal - Single Spaced"/>
    <w:basedOn w:val="Normal"/>
    <w:qFormat/>
    <w:rsid w:val="00564457"/>
    <w:rPr>
      <w:rFonts w:ascii="Roboto" w:eastAsiaTheme="minorHAnsi" w:hAnsi="Roboto"/>
      <w:sz w:val="22"/>
      <w:szCs w:val="22"/>
    </w:rPr>
  </w:style>
  <w:style w:type="table" w:styleId="TableGridLight">
    <w:name w:val="Grid Table Light"/>
    <w:basedOn w:val="TableNormal"/>
    <w:uiPriority w:val="40"/>
    <w:rsid w:val="00564457"/>
    <w:rPr>
      <w:rFonts w:ascii="Roboto" w:eastAsiaTheme="minorHAnsi" w:hAnsi="Roboto"/>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semiHidden/>
    <w:rsid w:val="00564457"/>
    <w:pPr>
      <w:spacing w:after="220" w:line="276" w:lineRule="auto"/>
      <w:jc w:val="center"/>
    </w:pPr>
    <w:rPr>
      <w:rFonts w:ascii="Roboto" w:eastAsiaTheme="minorHAnsi" w:hAnsi="Roboto"/>
      <w:i/>
      <w:sz w:val="18"/>
      <w:szCs w:val="18"/>
    </w:rPr>
  </w:style>
  <w:style w:type="paragraph" w:styleId="ListParagraph">
    <w:name w:val="List Paragraph"/>
    <w:aliases w:val="Bullet List,Bulleted list,Defire bullet list,Number 1,RAW bullet,Defire Bullet List,Bullet 1"/>
    <w:basedOn w:val="Normal"/>
    <w:link w:val="ListParagraphChar"/>
    <w:uiPriority w:val="34"/>
    <w:qFormat/>
    <w:rsid w:val="00564457"/>
    <w:pPr>
      <w:numPr>
        <w:numId w:val="18"/>
      </w:numPr>
      <w:spacing w:after="220" w:line="276" w:lineRule="auto"/>
    </w:pPr>
    <w:rPr>
      <w:rFonts w:ascii="Roboto" w:eastAsiaTheme="minorHAnsi" w:hAnsi="Roboto"/>
      <w:sz w:val="22"/>
      <w:szCs w:val="22"/>
    </w:rPr>
  </w:style>
  <w:style w:type="paragraph" w:customStyle="1" w:styleId="ListParagraph-Compact">
    <w:name w:val="List Paragraph - Compact"/>
    <w:basedOn w:val="ListParagraph"/>
    <w:semiHidden/>
    <w:rsid w:val="00564457"/>
    <w:pPr>
      <w:spacing w:after="0" w:line="240" w:lineRule="auto"/>
    </w:pPr>
  </w:style>
  <w:style w:type="paragraph" w:customStyle="1" w:styleId="TableBullets">
    <w:name w:val="Table Bullets"/>
    <w:basedOn w:val="ListParagraph"/>
    <w:next w:val="Normal"/>
    <w:uiPriority w:val="19"/>
    <w:semiHidden/>
    <w:rsid w:val="00564457"/>
    <w:pPr>
      <w:numPr>
        <w:numId w:val="20"/>
      </w:numPr>
      <w:tabs>
        <w:tab w:val="num" w:pos="397"/>
      </w:tabs>
      <w:spacing w:line="240" w:lineRule="auto"/>
      <w:ind w:left="397" w:hanging="397"/>
    </w:pPr>
  </w:style>
  <w:style w:type="paragraph" w:styleId="ListBullet">
    <w:name w:val="List Bullet"/>
    <w:basedOn w:val="Normal"/>
    <w:uiPriority w:val="99"/>
    <w:semiHidden/>
    <w:rsid w:val="00564457"/>
    <w:pPr>
      <w:numPr>
        <w:numId w:val="16"/>
      </w:numPr>
      <w:spacing w:after="220" w:line="276" w:lineRule="auto"/>
    </w:pPr>
    <w:rPr>
      <w:rFonts w:ascii="Roboto" w:eastAsiaTheme="minorHAnsi" w:hAnsi="Roboto"/>
      <w:sz w:val="22"/>
      <w:szCs w:val="22"/>
    </w:rPr>
  </w:style>
  <w:style w:type="numbering" w:customStyle="1" w:styleId="ListSimpleBullets">
    <w:name w:val="List Simple Bullets"/>
    <w:uiPriority w:val="99"/>
    <w:rsid w:val="00564457"/>
    <w:pPr>
      <w:numPr>
        <w:numId w:val="15"/>
      </w:numPr>
    </w:pPr>
  </w:style>
  <w:style w:type="paragraph" w:styleId="ListBullet2">
    <w:name w:val="List Bullet 2"/>
    <w:basedOn w:val="Normal"/>
    <w:uiPriority w:val="99"/>
    <w:semiHidden/>
    <w:rsid w:val="00564457"/>
    <w:pPr>
      <w:numPr>
        <w:ilvl w:val="1"/>
        <w:numId w:val="16"/>
      </w:numPr>
      <w:spacing w:after="220" w:line="276" w:lineRule="auto"/>
    </w:pPr>
    <w:rPr>
      <w:rFonts w:ascii="Roboto" w:eastAsiaTheme="minorHAnsi" w:hAnsi="Roboto"/>
      <w:sz w:val="22"/>
      <w:szCs w:val="22"/>
    </w:rPr>
  </w:style>
  <w:style w:type="paragraph" w:styleId="ListBullet3">
    <w:name w:val="List Bullet 3"/>
    <w:basedOn w:val="Normal"/>
    <w:uiPriority w:val="99"/>
    <w:semiHidden/>
    <w:rsid w:val="00564457"/>
    <w:pPr>
      <w:numPr>
        <w:ilvl w:val="2"/>
        <w:numId w:val="16"/>
      </w:numPr>
      <w:spacing w:after="220" w:line="276" w:lineRule="auto"/>
    </w:pPr>
    <w:rPr>
      <w:rFonts w:ascii="Roboto" w:eastAsiaTheme="minorHAnsi" w:hAnsi="Roboto"/>
      <w:sz w:val="22"/>
      <w:szCs w:val="22"/>
    </w:rPr>
  </w:style>
  <w:style w:type="paragraph" w:styleId="ListBullet4">
    <w:name w:val="List Bullet 4"/>
    <w:basedOn w:val="Normal"/>
    <w:uiPriority w:val="99"/>
    <w:semiHidden/>
    <w:rsid w:val="00564457"/>
    <w:pPr>
      <w:numPr>
        <w:ilvl w:val="3"/>
        <w:numId w:val="16"/>
      </w:numPr>
      <w:spacing w:after="220" w:line="276" w:lineRule="auto"/>
    </w:pPr>
    <w:rPr>
      <w:rFonts w:ascii="Roboto" w:eastAsiaTheme="minorHAnsi" w:hAnsi="Roboto"/>
      <w:sz w:val="22"/>
      <w:szCs w:val="22"/>
    </w:rPr>
  </w:style>
  <w:style w:type="paragraph" w:styleId="ListNumber5">
    <w:name w:val="List Number 5"/>
    <w:basedOn w:val="Normal"/>
    <w:uiPriority w:val="99"/>
    <w:semiHidden/>
    <w:rsid w:val="00564457"/>
    <w:pPr>
      <w:numPr>
        <w:ilvl w:val="4"/>
        <w:numId w:val="15"/>
      </w:numPr>
      <w:spacing w:after="220" w:line="276" w:lineRule="auto"/>
    </w:pPr>
    <w:rPr>
      <w:rFonts w:ascii="Roboto" w:eastAsiaTheme="minorHAnsi" w:hAnsi="Roboto"/>
      <w:sz w:val="22"/>
      <w:szCs w:val="22"/>
    </w:rPr>
  </w:style>
  <w:style w:type="numbering" w:customStyle="1" w:styleId="ListStyleSimpleBullets">
    <w:name w:val="List Style Simple Bullets"/>
    <w:uiPriority w:val="99"/>
    <w:rsid w:val="00564457"/>
    <w:pPr>
      <w:numPr>
        <w:numId w:val="16"/>
      </w:numPr>
    </w:pPr>
  </w:style>
  <w:style w:type="paragraph" w:styleId="ListBullet5">
    <w:name w:val="List Bullet 5"/>
    <w:basedOn w:val="Normal"/>
    <w:uiPriority w:val="99"/>
    <w:semiHidden/>
    <w:rsid w:val="00564457"/>
    <w:pPr>
      <w:numPr>
        <w:ilvl w:val="4"/>
        <w:numId w:val="16"/>
      </w:numPr>
      <w:spacing w:after="220" w:line="276" w:lineRule="auto"/>
    </w:pPr>
    <w:rPr>
      <w:rFonts w:ascii="Roboto" w:eastAsiaTheme="minorHAnsi" w:hAnsi="Roboto"/>
      <w:sz w:val="22"/>
      <w:szCs w:val="22"/>
    </w:rPr>
  </w:style>
  <w:style w:type="table" w:customStyle="1" w:styleId="LehrTableA">
    <w:name w:val="Lehr Table A"/>
    <w:basedOn w:val="TableNormal"/>
    <w:uiPriority w:val="99"/>
    <w:qFormat/>
    <w:rsid w:val="00564457"/>
    <w:rPr>
      <w:rFonts w:ascii="Roboto" w:eastAsiaTheme="minorHAnsi" w:hAnsi="Roboto"/>
      <w:sz w:val="22"/>
      <w:szCs w:val="22"/>
      <w:lang w:eastAsia="en-US"/>
    </w:rPr>
    <w:tblPr>
      <w:jc w:val="center"/>
      <w:tblBorders>
        <w:top w:val="single" w:sz="4" w:space="0" w:color="auto"/>
        <w:bottom w:val="single" w:sz="4" w:space="0" w:color="auto"/>
      </w:tblBorders>
    </w:tblPr>
    <w:trPr>
      <w:jc w:val="center"/>
    </w:trPr>
    <w:tblStylePr w:type="firstRow">
      <w:rPr>
        <w:rFonts w:asciiTheme="minorHAnsi" w:hAnsiTheme="minorHAnsi"/>
        <w:b/>
        <w:color w:val="007A48"/>
        <w:sz w:val="20"/>
      </w:rPr>
      <w:tblPr/>
      <w:tcPr>
        <w:tcBorders>
          <w:top w:val="single" w:sz="4" w:space="0" w:color="auto"/>
          <w:left w:val="nil"/>
          <w:bottom w:val="single" w:sz="4" w:space="0" w:color="auto"/>
          <w:right w:val="nil"/>
          <w:insideH w:val="nil"/>
          <w:insideV w:val="nil"/>
          <w:tl2br w:val="nil"/>
          <w:tr2bl w:val="nil"/>
        </w:tcBorders>
      </w:tcPr>
    </w:tblStylePr>
    <w:tblStylePr w:type="lastRow">
      <w:rPr>
        <w:b/>
      </w:rPr>
      <w:tblPr/>
      <w:tcPr>
        <w:tcBorders>
          <w:top w:val="single" w:sz="4" w:space="0" w:color="auto"/>
          <w:left w:val="nil"/>
          <w:bottom w:val="single" w:sz="4" w:space="0" w:color="auto"/>
          <w:right w:val="nil"/>
          <w:insideH w:val="nil"/>
          <w:insideV w:val="nil"/>
          <w:tl2br w:val="nil"/>
          <w:tr2bl w:val="nil"/>
        </w:tcBorders>
      </w:tcPr>
    </w:tblStylePr>
  </w:style>
  <w:style w:type="character" w:styleId="CommentReference">
    <w:name w:val="annotation reference"/>
    <w:basedOn w:val="DefaultParagraphFont"/>
    <w:uiPriority w:val="99"/>
    <w:semiHidden/>
    <w:rsid w:val="00564457"/>
    <w:rPr>
      <w:sz w:val="16"/>
      <w:szCs w:val="16"/>
    </w:rPr>
  </w:style>
  <w:style w:type="paragraph" w:styleId="BodyText">
    <w:name w:val="Body Text"/>
    <w:basedOn w:val="Normal"/>
    <w:link w:val="BodyTextChar"/>
    <w:uiPriority w:val="99"/>
    <w:semiHidden/>
    <w:unhideWhenUsed/>
    <w:rsid w:val="00564457"/>
    <w:pPr>
      <w:spacing w:after="120"/>
    </w:pPr>
  </w:style>
  <w:style w:type="character" w:customStyle="1" w:styleId="BodyTextChar">
    <w:name w:val="Body Text Char"/>
    <w:basedOn w:val="DefaultParagraphFont"/>
    <w:link w:val="BodyText"/>
    <w:uiPriority w:val="99"/>
    <w:semiHidden/>
    <w:rsid w:val="00564457"/>
    <w:rPr>
      <w:rFonts w:ascii="Cambria" w:hAnsi="Cambria"/>
      <w:lang w:eastAsia="en-US"/>
    </w:rPr>
  </w:style>
  <w:style w:type="paragraph" w:styleId="BodyTextFirstIndent">
    <w:name w:val="Body Text First Indent"/>
    <w:basedOn w:val="BodyText"/>
    <w:link w:val="BodyTextFirstIndentChar"/>
    <w:uiPriority w:val="99"/>
    <w:semiHidden/>
    <w:rsid w:val="00564457"/>
    <w:pPr>
      <w:spacing w:after="220" w:line="276" w:lineRule="auto"/>
      <w:ind w:firstLine="360"/>
    </w:pPr>
    <w:rPr>
      <w:rFonts w:ascii="Roboto" w:eastAsiaTheme="minorHAnsi" w:hAnsi="Roboto"/>
      <w:sz w:val="22"/>
      <w:szCs w:val="22"/>
    </w:rPr>
  </w:style>
  <w:style w:type="character" w:customStyle="1" w:styleId="BodyTextFirstIndentChar">
    <w:name w:val="Body Text First Indent Char"/>
    <w:basedOn w:val="BodyTextChar"/>
    <w:link w:val="BodyTextFirstIndent"/>
    <w:uiPriority w:val="99"/>
    <w:semiHidden/>
    <w:rsid w:val="00564457"/>
    <w:rPr>
      <w:rFonts w:ascii="Roboto" w:eastAsiaTheme="minorHAnsi" w:hAnsi="Roboto"/>
      <w:sz w:val="22"/>
      <w:szCs w:val="22"/>
      <w:lang w:eastAsia="en-US"/>
    </w:rPr>
  </w:style>
  <w:style w:type="character" w:customStyle="1" w:styleId="ListParagraphChar">
    <w:name w:val="List Paragraph Char"/>
    <w:aliases w:val="Bullet List Char,Bulleted list Char,Defire bullet list Char,Number 1 Char,RAW bullet Char,Defire Bullet List Char,Bullet 1 Char"/>
    <w:basedOn w:val="DefaultParagraphFont"/>
    <w:link w:val="ListParagraph"/>
    <w:uiPriority w:val="34"/>
    <w:rsid w:val="00564457"/>
    <w:rPr>
      <w:rFonts w:ascii="Roboto" w:eastAsiaTheme="minorHAnsi" w:hAnsi="Roboto"/>
      <w:sz w:val="22"/>
      <w:szCs w:val="22"/>
      <w:lang w:eastAsia="en-US"/>
    </w:rPr>
  </w:style>
  <w:style w:type="paragraph" w:customStyle="1" w:styleId="Bulleted">
    <w:name w:val="Bulleted"/>
    <w:basedOn w:val="ListParagraph"/>
    <w:link w:val="BulletedChar"/>
    <w:semiHidden/>
    <w:rsid w:val="00564457"/>
    <w:pPr>
      <w:numPr>
        <w:numId w:val="12"/>
      </w:numPr>
      <w:spacing w:after="200" w:line="240" w:lineRule="auto"/>
      <w:jc w:val="both"/>
    </w:pPr>
    <w:rPr>
      <w:color w:val="000000" w:themeColor="text1"/>
    </w:rPr>
  </w:style>
  <w:style w:type="character" w:customStyle="1" w:styleId="BulletedChar">
    <w:name w:val="Bulleted Char"/>
    <w:basedOn w:val="ListParagraphChar"/>
    <w:link w:val="Bulleted"/>
    <w:semiHidden/>
    <w:rsid w:val="00564457"/>
    <w:rPr>
      <w:rFonts w:ascii="Roboto" w:eastAsiaTheme="minorHAnsi" w:hAnsi="Roboto"/>
      <w:color w:val="000000" w:themeColor="text1"/>
      <w:sz w:val="22"/>
      <w:szCs w:val="22"/>
      <w:lang w:eastAsia="en-US"/>
    </w:rPr>
  </w:style>
  <w:style w:type="paragraph" w:styleId="BodyTextIndent">
    <w:name w:val="Body Text Indent"/>
    <w:basedOn w:val="Normal"/>
    <w:link w:val="BodyTextIndentChar"/>
    <w:uiPriority w:val="99"/>
    <w:semiHidden/>
    <w:unhideWhenUsed/>
    <w:rsid w:val="00564457"/>
    <w:pPr>
      <w:spacing w:after="120"/>
      <w:ind w:left="283"/>
    </w:pPr>
  </w:style>
  <w:style w:type="character" w:customStyle="1" w:styleId="BodyTextIndentChar">
    <w:name w:val="Body Text Indent Char"/>
    <w:basedOn w:val="DefaultParagraphFont"/>
    <w:link w:val="BodyTextIndent"/>
    <w:uiPriority w:val="99"/>
    <w:semiHidden/>
    <w:rsid w:val="00564457"/>
    <w:rPr>
      <w:rFonts w:ascii="Cambria" w:hAnsi="Cambria"/>
      <w:lang w:eastAsia="en-US"/>
    </w:rPr>
  </w:style>
  <w:style w:type="paragraph" w:styleId="BodyTextFirstIndent2">
    <w:name w:val="Body Text First Indent 2"/>
    <w:basedOn w:val="BodyTextIndent"/>
    <w:link w:val="BodyTextFirstIndent2Char"/>
    <w:uiPriority w:val="99"/>
    <w:semiHidden/>
    <w:rsid w:val="00564457"/>
    <w:pPr>
      <w:spacing w:after="220" w:line="276" w:lineRule="auto"/>
      <w:ind w:left="360" w:firstLine="360"/>
    </w:pPr>
    <w:rPr>
      <w:rFonts w:ascii="Roboto" w:eastAsiaTheme="minorHAnsi" w:hAnsi="Roboto"/>
      <w:sz w:val="22"/>
      <w:szCs w:val="22"/>
    </w:rPr>
  </w:style>
  <w:style w:type="character" w:customStyle="1" w:styleId="BodyTextFirstIndent2Char">
    <w:name w:val="Body Text First Indent 2 Char"/>
    <w:basedOn w:val="BodyTextIndentChar"/>
    <w:link w:val="BodyTextFirstIndent2"/>
    <w:uiPriority w:val="99"/>
    <w:semiHidden/>
    <w:rsid w:val="00564457"/>
    <w:rPr>
      <w:rFonts w:ascii="Roboto" w:eastAsiaTheme="minorHAnsi" w:hAnsi="Roboto"/>
      <w:sz w:val="22"/>
      <w:szCs w:val="22"/>
      <w:lang w:eastAsia="en-US"/>
    </w:rPr>
  </w:style>
  <w:style w:type="paragraph" w:customStyle="1" w:styleId="Tabletitle">
    <w:name w:val="Table title"/>
    <w:basedOn w:val="Tabletext"/>
    <w:next w:val="Tabletext"/>
    <w:uiPriority w:val="19"/>
    <w:semiHidden/>
    <w:rsid w:val="00564457"/>
    <w:rPr>
      <w:b/>
      <w:color w:val="007A48"/>
    </w:rPr>
  </w:style>
  <w:style w:type="character" w:customStyle="1" w:styleId="Bold">
    <w:name w:val="Bold"/>
    <w:semiHidden/>
    <w:rsid w:val="00564457"/>
    <w:rPr>
      <w:b/>
      <w:bCs/>
    </w:rPr>
  </w:style>
  <w:style w:type="character" w:customStyle="1" w:styleId="Italic">
    <w:name w:val="Italic"/>
    <w:semiHidden/>
    <w:rsid w:val="00564457"/>
    <w:rPr>
      <w:i/>
      <w:iCs/>
    </w:rPr>
  </w:style>
  <w:style w:type="character" w:customStyle="1" w:styleId="Symbol">
    <w:name w:val="Symbol"/>
    <w:semiHidden/>
    <w:rsid w:val="00564457"/>
    <w:rPr>
      <w:rFonts w:ascii="Symbol" w:hAnsi="Symbol"/>
    </w:rPr>
  </w:style>
  <w:style w:type="paragraph" w:styleId="BodyTextIndent3">
    <w:name w:val="Body Text Indent 3"/>
    <w:basedOn w:val="Normal"/>
    <w:link w:val="BodyTextIndent3Char"/>
    <w:uiPriority w:val="99"/>
    <w:semiHidden/>
    <w:rsid w:val="00564457"/>
    <w:pPr>
      <w:spacing w:after="120" w:line="276" w:lineRule="auto"/>
      <w:ind w:left="360"/>
    </w:pPr>
    <w:rPr>
      <w:rFonts w:ascii="Roboto" w:eastAsiaTheme="minorHAnsi" w:hAnsi="Roboto"/>
      <w:sz w:val="16"/>
      <w:szCs w:val="16"/>
    </w:rPr>
  </w:style>
  <w:style w:type="character" w:customStyle="1" w:styleId="BodyTextIndent3Char">
    <w:name w:val="Body Text Indent 3 Char"/>
    <w:basedOn w:val="DefaultParagraphFont"/>
    <w:link w:val="BodyTextIndent3"/>
    <w:uiPriority w:val="99"/>
    <w:semiHidden/>
    <w:rsid w:val="00564457"/>
    <w:rPr>
      <w:rFonts w:ascii="Roboto" w:eastAsiaTheme="minorHAnsi" w:hAnsi="Roboto"/>
      <w:sz w:val="16"/>
      <w:szCs w:val="16"/>
      <w:lang w:eastAsia="en-US"/>
    </w:rPr>
  </w:style>
  <w:style w:type="paragraph" w:customStyle="1" w:styleId="Tabletext">
    <w:name w:val="Table text"/>
    <w:basedOn w:val="Normal"/>
    <w:uiPriority w:val="19"/>
    <w:semiHidden/>
    <w:rsid w:val="00564457"/>
    <w:rPr>
      <w:rFonts w:ascii="Roboto" w:hAnsi="Roboto"/>
      <w:sz w:val="22"/>
    </w:rPr>
  </w:style>
  <w:style w:type="paragraph" w:customStyle="1" w:styleId="Tableindent">
    <w:name w:val="Table indent"/>
    <w:uiPriority w:val="19"/>
    <w:semiHidden/>
    <w:rsid w:val="00564457"/>
    <w:pPr>
      <w:numPr>
        <w:numId w:val="21"/>
      </w:numPr>
      <w:tabs>
        <w:tab w:val="left" w:pos="85"/>
      </w:tabs>
    </w:pPr>
    <w:rPr>
      <w:rFonts w:ascii="Arial" w:hAnsi="Arial"/>
      <w:lang w:eastAsia="en-US"/>
    </w:rPr>
  </w:style>
  <w:style w:type="paragraph" w:styleId="NormalIndent">
    <w:name w:val="Normal Indent"/>
    <w:basedOn w:val="Normal"/>
    <w:semiHidden/>
    <w:rsid w:val="00564457"/>
    <w:pPr>
      <w:spacing w:after="220" w:line="276" w:lineRule="auto"/>
      <w:ind w:left="720"/>
    </w:pPr>
    <w:rPr>
      <w:rFonts w:ascii="Roboto" w:eastAsiaTheme="minorHAnsi" w:hAnsi="Roboto"/>
      <w:sz w:val="22"/>
      <w:szCs w:val="22"/>
    </w:rPr>
  </w:style>
  <w:style w:type="paragraph" w:customStyle="1" w:styleId="Prompt">
    <w:name w:val="Prompt"/>
    <w:basedOn w:val="Normal"/>
    <w:link w:val="PromptChar"/>
    <w:semiHidden/>
    <w:rsid w:val="00564457"/>
    <w:pPr>
      <w:tabs>
        <w:tab w:val="left" w:pos="3969"/>
      </w:tabs>
      <w:spacing w:after="60"/>
    </w:pPr>
    <w:rPr>
      <w:rFonts w:ascii="Arial" w:hAnsi="Arial"/>
      <w:color w:val="993300"/>
      <w:sz w:val="22"/>
    </w:rPr>
  </w:style>
  <w:style w:type="paragraph" w:customStyle="1" w:styleId="Promptindent">
    <w:name w:val="Prompt indent"/>
    <w:basedOn w:val="Normal"/>
    <w:semiHidden/>
    <w:rsid w:val="00564457"/>
    <w:pPr>
      <w:numPr>
        <w:numId w:val="13"/>
      </w:numPr>
      <w:spacing w:after="60"/>
    </w:pPr>
    <w:rPr>
      <w:rFonts w:ascii="Roboto" w:hAnsi="Roboto"/>
      <w:color w:val="993300"/>
      <w:sz w:val="22"/>
    </w:rPr>
  </w:style>
  <w:style w:type="paragraph" w:customStyle="1" w:styleId="Standard1">
    <w:name w:val="Standard 1"/>
    <w:semiHidden/>
    <w:rsid w:val="00564457"/>
    <w:pPr>
      <w:pBdr>
        <w:top w:val="single" w:sz="4" w:space="1" w:color="auto"/>
        <w:left w:val="single" w:sz="4" w:space="4" w:color="auto"/>
        <w:bottom w:val="single" w:sz="4" w:space="1" w:color="auto"/>
        <w:right w:val="single" w:sz="4" w:space="4" w:color="auto"/>
      </w:pBdr>
      <w:tabs>
        <w:tab w:val="left" w:pos="1701"/>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semiHidden/>
    <w:rsid w:val="00564457"/>
    <w:pPr>
      <w:tabs>
        <w:tab w:val="clear" w:pos="2835"/>
        <w:tab w:val="left" w:pos="3119"/>
      </w:tabs>
      <w:ind w:left="3119" w:hanging="3119"/>
    </w:pPr>
  </w:style>
  <w:style w:type="character" w:customStyle="1" w:styleId="PromptChar">
    <w:name w:val="Prompt Char"/>
    <w:basedOn w:val="DefaultParagraphFont"/>
    <w:link w:val="Prompt"/>
    <w:semiHidden/>
    <w:rsid w:val="00564457"/>
    <w:rPr>
      <w:rFonts w:ascii="Arial" w:hAnsi="Arial"/>
      <w:color w:val="993300"/>
      <w:sz w:val="22"/>
      <w:lang w:eastAsia="en-US"/>
    </w:rPr>
  </w:style>
  <w:style w:type="paragraph" w:customStyle="1" w:styleId="OptionalHeading3">
    <w:name w:val="Optional Heading 3"/>
    <w:basedOn w:val="Heading3"/>
    <w:semiHidden/>
    <w:rsid w:val="00564457"/>
    <w:pPr>
      <w:keepLines w:val="0"/>
      <w:shd w:val="clear" w:color="auto" w:fill="D9D9D9"/>
      <w:spacing w:before="120" w:after="220" w:line="240" w:lineRule="auto"/>
    </w:pPr>
    <w:rPr>
      <w:rFonts w:ascii="Calibri" w:eastAsia="Times New Roman" w:hAnsi="Calibri"/>
      <w:bCs w:val="0"/>
      <w:caps/>
      <w:snapToGrid w:val="0"/>
      <w:vanish/>
      <w:color w:val="365F91"/>
      <w:sz w:val="20"/>
      <w:szCs w:val="20"/>
    </w:rPr>
  </w:style>
  <w:style w:type="paragraph" w:customStyle="1" w:styleId="OptionalHeading4">
    <w:name w:val="Optional Heading 4"/>
    <w:basedOn w:val="Heading4"/>
    <w:semiHidden/>
    <w:rsid w:val="00564457"/>
    <w:pPr>
      <w:keepLines w:val="0"/>
      <w:shd w:val="clear" w:color="auto" w:fill="D9D9D9"/>
      <w:tabs>
        <w:tab w:val="left" w:pos="567"/>
        <w:tab w:val="left" w:pos="3969"/>
      </w:tabs>
      <w:spacing w:before="0" w:after="20" w:line="240" w:lineRule="auto"/>
    </w:pPr>
    <w:rPr>
      <w:rFonts w:ascii="Calibri" w:eastAsia="Times New Roman" w:hAnsi="Calibri"/>
      <w:bCs w:val="0"/>
      <w:vanish/>
      <w:color w:val="365F91"/>
    </w:rPr>
  </w:style>
  <w:style w:type="paragraph" w:customStyle="1" w:styleId="OptionalNormal">
    <w:name w:val="Optional Normal"/>
    <w:basedOn w:val="Normal"/>
    <w:semiHidden/>
    <w:rsid w:val="00564457"/>
    <w:pPr>
      <w:shd w:val="clear" w:color="auto" w:fill="D9D9D9"/>
      <w:tabs>
        <w:tab w:val="left" w:pos="3969"/>
      </w:tabs>
      <w:spacing w:after="60"/>
    </w:pPr>
    <w:rPr>
      <w:rFonts w:ascii="Calibri" w:hAnsi="Calibri"/>
      <w:vanish/>
      <w:color w:val="365F91"/>
      <w:sz w:val="22"/>
    </w:rPr>
  </w:style>
  <w:style w:type="paragraph" w:customStyle="1" w:styleId="OptionalNormalIndent">
    <w:name w:val="Optional Normal Indent"/>
    <w:semiHidden/>
    <w:rsid w:val="00564457"/>
    <w:pPr>
      <w:numPr>
        <w:numId w:val="1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semiHidden/>
    <w:rsid w:val="00564457"/>
    <w:pPr>
      <w:shd w:val="clear" w:color="auto" w:fill="D9D9D9"/>
    </w:pPr>
    <w:rPr>
      <w:rFonts w:ascii="Calibri" w:hAnsi="Calibri"/>
      <w:vanish/>
      <w:color w:val="365F91"/>
    </w:rPr>
  </w:style>
  <w:style w:type="paragraph" w:customStyle="1" w:styleId="OptionalTabletitle">
    <w:name w:val="Optional Table title"/>
    <w:basedOn w:val="Tabletitle"/>
    <w:semiHidden/>
    <w:rsid w:val="00564457"/>
    <w:pPr>
      <w:shd w:val="clear" w:color="auto" w:fill="D9D9D9"/>
    </w:pPr>
    <w:rPr>
      <w:rFonts w:ascii="Calibri" w:hAnsi="Calibri"/>
      <w:vanish/>
      <w:color w:val="365F91"/>
    </w:rPr>
  </w:style>
  <w:style w:type="paragraph" w:customStyle="1" w:styleId="OptionalPromptindent">
    <w:name w:val="Optional Prompt indent"/>
    <w:basedOn w:val="Promptindent"/>
    <w:semiHidden/>
    <w:rsid w:val="00564457"/>
    <w:pPr>
      <w:numPr>
        <w:numId w:val="0"/>
      </w:numPr>
      <w:shd w:val="clear" w:color="auto" w:fill="D9D9D9"/>
    </w:pPr>
    <w:rPr>
      <w:rFonts w:ascii="Calibri" w:hAnsi="Calibri"/>
      <w:vanish/>
      <w:color w:val="17365D"/>
    </w:rPr>
  </w:style>
  <w:style w:type="paragraph" w:customStyle="1" w:styleId="NSHeading1">
    <w:name w:val="NS Heading 1"/>
    <w:next w:val="Normal"/>
    <w:link w:val="NSHeading1Char"/>
    <w:rsid w:val="00564457"/>
    <w:pPr>
      <w:keepNext/>
      <w:numPr>
        <w:numId w:val="22"/>
      </w:numPr>
      <w:pBdr>
        <w:top w:val="single" w:sz="6" w:space="1" w:color="auto"/>
        <w:left w:val="single" w:sz="6" w:space="1" w:color="auto"/>
        <w:bottom w:val="single" w:sz="6" w:space="1" w:color="auto"/>
        <w:right w:val="single" w:sz="6" w:space="1" w:color="auto"/>
      </w:pBdr>
      <w:spacing w:after="600"/>
      <w:outlineLvl w:val="1"/>
    </w:pPr>
    <w:rPr>
      <w:rFonts w:ascii="Roboto" w:hAnsi="Roboto" w:cs="Arial"/>
      <w:b/>
      <w:caps/>
      <w:color w:val="007A48"/>
      <w:lang w:eastAsia="en-US"/>
    </w:rPr>
  </w:style>
  <w:style w:type="character" w:customStyle="1" w:styleId="NSHeading1Char">
    <w:name w:val="NS Heading 1 Char"/>
    <w:link w:val="NSHeading1"/>
    <w:rsid w:val="00564457"/>
    <w:rPr>
      <w:rFonts w:ascii="Roboto" w:hAnsi="Roboto" w:cs="Arial"/>
      <w:b/>
      <w:caps/>
      <w:color w:val="007A48"/>
      <w:lang w:eastAsia="en-US"/>
    </w:rPr>
  </w:style>
  <w:style w:type="paragraph" w:customStyle="1" w:styleId="NSHeading2">
    <w:name w:val="NS Heading 2"/>
    <w:next w:val="Normal"/>
    <w:link w:val="NSHeading2Char"/>
    <w:qFormat/>
    <w:rsid w:val="00564457"/>
    <w:pPr>
      <w:keepNext/>
      <w:numPr>
        <w:ilvl w:val="1"/>
        <w:numId w:val="22"/>
      </w:numPr>
      <w:pBdr>
        <w:bottom w:val="single" w:sz="6" w:space="1" w:color="auto"/>
      </w:pBdr>
      <w:spacing w:before="240" w:after="240"/>
      <w:outlineLvl w:val="2"/>
    </w:pPr>
    <w:rPr>
      <w:rFonts w:ascii="Roboto" w:hAnsi="Roboto" w:cs="Arial"/>
      <w:b/>
      <w:caps/>
      <w:color w:val="007A48"/>
      <w:lang w:eastAsia="en-US"/>
    </w:rPr>
  </w:style>
  <w:style w:type="character" w:customStyle="1" w:styleId="NSHeading2Char">
    <w:name w:val="NS Heading 2 Char"/>
    <w:link w:val="NSHeading2"/>
    <w:rsid w:val="00564457"/>
    <w:rPr>
      <w:rFonts w:ascii="Roboto" w:hAnsi="Roboto" w:cs="Arial"/>
      <w:b/>
      <w:caps/>
      <w:color w:val="007A48"/>
      <w:lang w:eastAsia="en-US"/>
    </w:rPr>
  </w:style>
  <w:style w:type="paragraph" w:customStyle="1" w:styleId="NSHeading3">
    <w:name w:val="NS Heading 3"/>
    <w:next w:val="Normal"/>
    <w:link w:val="NSHeading3Char"/>
    <w:rsid w:val="00564457"/>
    <w:pPr>
      <w:keepNext/>
      <w:numPr>
        <w:ilvl w:val="2"/>
        <w:numId w:val="22"/>
      </w:numPr>
      <w:spacing w:before="120" w:after="120"/>
      <w:outlineLvl w:val="3"/>
    </w:pPr>
    <w:rPr>
      <w:rFonts w:ascii="Roboto" w:hAnsi="Roboto" w:cs="Arial"/>
      <w:b/>
      <w:caps/>
      <w:color w:val="007A48"/>
      <w:lang w:eastAsia="en-US"/>
    </w:rPr>
  </w:style>
  <w:style w:type="character" w:customStyle="1" w:styleId="NSHeading3Char">
    <w:name w:val="NS Heading 3 Char"/>
    <w:link w:val="NSHeading3"/>
    <w:rsid w:val="00564457"/>
    <w:rPr>
      <w:rFonts w:ascii="Roboto" w:hAnsi="Roboto" w:cs="Arial"/>
      <w:b/>
      <w:caps/>
      <w:color w:val="007A48"/>
      <w:lang w:eastAsia="en-US"/>
    </w:rPr>
  </w:style>
  <w:style w:type="paragraph" w:customStyle="1" w:styleId="NSHeading4">
    <w:name w:val="NS Heading 4"/>
    <w:next w:val="Normal"/>
    <w:link w:val="NSHeading4Char"/>
    <w:uiPriority w:val="49"/>
    <w:semiHidden/>
    <w:rsid w:val="00564457"/>
    <w:pPr>
      <w:keepNext/>
      <w:spacing w:before="120" w:after="120"/>
      <w:ind w:left="567" w:hanging="567"/>
      <w:outlineLvl w:val="3"/>
    </w:pPr>
    <w:rPr>
      <w:rFonts w:ascii="Roboto" w:hAnsi="Roboto" w:cs="Arial"/>
      <w:b/>
      <w:color w:val="007A48"/>
      <w:lang w:eastAsia="en-US"/>
    </w:rPr>
  </w:style>
  <w:style w:type="character" w:customStyle="1" w:styleId="NSHeading4Char">
    <w:name w:val="NS Heading 4 Char"/>
    <w:link w:val="NSHeading4"/>
    <w:uiPriority w:val="49"/>
    <w:semiHidden/>
    <w:rsid w:val="00564457"/>
    <w:rPr>
      <w:rFonts w:ascii="Roboto" w:hAnsi="Roboto" w:cs="Arial"/>
      <w:b/>
      <w:color w:val="007A48"/>
      <w:lang w:eastAsia="en-US"/>
    </w:rPr>
  </w:style>
  <w:style w:type="paragraph" w:styleId="List">
    <w:name w:val="List"/>
    <w:basedOn w:val="Normal"/>
    <w:uiPriority w:val="99"/>
    <w:semiHidden/>
    <w:rsid w:val="00564457"/>
    <w:pPr>
      <w:spacing w:after="220" w:line="276" w:lineRule="auto"/>
      <w:ind w:left="283" w:hanging="283"/>
      <w:contextualSpacing/>
    </w:pPr>
    <w:rPr>
      <w:rFonts w:ascii="Roboto" w:eastAsiaTheme="minorHAnsi" w:hAnsi="Roboto"/>
      <w:sz w:val="22"/>
      <w:szCs w:val="22"/>
    </w:rPr>
  </w:style>
  <w:style w:type="table" w:customStyle="1" w:styleId="LehrTableB">
    <w:name w:val="Lehr Table B"/>
    <w:basedOn w:val="TableNormal"/>
    <w:uiPriority w:val="99"/>
    <w:rsid w:val="00564457"/>
    <w:rPr>
      <w:rFonts w:ascii="Roboto" w:eastAsiaTheme="minorHAnsi" w:hAnsi="Roboto"/>
      <w:sz w:val="22"/>
      <w:szCs w:val="22"/>
      <w:lang w:eastAsia="en-US"/>
    </w:rPr>
    <w:tblPr>
      <w:tblStyleRowBandSize w:val="1"/>
    </w:tblPr>
    <w:tblStylePr w:type="firstRow">
      <w:rPr>
        <w:rFonts w:ascii="Roboto" w:hAnsi="Roboto"/>
        <w:b/>
        <w:color w:val="FFFFFF"/>
        <w:sz w:val="22"/>
      </w:rPr>
      <w:tblPr/>
      <w:tcPr>
        <w:shd w:val="clear" w:color="auto" w:fill="007A48"/>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character" w:customStyle="1" w:styleId="FootnoteTextChar">
    <w:name w:val="Footnote Text Char"/>
    <w:basedOn w:val="DefaultParagraphFont"/>
    <w:link w:val="FootnoteText"/>
    <w:uiPriority w:val="99"/>
    <w:rsid w:val="00564457"/>
    <w:rPr>
      <w:rFonts w:ascii="Arial" w:eastAsia="MS Gothic" w:hAnsi="Arial" w:cs="Arial"/>
      <w:sz w:val="16"/>
      <w:szCs w:val="16"/>
      <w:lang w:eastAsia="en-US"/>
    </w:rPr>
  </w:style>
  <w:style w:type="paragraph" w:customStyle="1" w:styleId="LCIHeaders">
    <w:name w:val="LCI Headers"/>
    <w:basedOn w:val="Normal"/>
    <w:next w:val="Normal"/>
    <w:link w:val="LCIHeadersChar"/>
    <w:semiHidden/>
    <w:rsid w:val="00564457"/>
    <w:pPr>
      <w:keepNext/>
      <w:keepLines/>
      <w:spacing w:after="220" w:line="276" w:lineRule="auto"/>
    </w:pPr>
    <w:rPr>
      <w:rFonts w:ascii="Roboto" w:eastAsiaTheme="minorHAnsi" w:hAnsi="Roboto"/>
      <w:color w:val="007A48"/>
      <w:sz w:val="22"/>
      <w:szCs w:val="22"/>
    </w:rPr>
  </w:style>
  <w:style w:type="character" w:customStyle="1" w:styleId="LCIHeadersChar">
    <w:name w:val="LCI Headers Char"/>
    <w:basedOn w:val="DefaultParagraphFont"/>
    <w:link w:val="LCIHeaders"/>
    <w:semiHidden/>
    <w:rsid w:val="00564457"/>
    <w:rPr>
      <w:rFonts w:ascii="Roboto" w:eastAsiaTheme="minorHAnsi" w:hAnsi="Roboto"/>
      <w:color w:val="007A48"/>
      <w:sz w:val="22"/>
      <w:szCs w:val="22"/>
      <w:lang w:eastAsia="en-US"/>
    </w:rPr>
  </w:style>
  <w:style w:type="paragraph" w:customStyle="1" w:styleId="LCIHeaders-Bold">
    <w:name w:val="LCI Headers - Bold"/>
    <w:basedOn w:val="LCIHeaders"/>
    <w:qFormat/>
    <w:rsid w:val="00564457"/>
    <w:pPr>
      <w:spacing w:line="240" w:lineRule="auto"/>
    </w:pPr>
    <w:rPr>
      <w:b/>
    </w:rPr>
  </w:style>
  <w:style w:type="character" w:customStyle="1" w:styleId="NoSpacingChar">
    <w:name w:val="No Spacing Char"/>
    <w:basedOn w:val="DefaultParagraphFont"/>
    <w:link w:val="NoSpacing"/>
    <w:uiPriority w:val="1"/>
    <w:rsid w:val="00564457"/>
    <w:rPr>
      <w:rFonts w:ascii="Roboto" w:eastAsiaTheme="minorHAnsi" w:hAnsi="Roboto"/>
      <w:szCs w:val="22"/>
      <w:lang w:eastAsia="en-US"/>
    </w:rPr>
  </w:style>
  <w:style w:type="paragraph" w:customStyle="1" w:styleId="Tableindent2">
    <w:name w:val="Table indent 2"/>
    <w:semiHidden/>
    <w:rsid w:val="00564457"/>
    <w:pPr>
      <w:numPr>
        <w:numId w:val="23"/>
      </w:numPr>
      <w:tabs>
        <w:tab w:val="left" w:pos="284"/>
      </w:tabs>
    </w:pPr>
    <w:rPr>
      <w:rFonts w:ascii="Arial" w:hAnsi="Arial"/>
      <w:lang w:eastAsia="en-US"/>
    </w:rPr>
  </w:style>
  <w:style w:type="paragraph" w:customStyle="1" w:styleId="Normal-noindent">
    <w:name w:val="Normal - no indent"/>
    <w:basedOn w:val="Normal"/>
    <w:semiHidden/>
    <w:rsid w:val="00564457"/>
    <w:pPr>
      <w:spacing w:line="276" w:lineRule="auto"/>
      <w:contextualSpacing/>
    </w:pPr>
    <w:rPr>
      <w:rFonts w:asciiTheme="minorHAnsi" w:eastAsiaTheme="minorHAnsi" w:hAnsiTheme="minorHAnsi"/>
      <w:sz w:val="22"/>
      <w:szCs w:val="22"/>
    </w:rPr>
  </w:style>
  <w:style w:type="table" w:customStyle="1" w:styleId="LehrTabel11">
    <w:name w:val="Lehr Tabel 11"/>
    <w:basedOn w:val="TableNormal"/>
    <w:uiPriority w:val="99"/>
    <w:qFormat/>
    <w:rsid w:val="00564457"/>
    <w:rPr>
      <w:rFonts w:asciiTheme="minorHAnsi" w:eastAsiaTheme="minorHAnsi" w:hAnsiTheme="minorHAnsi"/>
      <w:sz w:val="22"/>
      <w:szCs w:val="22"/>
      <w:lang w:eastAsia="en-US"/>
    </w:rPr>
    <w:tblPr>
      <w:jc w:val="center"/>
      <w:tblBorders>
        <w:top w:val="single" w:sz="4" w:space="0" w:color="auto"/>
        <w:bottom w:val="single" w:sz="4" w:space="0" w:color="auto"/>
      </w:tblBorders>
    </w:tblPr>
    <w:trPr>
      <w:jc w:val="center"/>
    </w:trPr>
    <w:tblStylePr w:type="firstRow">
      <w:rPr>
        <w:rFonts w:ascii="Adobe Arabic" w:hAnsi="Adobe Arabic"/>
        <w:b w:val="0"/>
      </w:rPr>
      <w:tblPr/>
      <w:tcPr>
        <w:tcBorders>
          <w:top w:val="single" w:sz="4" w:space="0" w:color="auto"/>
          <w:left w:val="nil"/>
          <w:bottom w:val="single" w:sz="4" w:space="0" w:color="auto"/>
          <w:right w:val="nil"/>
          <w:insideH w:val="nil"/>
          <w:insideV w:val="nil"/>
          <w:tl2br w:val="nil"/>
          <w:tr2bl w:val="nil"/>
        </w:tcBorders>
      </w:tcPr>
    </w:tblStylePr>
  </w:style>
  <w:style w:type="paragraph" w:styleId="BalloonText">
    <w:name w:val="Balloon Text"/>
    <w:basedOn w:val="Normal"/>
    <w:link w:val="BalloonTextChar"/>
    <w:uiPriority w:val="99"/>
    <w:semiHidden/>
    <w:rsid w:val="00564457"/>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64457"/>
    <w:rPr>
      <w:rFonts w:ascii="Segoe UI" w:eastAsiaTheme="minorHAnsi" w:hAnsi="Segoe UI" w:cs="Segoe UI"/>
      <w:sz w:val="18"/>
      <w:szCs w:val="18"/>
      <w:lang w:eastAsia="en-US"/>
    </w:rPr>
  </w:style>
  <w:style w:type="paragraph" w:styleId="Bibliography">
    <w:name w:val="Bibliography"/>
    <w:basedOn w:val="Normal"/>
    <w:next w:val="Normal"/>
    <w:uiPriority w:val="37"/>
    <w:semiHidden/>
    <w:rsid w:val="00564457"/>
    <w:pPr>
      <w:spacing w:after="220" w:line="276" w:lineRule="auto"/>
    </w:pPr>
    <w:rPr>
      <w:rFonts w:ascii="Roboto" w:eastAsiaTheme="minorHAnsi" w:hAnsi="Roboto"/>
      <w:sz w:val="22"/>
      <w:szCs w:val="22"/>
    </w:rPr>
  </w:style>
  <w:style w:type="paragraph" w:styleId="BlockText">
    <w:name w:val="Block Text"/>
    <w:basedOn w:val="Normal"/>
    <w:uiPriority w:val="99"/>
    <w:semiHidden/>
    <w:rsid w:val="00564457"/>
    <w:pPr>
      <w:pBdr>
        <w:top w:val="single" w:sz="2" w:space="10" w:color="0074BC" w:themeColor="accent1" w:frame="1"/>
        <w:left w:val="single" w:sz="2" w:space="10" w:color="0074BC" w:themeColor="accent1" w:frame="1"/>
        <w:bottom w:val="single" w:sz="2" w:space="10" w:color="0074BC" w:themeColor="accent1" w:frame="1"/>
        <w:right w:val="single" w:sz="2" w:space="10" w:color="0074BC" w:themeColor="accent1" w:frame="1"/>
      </w:pBdr>
      <w:spacing w:after="220" w:line="276" w:lineRule="auto"/>
      <w:ind w:left="1152" w:right="1152"/>
    </w:pPr>
    <w:rPr>
      <w:rFonts w:asciiTheme="minorHAnsi" w:eastAsiaTheme="minorHAnsi" w:hAnsiTheme="minorHAnsi"/>
      <w:i/>
      <w:iCs/>
      <w:color w:val="0074BC" w:themeColor="accent1"/>
      <w:sz w:val="22"/>
      <w:szCs w:val="22"/>
    </w:rPr>
  </w:style>
  <w:style w:type="paragraph" w:styleId="BodyText2">
    <w:name w:val="Body Text 2"/>
    <w:basedOn w:val="Normal"/>
    <w:link w:val="BodyText2Char"/>
    <w:uiPriority w:val="99"/>
    <w:semiHidden/>
    <w:rsid w:val="00564457"/>
    <w:pPr>
      <w:spacing w:after="120" w:line="480" w:lineRule="auto"/>
    </w:pPr>
    <w:rPr>
      <w:rFonts w:ascii="Roboto" w:eastAsiaTheme="minorHAnsi" w:hAnsi="Roboto"/>
      <w:sz w:val="22"/>
      <w:szCs w:val="22"/>
    </w:rPr>
  </w:style>
  <w:style w:type="character" w:customStyle="1" w:styleId="BodyText2Char">
    <w:name w:val="Body Text 2 Char"/>
    <w:basedOn w:val="DefaultParagraphFont"/>
    <w:link w:val="BodyText2"/>
    <w:uiPriority w:val="99"/>
    <w:semiHidden/>
    <w:rsid w:val="00564457"/>
    <w:rPr>
      <w:rFonts w:ascii="Roboto" w:eastAsiaTheme="minorHAnsi" w:hAnsi="Roboto"/>
      <w:sz w:val="22"/>
      <w:szCs w:val="22"/>
      <w:lang w:eastAsia="en-US"/>
    </w:rPr>
  </w:style>
  <w:style w:type="paragraph" w:styleId="BodyText3">
    <w:name w:val="Body Text 3"/>
    <w:basedOn w:val="Normal"/>
    <w:link w:val="BodyText3Char"/>
    <w:uiPriority w:val="99"/>
    <w:semiHidden/>
    <w:rsid w:val="00564457"/>
    <w:pPr>
      <w:spacing w:after="120" w:line="276" w:lineRule="auto"/>
    </w:pPr>
    <w:rPr>
      <w:rFonts w:ascii="Roboto" w:eastAsiaTheme="minorHAnsi" w:hAnsi="Roboto"/>
      <w:sz w:val="16"/>
      <w:szCs w:val="16"/>
    </w:rPr>
  </w:style>
  <w:style w:type="character" w:customStyle="1" w:styleId="BodyText3Char">
    <w:name w:val="Body Text 3 Char"/>
    <w:basedOn w:val="DefaultParagraphFont"/>
    <w:link w:val="BodyText3"/>
    <w:uiPriority w:val="99"/>
    <w:semiHidden/>
    <w:rsid w:val="00564457"/>
    <w:rPr>
      <w:rFonts w:ascii="Roboto" w:eastAsiaTheme="minorHAnsi" w:hAnsi="Roboto"/>
      <w:sz w:val="16"/>
      <w:szCs w:val="16"/>
      <w:lang w:eastAsia="en-US"/>
    </w:rPr>
  </w:style>
  <w:style w:type="paragraph" w:styleId="BodyTextIndent2">
    <w:name w:val="Body Text Indent 2"/>
    <w:basedOn w:val="Normal"/>
    <w:link w:val="BodyTextIndent2Char"/>
    <w:uiPriority w:val="99"/>
    <w:semiHidden/>
    <w:rsid w:val="00564457"/>
    <w:pPr>
      <w:spacing w:after="120" w:line="480" w:lineRule="auto"/>
      <w:ind w:left="360"/>
    </w:pPr>
    <w:rPr>
      <w:rFonts w:ascii="Roboto" w:eastAsiaTheme="minorHAnsi" w:hAnsi="Roboto"/>
      <w:sz w:val="22"/>
      <w:szCs w:val="22"/>
    </w:rPr>
  </w:style>
  <w:style w:type="character" w:customStyle="1" w:styleId="BodyTextIndent2Char">
    <w:name w:val="Body Text Indent 2 Char"/>
    <w:basedOn w:val="DefaultParagraphFont"/>
    <w:link w:val="BodyTextIndent2"/>
    <w:uiPriority w:val="99"/>
    <w:semiHidden/>
    <w:rsid w:val="00564457"/>
    <w:rPr>
      <w:rFonts w:ascii="Roboto" w:eastAsiaTheme="minorHAnsi" w:hAnsi="Roboto"/>
      <w:sz w:val="22"/>
      <w:szCs w:val="22"/>
      <w:lang w:eastAsia="en-US"/>
    </w:rPr>
  </w:style>
  <w:style w:type="character" w:styleId="BookTitle">
    <w:name w:val="Book Title"/>
    <w:basedOn w:val="DefaultParagraphFont"/>
    <w:uiPriority w:val="99"/>
    <w:semiHidden/>
    <w:rsid w:val="00564457"/>
    <w:rPr>
      <w:b/>
      <w:bCs/>
      <w:i/>
      <w:iCs/>
      <w:spacing w:val="5"/>
    </w:rPr>
  </w:style>
  <w:style w:type="paragraph" w:styleId="Closing">
    <w:name w:val="Closing"/>
    <w:basedOn w:val="Normal"/>
    <w:link w:val="ClosingChar"/>
    <w:uiPriority w:val="99"/>
    <w:semiHidden/>
    <w:rsid w:val="00564457"/>
    <w:pPr>
      <w:ind w:left="4320"/>
    </w:pPr>
    <w:rPr>
      <w:rFonts w:ascii="Roboto" w:eastAsiaTheme="minorHAnsi" w:hAnsi="Roboto"/>
      <w:sz w:val="22"/>
      <w:szCs w:val="22"/>
    </w:rPr>
  </w:style>
  <w:style w:type="character" w:customStyle="1" w:styleId="ClosingChar">
    <w:name w:val="Closing Char"/>
    <w:basedOn w:val="DefaultParagraphFont"/>
    <w:link w:val="Closing"/>
    <w:uiPriority w:val="99"/>
    <w:semiHidden/>
    <w:rsid w:val="00564457"/>
    <w:rPr>
      <w:rFonts w:ascii="Roboto" w:eastAsiaTheme="minorHAnsi" w:hAnsi="Roboto"/>
      <w:sz w:val="22"/>
      <w:szCs w:val="22"/>
      <w:lang w:eastAsia="en-US"/>
    </w:rPr>
  </w:style>
  <w:style w:type="paragraph" w:styleId="CommentText">
    <w:name w:val="annotation text"/>
    <w:basedOn w:val="Normal"/>
    <w:link w:val="CommentTextChar"/>
    <w:uiPriority w:val="99"/>
    <w:semiHidden/>
    <w:rsid w:val="00564457"/>
    <w:pPr>
      <w:spacing w:after="220"/>
    </w:pPr>
    <w:rPr>
      <w:rFonts w:ascii="Roboto" w:eastAsiaTheme="minorHAnsi" w:hAnsi="Roboto"/>
    </w:rPr>
  </w:style>
  <w:style w:type="character" w:customStyle="1" w:styleId="CommentTextChar">
    <w:name w:val="Comment Text Char"/>
    <w:basedOn w:val="DefaultParagraphFont"/>
    <w:link w:val="CommentText"/>
    <w:uiPriority w:val="99"/>
    <w:semiHidden/>
    <w:rsid w:val="00564457"/>
    <w:rPr>
      <w:rFonts w:ascii="Roboto" w:eastAsiaTheme="minorHAnsi" w:hAnsi="Roboto"/>
      <w:lang w:eastAsia="en-US"/>
    </w:rPr>
  </w:style>
  <w:style w:type="paragraph" w:styleId="CommentSubject">
    <w:name w:val="annotation subject"/>
    <w:basedOn w:val="CommentText"/>
    <w:next w:val="CommentText"/>
    <w:link w:val="CommentSubjectChar"/>
    <w:uiPriority w:val="99"/>
    <w:semiHidden/>
    <w:rsid w:val="00564457"/>
    <w:rPr>
      <w:b/>
      <w:bCs/>
    </w:rPr>
  </w:style>
  <w:style w:type="character" w:customStyle="1" w:styleId="CommentSubjectChar">
    <w:name w:val="Comment Subject Char"/>
    <w:basedOn w:val="CommentTextChar"/>
    <w:link w:val="CommentSubject"/>
    <w:uiPriority w:val="99"/>
    <w:semiHidden/>
    <w:rsid w:val="00564457"/>
    <w:rPr>
      <w:rFonts w:ascii="Roboto" w:eastAsiaTheme="minorHAnsi" w:hAnsi="Roboto"/>
      <w:b/>
      <w:bCs/>
      <w:lang w:eastAsia="en-US"/>
    </w:rPr>
  </w:style>
  <w:style w:type="paragraph" w:styleId="Date">
    <w:name w:val="Date"/>
    <w:basedOn w:val="Normal"/>
    <w:next w:val="Normal"/>
    <w:link w:val="DateChar"/>
    <w:uiPriority w:val="99"/>
    <w:semiHidden/>
    <w:rsid w:val="00564457"/>
    <w:pPr>
      <w:spacing w:after="220" w:line="276" w:lineRule="auto"/>
    </w:pPr>
    <w:rPr>
      <w:rFonts w:ascii="Roboto" w:eastAsiaTheme="minorHAnsi" w:hAnsi="Roboto"/>
      <w:sz w:val="22"/>
      <w:szCs w:val="22"/>
    </w:rPr>
  </w:style>
  <w:style w:type="character" w:customStyle="1" w:styleId="DateChar">
    <w:name w:val="Date Char"/>
    <w:basedOn w:val="DefaultParagraphFont"/>
    <w:link w:val="Date"/>
    <w:uiPriority w:val="99"/>
    <w:semiHidden/>
    <w:rsid w:val="00564457"/>
    <w:rPr>
      <w:rFonts w:ascii="Roboto" w:eastAsiaTheme="minorHAnsi" w:hAnsi="Roboto"/>
      <w:sz w:val="22"/>
      <w:szCs w:val="22"/>
      <w:lang w:eastAsia="en-US"/>
    </w:rPr>
  </w:style>
  <w:style w:type="paragraph" w:styleId="E-mailSignature">
    <w:name w:val="E-mail Signature"/>
    <w:basedOn w:val="Normal"/>
    <w:link w:val="E-mailSignatureChar"/>
    <w:uiPriority w:val="99"/>
    <w:semiHidden/>
    <w:rsid w:val="00564457"/>
    <w:rPr>
      <w:rFonts w:ascii="Roboto" w:eastAsiaTheme="minorHAnsi" w:hAnsi="Roboto"/>
      <w:sz w:val="22"/>
      <w:szCs w:val="22"/>
    </w:rPr>
  </w:style>
  <w:style w:type="character" w:customStyle="1" w:styleId="E-mailSignatureChar">
    <w:name w:val="E-mail Signature Char"/>
    <w:basedOn w:val="DefaultParagraphFont"/>
    <w:link w:val="E-mailSignature"/>
    <w:uiPriority w:val="99"/>
    <w:semiHidden/>
    <w:rsid w:val="00564457"/>
    <w:rPr>
      <w:rFonts w:ascii="Roboto" w:eastAsiaTheme="minorHAnsi" w:hAnsi="Roboto"/>
      <w:sz w:val="22"/>
      <w:szCs w:val="22"/>
      <w:lang w:eastAsia="en-US"/>
    </w:rPr>
  </w:style>
  <w:style w:type="character" w:styleId="Emphasis">
    <w:name w:val="Emphasis"/>
    <w:basedOn w:val="DefaultParagraphFont"/>
    <w:uiPriority w:val="99"/>
    <w:rsid w:val="00564457"/>
    <w:rPr>
      <w:i/>
      <w:iCs/>
    </w:rPr>
  </w:style>
  <w:style w:type="paragraph" w:styleId="EnvelopeAddress">
    <w:name w:val="envelope address"/>
    <w:basedOn w:val="Normal"/>
    <w:uiPriority w:val="99"/>
    <w:semiHidden/>
    <w:rsid w:val="00564457"/>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Hashtag">
    <w:name w:val="Hashtag"/>
    <w:basedOn w:val="DefaultParagraphFont"/>
    <w:uiPriority w:val="99"/>
    <w:semiHidden/>
    <w:rsid w:val="00564457"/>
    <w:rPr>
      <w:color w:val="2B579A"/>
      <w:shd w:val="clear" w:color="auto" w:fill="E6E6E6"/>
    </w:rPr>
  </w:style>
  <w:style w:type="paragraph" w:styleId="HTMLAddress">
    <w:name w:val="HTML Address"/>
    <w:basedOn w:val="Normal"/>
    <w:link w:val="HTMLAddressChar"/>
    <w:uiPriority w:val="99"/>
    <w:semiHidden/>
    <w:rsid w:val="00564457"/>
    <w:rPr>
      <w:rFonts w:ascii="Roboto" w:eastAsiaTheme="minorHAnsi" w:hAnsi="Roboto"/>
      <w:i/>
      <w:iCs/>
      <w:sz w:val="22"/>
      <w:szCs w:val="22"/>
    </w:rPr>
  </w:style>
  <w:style w:type="character" w:customStyle="1" w:styleId="HTMLAddressChar">
    <w:name w:val="HTML Address Char"/>
    <w:basedOn w:val="DefaultParagraphFont"/>
    <w:link w:val="HTMLAddress"/>
    <w:uiPriority w:val="99"/>
    <w:semiHidden/>
    <w:rsid w:val="00564457"/>
    <w:rPr>
      <w:rFonts w:ascii="Roboto" w:eastAsiaTheme="minorHAnsi" w:hAnsi="Roboto"/>
      <w:i/>
      <w:iCs/>
      <w:sz w:val="22"/>
      <w:szCs w:val="22"/>
      <w:lang w:eastAsia="en-US"/>
    </w:rPr>
  </w:style>
  <w:style w:type="character" w:styleId="HTMLCite">
    <w:name w:val="HTML Cite"/>
    <w:basedOn w:val="DefaultParagraphFont"/>
    <w:uiPriority w:val="99"/>
    <w:semiHidden/>
    <w:rsid w:val="00564457"/>
    <w:rPr>
      <w:i/>
      <w:iCs/>
    </w:rPr>
  </w:style>
  <w:style w:type="character" w:styleId="HTMLCode">
    <w:name w:val="HTML Code"/>
    <w:basedOn w:val="DefaultParagraphFont"/>
    <w:uiPriority w:val="99"/>
    <w:semiHidden/>
    <w:rsid w:val="00564457"/>
    <w:rPr>
      <w:rFonts w:ascii="Consolas" w:hAnsi="Consolas"/>
      <w:sz w:val="20"/>
      <w:szCs w:val="20"/>
    </w:rPr>
  </w:style>
  <w:style w:type="character" w:styleId="HTMLDefinition">
    <w:name w:val="HTML Definition"/>
    <w:basedOn w:val="DefaultParagraphFont"/>
    <w:uiPriority w:val="99"/>
    <w:semiHidden/>
    <w:rsid w:val="00564457"/>
    <w:rPr>
      <w:i/>
      <w:iCs/>
    </w:rPr>
  </w:style>
  <w:style w:type="character" w:styleId="HTMLKeyboard">
    <w:name w:val="HTML Keyboard"/>
    <w:basedOn w:val="DefaultParagraphFont"/>
    <w:uiPriority w:val="99"/>
    <w:semiHidden/>
    <w:rsid w:val="00564457"/>
    <w:rPr>
      <w:rFonts w:ascii="Consolas" w:hAnsi="Consolas"/>
      <w:sz w:val="20"/>
      <w:szCs w:val="20"/>
    </w:rPr>
  </w:style>
  <w:style w:type="paragraph" w:styleId="HTMLPreformatted">
    <w:name w:val="HTML Preformatted"/>
    <w:basedOn w:val="Normal"/>
    <w:link w:val="HTMLPreformattedChar"/>
    <w:uiPriority w:val="99"/>
    <w:semiHidden/>
    <w:rsid w:val="00564457"/>
    <w:rPr>
      <w:rFonts w:ascii="Consolas" w:eastAsiaTheme="minorHAnsi" w:hAnsi="Consolas"/>
    </w:rPr>
  </w:style>
  <w:style w:type="character" w:customStyle="1" w:styleId="HTMLPreformattedChar">
    <w:name w:val="HTML Preformatted Char"/>
    <w:basedOn w:val="DefaultParagraphFont"/>
    <w:link w:val="HTMLPreformatted"/>
    <w:uiPriority w:val="99"/>
    <w:semiHidden/>
    <w:rsid w:val="00564457"/>
    <w:rPr>
      <w:rFonts w:ascii="Consolas" w:eastAsiaTheme="minorHAnsi" w:hAnsi="Consolas"/>
      <w:lang w:eastAsia="en-US"/>
    </w:rPr>
  </w:style>
  <w:style w:type="character" w:styleId="HTMLSample">
    <w:name w:val="HTML Sample"/>
    <w:basedOn w:val="DefaultParagraphFont"/>
    <w:uiPriority w:val="99"/>
    <w:semiHidden/>
    <w:rsid w:val="00564457"/>
    <w:rPr>
      <w:rFonts w:ascii="Consolas" w:hAnsi="Consolas"/>
      <w:sz w:val="24"/>
      <w:szCs w:val="24"/>
    </w:rPr>
  </w:style>
  <w:style w:type="character" w:styleId="HTMLTypewriter">
    <w:name w:val="HTML Typewriter"/>
    <w:basedOn w:val="DefaultParagraphFont"/>
    <w:uiPriority w:val="99"/>
    <w:semiHidden/>
    <w:rsid w:val="00564457"/>
    <w:rPr>
      <w:rFonts w:ascii="Consolas" w:hAnsi="Consolas"/>
      <w:sz w:val="20"/>
      <w:szCs w:val="20"/>
    </w:rPr>
  </w:style>
  <w:style w:type="character" w:styleId="HTMLVariable">
    <w:name w:val="HTML Variable"/>
    <w:basedOn w:val="DefaultParagraphFont"/>
    <w:uiPriority w:val="99"/>
    <w:semiHidden/>
    <w:rsid w:val="00564457"/>
    <w:rPr>
      <w:i/>
      <w:iCs/>
    </w:rPr>
  </w:style>
  <w:style w:type="paragraph" w:styleId="Index1">
    <w:name w:val="index 1"/>
    <w:basedOn w:val="Normal"/>
    <w:next w:val="Normal"/>
    <w:autoRedefine/>
    <w:uiPriority w:val="99"/>
    <w:semiHidden/>
    <w:rsid w:val="00564457"/>
    <w:pPr>
      <w:ind w:left="220" w:hanging="220"/>
    </w:pPr>
    <w:rPr>
      <w:rFonts w:ascii="Roboto" w:eastAsiaTheme="minorHAnsi" w:hAnsi="Roboto"/>
      <w:sz w:val="22"/>
      <w:szCs w:val="22"/>
    </w:rPr>
  </w:style>
  <w:style w:type="paragraph" w:styleId="Index2">
    <w:name w:val="index 2"/>
    <w:basedOn w:val="Normal"/>
    <w:next w:val="Normal"/>
    <w:autoRedefine/>
    <w:uiPriority w:val="99"/>
    <w:semiHidden/>
    <w:rsid w:val="00564457"/>
    <w:pPr>
      <w:ind w:left="440" w:hanging="220"/>
    </w:pPr>
    <w:rPr>
      <w:rFonts w:ascii="Roboto" w:eastAsiaTheme="minorHAnsi" w:hAnsi="Roboto"/>
      <w:sz w:val="22"/>
      <w:szCs w:val="22"/>
    </w:rPr>
  </w:style>
  <w:style w:type="paragraph" w:styleId="Index3">
    <w:name w:val="index 3"/>
    <w:basedOn w:val="Normal"/>
    <w:next w:val="Normal"/>
    <w:autoRedefine/>
    <w:uiPriority w:val="99"/>
    <w:semiHidden/>
    <w:rsid w:val="00564457"/>
    <w:pPr>
      <w:ind w:left="660" w:hanging="220"/>
    </w:pPr>
    <w:rPr>
      <w:rFonts w:ascii="Roboto" w:eastAsiaTheme="minorHAnsi" w:hAnsi="Roboto"/>
      <w:sz w:val="22"/>
      <w:szCs w:val="22"/>
    </w:rPr>
  </w:style>
  <w:style w:type="paragraph" w:styleId="Index4">
    <w:name w:val="index 4"/>
    <w:basedOn w:val="Normal"/>
    <w:next w:val="Normal"/>
    <w:autoRedefine/>
    <w:uiPriority w:val="99"/>
    <w:semiHidden/>
    <w:rsid w:val="00564457"/>
    <w:pPr>
      <w:ind w:left="880" w:hanging="220"/>
    </w:pPr>
    <w:rPr>
      <w:rFonts w:ascii="Roboto" w:eastAsiaTheme="minorHAnsi" w:hAnsi="Roboto"/>
      <w:sz w:val="22"/>
      <w:szCs w:val="22"/>
    </w:rPr>
  </w:style>
  <w:style w:type="paragraph" w:styleId="Index5">
    <w:name w:val="index 5"/>
    <w:basedOn w:val="Normal"/>
    <w:next w:val="Normal"/>
    <w:autoRedefine/>
    <w:uiPriority w:val="99"/>
    <w:semiHidden/>
    <w:rsid w:val="00564457"/>
    <w:pPr>
      <w:ind w:left="1100" w:hanging="220"/>
    </w:pPr>
    <w:rPr>
      <w:rFonts w:ascii="Roboto" w:eastAsiaTheme="minorHAnsi" w:hAnsi="Roboto"/>
      <w:sz w:val="22"/>
      <w:szCs w:val="22"/>
    </w:rPr>
  </w:style>
  <w:style w:type="paragraph" w:styleId="Index6">
    <w:name w:val="index 6"/>
    <w:basedOn w:val="Normal"/>
    <w:next w:val="Normal"/>
    <w:autoRedefine/>
    <w:uiPriority w:val="99"/>
    <w:semiHidden/>
    <w:rsid w:val="00564457"/>
    <w:pPr>
      <w:ind w:left="1320" w:hanging="220"/>
    </w:pPr>
    <w:rPr>
      <w:rFonts w:ascii="Roboto" w:eastAsiaTheme="minorHAnsi" w:hAnsi="Roboto"/>
      <w:sz w:val="22"/>
      <w:szCs w:val="22"/>
    </w:rPr>
  </w:style>
  <w:style w:type="paragraph" w:styleId="Index7">
    <w:name w:val="index 7"/>
    <w:basedOn w:val="Normal"/>
    <w:next w:val="Normal"/>
    <w:autoRedefine/>
    <w:uiPriority w:val="99"/>
    <w:semiHidden/>
    <w:rsid w:val="00564457"/>
    <w:pPr>
      <w:ind w:left="1540" w:hanging="220"/>
    </w:pPr>
    <w:rPr>
      <w:rFonts w:ascii="Roboto" w:eastAsiaTheme="minorHAnsi" w:hAnsi="Roboto"/>
      <w:sz w:val="22"/>
      <w:szCs w:val="22"/>
    </w:rPr>
  </w:style>
  <w:style w:type="paragraph" w:styleId="Index8">
    <w:name w:val="index 8"/>
    <w:basedOn w:val="Normal"/>
    <w:next w:val="Normal"/>
    <w:autoRedefine/>
    <w:uiPriority w:val="99"/>
    <w:semiHidden/>
    <w:rsid w:val="00564457"/>
    <w:pPr>
      <w:ind w:left="1760" w:hanging="220"/>
    </w:pPr>
    <w:rPr>
      <w:rFonts w:ascii="Roboto" w:eastAsiaTheme="minorHAnsi" w:hAnsi="Roboto"/>
      <w:sz w:val="22"/>
      <w:szCs w:val="22"/>
    </w:rPr>
  </w:style>
  <w:style w:type="paragraph" w:styleId="Index9">
    <w:name w:val="index 9"/>
    <w:basedOn w:val="Normal"/>
    <w:next w:val="Normal"/>
    <w:autoRedefine/>
    <w:uiPriority w:val="99"/>
    <w:semiHidden/>
    <w:rsid w:val="00564457"/>
    <w:pPr>
      <w:ind w:left="1980" w:hanging="220"/>
    </w:pPr>
    <w:rPr>
      <w:rFonts w:ascii="Roboto" w:eastAsiaTheme="minorHAnsi" w:hAnsi="Roboto"/>
      <w:sz w:val="22"/>
      <w:szCs w:val="22"/>
    </w:rPr>
  </w:style>
  <w:style w:type="paragraph" w:styleId="IndexHeading">
    <w:name w:val="index heading"/>
    <w:basedOn w:val="Normal"/>
    <w:next w:val="Index1"/>
    <w:uiPriority w:val="99"/>
    <w:semiHidden/>
    <w:rsid w:val="00564457"/>
    <w:pPr>
      <w:spacing w:after="220" w:line="276" w:lineRule="auto"/>
    </w:pPr>
    <w:rPr>
      <w:rFonts w:asciiTheme="majorHAnsi" w:eastAsiaTheme="majorEastAsia" w:hAnsiTheme="majorHAnsi" w:cstheme="majorBidi"/>
      <w:b/>
      <w:bCs/>
      <w:sz w:val="22"/>
      <w:szCs w:val="22"/>
    </w:rPr>
  </w:style>
  <w:style w:type="character" w:styleId="IntenseEmphasis">
    <w:name w:val="Intense Emphasis"/>
    <w:basedOn w:val="DefaultParagraphFont"/>
    <w:uiPriority w:val="99"/>
    <w:semiHidden/>
    <w:rsid w:val="00564457"/>
    <w:rPr>
      <w:i/>
      <w:iCs/>
      <w:color w:val="0074BC" w:themeColor="accent1"/>
    </w:rPr>
  </w:style>
  <w:style w:type="paragraph" w:styleId="IntenseQuote">
    <w:name w:val="Intense Quote"/>
    <w:basedOn w:val="Normal"/>
    <w:next w:val="Normal"/>
    <w:link w:val="IntenseQuoteChar"/>
    <w:uiPriority w:val="99"/>
    <w:rsid w:val="00564457"/>
    <w:pPr>
      <w:pBdr>
        <w:top w:val="single" w:sz="4" w:space="10" w:color="0074BC" w:themeColor="accent1"/>
        <w:bottom w:val="single" w:sz="4" w:space="10" w:color="0074BC" w:themeColor="accent1"/>
      </w:pBdr>
      <w:spacing w:before="360" w:after="360" w:line="276" w:lineRule="auto"/>
      <w:ind w:left="864" w:right="864"/>
      <w:jc w:val="center"/>
    </w:pPr>
    <w:rPr>
      <w:rFonts w:ascii="Roboto" w:eastAsiaTheme="minorHAnsi" w:hAnsi="Roboto"/>
      <w:i/>
      <w:iCs/>
      <w:color w:val="0074BC" w:themeColor="accent1"/>
      <w:sz w:val="22"/>
      <w:szCs w:val="22"/>
    </w:rPr>
  </w:style>
  <w:style w:type="character" w:customStyle="1" w:styleId="IntenseQuoteChar">
    <w:name w:val="Intense Quote Char"/>
    <w:basedOn w:val="DefaultParagraphFont"/>
    <w:link w:val="IntenseQuote"/>
    <w:uiPriority w:val="99"/>
    <w:rsid w:val="00564457"/>
    <w:rPr>
      <w:rFonts w:ascii="Roboto" w:eastAsiaTheme="minorHAnsi" w:hAnsi="Roboto"/>
      <w:i/>
      <w:iCs/>
      <w:color w:val="0074BC" w:themeColor="accent1"/>
      <w:sz w:val="22"/>
      <w:szCs w:val="22"/>
      <w:lang w:eastAsia="en-US"/>
    </w:rPr>
  </w:style>
  <w:style w:type="character" w:styleId="IntenseReference">
    <w:name w:val="Intense Reference"/>
    <w:basedOn w:val="DefaultParagraphFont"/>
    <w:uiPriority w:val="99"/>
    <w:semiHidden/>
    <w:rsid w:val="00564457"/>
    <w:rPr>
      <w:b/>
      <w:bCs/>
      <w:smallCaps/>
      <w:color w:val="0074BC" w:themeColor="accent1"/>
      <w:spacing w:val="5"/>
    </w:rPr>
  </w:style>
  <w:style w:type="character" w:styleId="LineNumber">
    <w:name w:val="line number"/>
    <w:basedOn w:val="DefaultParagraphFont"/>
    <w:uiPriority w:val="99"/>
    <w:semiHidden/>
    <w:rsid w:val="00564457"/>
  </w:style>
  <w:style w:type="paragraph" w:styleId="List2">
    <w:name w:val="List 2"/>
    <w:basedOn w:val="Normal"/>
    <w:uiPriority w:val="99"/>
    <w:semiHidden/>
    <w:rsid w:val="00564457"/>
    <w:pPr>
      <w:spacing w:after="220" w:line="276" w:lineRule="auto"/>
      <w:ind w:left="720" w:hanging="360"/>
      <w:contextualSpacing/>
    </w:pPr>
    <w:rPr>
      <w:rFonts w:ascii="Roboto" w:eastAsiaTheme="minorHAnsi" w:hAnsi="Roboto"/>
      <w:sz w:val="22"/>
      <w:szCs w:val="22"/>
    </w:rPr>
  </w:style>
  <w:style w:type="paragraph" w:styleId="List3">
    <w:name w:val="List 3"/>
    <w:basedOn w:val="Normal"/>
    <w:uiPriority w:val="99"/>
    <w:semiHidden/>
    <w:rsid w:val="00564457"/>
    <w:pPr>
      <w:spacing w:after="220" w:line="276" w:lineRule="auto"/>
      <w:ind w:left="1080" w:hanging="360"/>
      <w:contextualSpacing/>
    </w:pPr>
    <w:rPr>
      <w:rFonts w:ascii="Roboto" w:eastAsiaTheme="minorHAnsi" w:hAnsi="Roboto"/>
      <w:sz w:val="22"/>
      <w:szCs w:val="22"/>
    </w:rPr>
  </w:style>
  <w:style w:type="paragraph" w:styleId="List4">
    <w:name w:val="List 4"/>
    <w:basedOn w:val="Normal"/>
    <w:uiPriority w:val="99"/>
    <w:semiHidden/>
    <w:rsid w:val="00564457"/>
    <w:pPr>
      <w:spacing w:after="220" w:line="276" w:lineRule="auto"/>
      <w:ind w:left="1440" w:hanging="360"/>
      <w:contextualSpacing/>
    </w:pPr>
    <w:rPr>
      <w:rFonts w:ascii="Roboto" w:eastAsiaTheme="minorHAnsi" w:hAnsi="Roboto"/>
      <w:sz w:val="22"/>
      <w:szCs w:val="22"/>
    </w:rPr>
  </w:style>
  <w:style w:type="paragraph" w:styleId="List5">
    <w:name w:val="List 5"/>
    <w:basedOn w:val="Normal"/>
    <w:uiPriority w:val="99"/>
    <w:semiHidden/>
    <w:rsid w:val="00564457"/>
    <w:pPr>
      <w:spacing w:after="220" w:line="276" w:lineRule="auto"/>
      <w:ind w:left="1800" w:hanging="360"/>
      <w:contextualSpacing/>
    </w:pPr>
    <w:rPr>
      <w:rFonts w:ascii="Roboto" w:eastAsiaTheme="minorHAnsi" w:hAnsi="Roboto"/>
      <w:sz w:val="22"/>
      <w:szCs w:val="22"/>
    </w:rPr>
  </w:style>
  <w:style w:type="paragraph" w:styleId="ListContinue">
    <w:name w:val="List Continue"/>
    <w:basedOn w:val="Normal"/>
    <w:uiPriority w:val="99"/>
    <w:semiHidden/>
    <w:rsid w:val="00564457"/>
    <w:pPr>
      <w:spacing w:after="120" w:line="276" w:lineRule="auto"/>
      <w:ind w:left="360"/>
      <w:contextualSpacing/>
    </w:pPr>
    <w:rPr>
      <w:rFonts w:ascii="Roboto" w:eastAsiaTheme="minorHAnsi" w:hAnsi="Roboto"/>
      <w:sz w:val="22"/>
      <w:szCs w:val="22"/>
    </w:rPr>
  </w:style>
  <w:style w:type="paragraph" w:styleId="ListContinue2">
    <w:name w:val="List Continue 2"/>
    <w:basedOn w:val="Normal"/>
    <w:uiPriority w:val="99"/>
    <w:semiHidden/>
    <w:rsid w:val="00564457"/>
    <w:pPr>
      <w:spacing w:after="120" w:line="276" w:lineRule="auto"/>
      <w:ind w:left="720"/>
      <w:contextualSpacing/>
    </w:pPr>
    <w:rPr>
      <w:rFonts w:ascii="Roboto" w:eastAsiaTheme="minorHAnsi" w:hAnsi="Roboto"/>
      <w:sz w:val="22"/>
      <w:szCs w:val="22"/>
    </w:rPr>
  </w:style>
  <w:style w:type="paragraph" w:styleId="ListContinue3">
    <w:name w:val="List Continue 3"/>
    <w:basedOn w:val="Normal"/>
    <w:uiPriority w:val="99"/>
    <w:semiHidden/>
    <w:rsid w:val="00564457"/>
    <w:pPr>
      <w:spacing w:after="120" w:line="276" w:lineRule="auto"/>
      <w:ind w:left="1080"/>
      <w:contextualSpacing/>
    </w:pPr>
    <w:rPr>
      <w:rFonts w:ascii="Roboto" w:eastAsiaTheme="minorHAnsi" w:hAnsi="Roboto"/>
      <w:sz w:val="22"/>
      <w:szCs w:val="22"/>
    </w:rPr>
  </w:style>
  <w:style w:type="paragraph" w:styleId="ListContinue4">
    <w:name w:val="List Continue 4"/>
    <w:basedOn w:val="Normal"/>
    <w:uiPriority w:val="99"/>
    <w:semiHidden/>
    <w:rsid w:val="00564457"/>
    <w:pPr>
      <w:spacing w:after="120" w:line="276" w:lineRule="auto"/>
      <w:ind w:left="1440"/>
      <w:contextualSpacing/>
    </w:pPr>
    <w:rPr>
      <w:rFonts w:ascii="Roboto" w:eastAsiaTheme="minorHAnsi" w:hAnsi="Roboto"/>
      <w:sz w:val="22"/>
      <w:szCs w:val="22"/>
    </w:rPr>
  </w:style>
  <w:style w:type="paragraph" w:styleId="ListContinue5">
    <w:name w:val="List Continue 5"/>
    <w:basedOn w:val="Normal"/>
    <w:uiPriority w:val="99"/>
    <w:semiHidden/>
    <w:rsid w:val="00564457"/>
    <w:pPr>
      <w:spacing w:after="120" w:line="276" w:lineRule="auto"/>
      <w:ind w:left="1800"/>
      <w:contextualSpacing/>
    </w:pPr>
    <w:rPr>
      <w:rFonts w:ascii="Roboto" w:eastAsiaTheme="minorHAnsi" w:hAnsi="Roboto"/>
      <w:sz w:val="22"/>
      <w:szCs w:val="22"/>
    </w:rPr>
  </w:style>
  <w:style w:type="paragraph" w:styleId="ListNumber">
    <w:name w:val="List Number"/>
    <w:basedOn w:val="Normal"/>
    <w:uiPriority w:val="99"/>
    <w:semiHidden/>
    <w:rsid w:val="00564457"/>
    <w:pPr>
      <w:numPr>
        <w:numId w:val="25"/>
      </w:numPr>
      <w:spacing w:after="220" w:line="276" w:lineRule="auto"/>
      <w:contextualSpacing/>
    </w:pPr>
    <w:rPr>
      <w:rFonts w:ascii="Roboto" w:eastAsiaTheme="minorHAnsi" w:hAnsi="Roboto"/>
      <w:sz w:val="22"/>
      <w:szCs w:val="22"/>
    </w:rPr>
  </w:style>
  <w:style w:type="paragraph" w:styleId="ListNumber2">
    <w:name w:val="List Number 2"/>
    <w:basedOn w:val="Normal"/>
    <w:uiPriority w:val="99"/>
    <w:semiHidden/>
    <w:rsid w:val="00564457"/>
    <w:pPr>
      <w:numPr>
        <w:numId w:val="24"/>
      </w:numPr>
      <w:spacing w:after="220" w:line="276" w:lineRule="auto"/>
      <w:contextualSpacing/>
    </w:pPr>
    <w:rPr>
      <w:rFonts w:ascii="Roboto" w:eastAsiaTheme="minorHAnsi" w:hAnsi="Roboto"/>
      <w:sz w:val="22"/>
      <w:szCs w:val="22"/>
    </w:rPr>
  </w:style>
  <w:style w:type="paragraph" w:styleId="ListNumber3">
    <w:name w:val="List Number 3"/>
    <w:basedOn w:val="Normal"/>
    <w:uiPriority w:val="99"/>
    <w:semiHidden/>
    <w:rsid w:val="00564457"/>
    <w:pPr>
      <w:numPr>
        <w:numId w:val="26"/>
      </w:numPr>
      <w:spacing w:after="220" w:line="276" w:lineRule="auto"/>
      <w:contextualSpacing/>
    </w:pPr>
    <w:rPr>
      <w:rFonts w:ascii="Roboto" w:eastAsiaTheme="minorHAnsi" w:hAnsi="Roboto"/>
      <w:sz w:val="22"/>
      <w:szCs w:val="22"/>
    </w:rPr>
  </w:style>
  <w:style w:type="paragraph" w:styleId="ListNumber4">
    <w:name w:val="List Number 4"/>
    <w:basedOn w:val="Normal"/>
    <w:uiPriority w:val="99"/>
    <w:semiHidden/>
    <w:rsid w:val="00564457"/>
    <w:pPr>
      <w:numPr>
        <w:numId w:val="27"/>
      </w:numPr>
      <w:spacing w:after="220" w:line="276" w:lineRule="auto"/>
      <w:contextualSpacing/>
    </w:pPr>
    <w:rPr>
      <w:rFonts w:ascii="Roboto" w:eastAsiaTheme="minorHAnsi" w:hAnsi="Roboto"/>
      <w:sz w:val="22"/>
      <w:szCs w:val="22"/>
    </w:rPr>
  </w:style>
  <w:style w:type="paragraph" w:styleId="MacroText">
    <w:name w:val="macro"/>
    <w:link w:val="MacroTextChar"/>
    <w:uiPriority w:val="99"/>
    <w:semiHidden/>
    <w:rsid w:val="00564457"/>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lang w:eastAsia="en-US"/>
    </w:rPr>
  </w:style>
  <w:style w:type="character" w:customStyle="1" w:styleId="MacroTextChar">
    <w:name w:val="Macro Text Char"/>
    <w:basedOn w:val="DefaultParagraphFont"/>
    <w:link w:val="MacroText"/>
    <w:uiPriority w:val="99"/>
    <w:semiHidden/>
    <w:rsid w:val="00564457"/>
    <w:rPr>
      <w:rFonts w:ascii="Consolas" w:eastAsiaTheme="minorHAnsi" w:hAnsi="Consolas"/>
      <w:lang w:eastAsia="en-US"/>
    </w:rPr>
  </w:style>
  <w:style w:type="character" w:styleId="Mention">
    <w:name w:val="Mention"/>
    <w:basedOn w:val="DefaultParagraphFont"/>
    <w:uiPriority w:val="99"/>
    <w:semiHidden/>
    <w:rsid w:val="00564457"/>
    <w:rPr>
      <w:color w:val="2B579A"/>
      <w:shd w:val="clear" w:color="auto" w:fill="E6E6E6"/>
    </w:rPr>
  </w:style>
  <w:style w:type="paragraph" w:styleId="MessageHeader">
    <w:name w:val="Message Header"/>
    <w:basedOn w:val="Normal"/>
    <w:link w:val="MessageHeaderChar"/>
    <w:uiPriority w:val="99"/>
    <w:semiHidden/>
    <w:rsid w:val="0056445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64457"/>
    <w:rPr>
      <w:rFonts w:asciiTheme="majorHAnsi" w:eastAsiaTheme="majorEastAsia" w:hAnsiTheme="majorHAnsi" w:cstheme="majorBidi"/>
      <w:sz w:val="24"/>
      <w:szCs w:val="24"/>
      <w:shd w:val="pct20" w:color="auto" w:fill="auto"/>
      <w:lang w:eastAsia="en-US"/>
    </w:rPr>
  </w:style>
  <w:style w:type="paragraph" w:styleId="NormalWeb">
    <w:name w:val="Normal (Web)"/>
    <w:basedOn w:val="Normal"/>
    <w:rsid w:val="00564457"/>
    <w:pPr>
      <w:spacing w:after="220" w:line="276" w:lineRule="auto"/>
    </w:pPr>
    <w:rPr>
      <w:rFonts w:ascii="Times New Roman" w:eastAsiaTheme="minorHAnsi" w:hAnsi="Times New Roman"/>
      <w:sz w:val="24"/>
      <w:szCs w:val="24"/>
    </w:rPr>
  </w:style>
  <w:style w:type="paragraph" w:styleId="NoteHeading">
    <w:name w:val="Note Heading"/>
    <w:basedOn w:val="Normal"/>
    <w:next w:val="Normal"/>
    <w:link w:val="NoteHeadingChar"/>
    <w:uiPriority w:val="99"/>
    <w:semiHidden/>
    <w:rsid w:val="00564457"/>
    <w:rPr>
      <w:rFonts w:ascii="Roboto" w:eastAsiaTheme="minorHAnsi" w:hAnsi="Roboto"/>
      <w:sz w:val="22"/>
      <w:szCs w:val="22"/>
    </w:rPr>
  </w:style>
  <w:style w:type="character" w:customStyle="1" w:styleId="NoteHeadingChar">
    <w:name w:val="Note Heading Char"/>
    <w:basedOn w:val="DefaultParagraphFont"/>
    <w:link w:val="NoteHeading"/>
    <w:uiPriority w:val="99"/>
    <w:semiHidden/>
    <w:rsid w:val="00564457"/>
    <w:rPr>
      <w:rFonts w:ascii="Roboto" w:eastAsiaTheme="minorHAnsi" w:hAnsi="Roboto"/>
      <w:sz w:val="22"/>
      <w:szCs w:val="22"/>
      <w:lang w:eastAsia="en-US"/>
    </w:rPr>
  </w:style>
  <w:style w:type="character" w:styleId="PlaceholderText">
    <w:name w:val="Placeholder Text"/>
    <w:basedOn w:val="DefaultParagraphFont"/>
    <w:uiPriority w:val="99"/>
    <w:semiHidden/>
    <w:rsid w:val="00564457"/>
    <w:rPr>
      <w:color w:val="808080"/>
    </w:rPr>
  </w:style>
  <w:style w:type="paragraph" w:styleId="PlainText">
    <w:name w:val="Plain Text"/>
    <w:basedOn w:val="Normal"/>
    <w:link w:val="PlainTextChar"/>
    <w:uiPriority w:val="99"/>
    <w:semiHidden/>
    <w:rsid w:val="00564457"/>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564457"/>
    <w:rPr>
      <w:rFonts w:ascii="Consolas" w:eastAsiaTheme="minorHAnsi" w:hAnsi="Consolas"/>
      <w:sz w:val="21"/>
      <w:szCs w:val="21"/>
      <w:lang w:eastAsia="en-US"/>
    </w:rPr>
  </w:style>
  <w:style w:type="paragraph" w:styleId="Quote">
    <w:name w:val="Quote"/>
    <w:basedOn w:val="Normal"/>
    <w:next w:val="Normal"/>
    <w:link w:val="QuoteChar"/>
    <w:uiPriority w:val="99"/>
    <w:rsid w:val="00564457"/>
    <w:pPr>
      <w:spacing w:before="200" w:after="160" w:line="276" w:lineRule="auto"/>
      <w:ind w:left="864" w:right="864"/>
      <w:jc w:val="center"/>
    </w:pPr>
    <w:rPr>
      <w:rFonts w:ascii="Roboto" w:eastAsiaTheme="minorHAnsi" w:hAnsi="Roboto"/>
      <w:i/>
      <w:iCs/>
      <w:color w:val="404040" w:themeColor="text1" w:themeTint="BF"/>
      <w:sz w:val="22"/>
      <w:szCs w:val="22"/>
    </w:rPr>
  </w:style>
  <w:style w:type="character" w:customStyle="1" w:styleId="QuoteChar">
    <w:name w:val="Quote Char"/>
    <w:basedOn w:val="DefaultParagraphFont"/>
    <w:link w:val="Quote"/>
    <w:uiPriority w:val="99"/>
    <w:rsid w:val="00564457"/>
    <w:rPr>
      <w:rFonts w:ascii="Roboto" w:eastAsiaTheme="minorHAnsi" w:hAnsi="Roboto"/>
      <w:i/>
      <w:iCs/>
      <w:color w:val="404040" w:themeColor="text1" w:themeTint="BF"/>
      <w:sz w:val="22"/>
      <w:szCs w:val="22"/>
      <w:lang w:eastAsia="en-US"/>
    </w:rPr>
  </w:style>
  <w:style w:type="paragraph" w:styleId="Salutation">
    <w:name w:val="Salutation"/>
    <w:basedOn w:val="Normal"/>
    <w:next w:val="Normal"/>
    <w:link w:val="SalutationChar"/>
    <w:uiPriority w:val="99"/>
    <w:semiHidden/>
    <w:rsid w:val="00564457"/>
    <w:pPr>
      <w:spacing w:after="220" w:line="276" w:lineRule="auto"/>
    </w:pPr>
    <w:rPr>
      <w:rFonts w:ascii="Roboto" w:eastAsiaTheme="minorHAnsi" w:hAnsi="Roboto"/>
      <w:sz w:val="22"/>
      <w:szCs w:val="22"/>
    </w:rPr>
  </w:style>
  <w:style w:type="character" w:customStyle="1" w:styleId="SalutationChar">
    <w:name w:val="Salutation Char"/>
    <w:basedOn w:val="DefaultParagraphFont"/>
    <w:link w:val="Salutation"/>
    <w:uiPriority w:val="99"/>
    <w:semiHidden/>
    <w:rsid w:val="00564457"/>
    <w:rPr>
      <w:rFonts w:ascii="Roboto" w:eastAsiaTheme="minorHAnsi" w:hAnsi="Roboto"/>
      <w:sz w:val="22"/>
      <w:szCs w:val="22"/>
      <w:lang w:eastAsia="en-US"/>
    </w:rPr>
  </w:style>
  <w:style w:type="paragraph" w:styleId="Signature">
    <w:name w:val="Signature"/>
    <w:basedOn w:val="Normal"/>
    <w:link w:val="SignatureChar"/>
    <w:uiPriority w:val="99"/>
    <w:semiHidden/>
    <w:rsid w:val="00564457"/>
    <w:pPr>
      <w:ind w:left="4320"/>
    </w:pPr>
    <w:rPr>
      <w:rFonts w:ascii="Roboto" w:eastAsiaTheme="minorHAnsi" w:hAnsi="Roboto"/>
      <w:sz w:val="22"/>
      <w:szCs w:val="22"/>
    </w:rPr>
  </w:style>
  <w:style w:type="character" w:customStyle="1" w:styleId="SignatureChar">
    <w:name w:val="Signature Char"/>
    <w:basedOn w:val="DefaultParagraphFont"/>
    <w:link w:val="Signature"/>
    <w:uiPriority w:val="99"/>
    <w:semiHidden/>
    <w:rsid w:val="00564457"/>
    <w:rPr>
      <w:rFonts w:ascii="Roboto" w:eastAsiaTheme="minorHAnsi" w:hAnsi="Roboto"/>
      <w:sz w:val="22"/>
      <w:szCs w:val="22"/>
      <w:lang w:eastAsia="en-US"/>
    </w:rPr>
  </w:style>
  <w:style w:type="character" w:styleId="SmartHyperlink">
    <w:name w:val="Smart Hyperlink"/>
    <w:basedOn w:val="DefaultParagraphFont"/>
    <w:uiPriority w:val="99"/>
    <w:semiHidden/>
    <w:rsid w:val="00564457"/>
    <w:rPr>
      <w:u w:val="dotted"/>
    </w:rPr>
  </w:style>
  <w:style w:type="character" w:styleId="SubtleEmphasis">
    <w:name w:val="Subtle Emphasis"/>
    <w:basedOn w:val="DefaultParagraphFont"/>
    <w:uiPriority w:val="19"/>
    <w:rsid w:val="00564457"/>
    <w:rPr>
      <w:i/>
      <w:iCs/>
      <w:color w:val="404040" w:themeColor="text1" w:themeTint="BF"/>
    </w:rPr>
  </w:style>
  <w:style w:type="character" w:styleId="SubtleReference">
    <w:name w:val="Subtle Reference"/>
    <w:basedOn w:val="DefaultParagraphFont"/>
    <w:uiPriority w:val="99"/>
    <w:semiHidden/>
    <w:rsid w:val="00564457"/>
    <w:rPr>
      <w:smallCaps/>
      <w:color w:val="5A5A5A" w:themeColor="text1" w:themeTint="A5"/>
    </w:rPr>
  </w:style>
  <w:style w:type="paragraph" w:styleId="TableofAuthorities">
    <w:name w:val="table of authorities"/>
    <w:basedOn w:val="Normal"/>
    <w:next w:val="Normal"/>
    <w:uiPriority w:val="99"/>
    <w:semiHidden/>
    <w:rsid w:val="00564457"/>
    <w:pPr>
      <w:spacing w:line="276" w:lineRule="auto"/>
      <w:ind w:left="220" w:hanging="220"/>
    </w:pPr>
    <w:rPr>
      <w:rFonts w:ascii="Roboto" w:eastAsiaTheme="minorHAnsi" w:hAnsi="Roboto"/>
      <w:sz w:val="22"/>
      <w:szCs w:val="22"/>
    </w:rPr>
  </w:style>
  <w:style w:type="character" w:styleId="UnresolvedMention">
    <w:name w:val="Unresolved Mention"/>
    <w:basedOn w:val="DefaultParagraphFont"/>
    <w:uiPriority w:val="99"/>
    <w:semiHidden/>
    <w:rsid w:val="00564457"/>
    <w:rPr>
      <w:color w:val="808080"/>
      <w:shd w:val="clear" w:color="auto" w:fill="E6E6E6"/>
    </w:rPr>
  </w:style>
  <w:style w:type="character" w:customStyle="1" w:styleId="st">
    <w:name w:val="st"/>
    <w:basedOn w:val="DefaultParagraphFont"/>
    <w:rsid w:val="00564457"/>
  </w:style>
  <w:style w:type="paragraph" w:customStyle="1" w:styleId="LehrHeaders">
    <w:name w:val="Lehr Headers"/>
    <w:basedOn w:val="Normal"/>
    <w:next w:val="Normal"/>
    <w:link w:val="LehrHeadersChar"/>
    <w:rsid w:val="00564457"/>
    <w:pPr>
      <w:keepNext/>
      <w:keepLines/>
      <w:spacing w:after="120" w:line="276" w:lineRule="auto"/>
    </w:pPr>
    <w:rPr>
      <w:rFonts w:ascii="Roboto" w:eastAsiaTheme="minorHAnsi" w:hAnsi="Roboto"/>
      <w:color w:val="007A48"/>
      <w:szCs w:val="22"/>
    </w:rPr>
  </w:style>
  <w:style w:type="character" w:customStyle="1" w:styleId="LehrHeadersChar">
    <w:name w:val="Lehr Headers Char"/>
    <w:basedOn w:val="DefaultParagraphFont"/>
    <w:link w:val="LehrHeaders"/>
    <w:rsid w:val="00564457"/>
    <w:rPr>
      <w:rFonts w:ascii="Roboto" w:eastAsiaTheme="minorHAnsi" w:hAnsi="Roboto"/>
      <w:color w:val="007A48"/>
      <w:szCs w:val="22"/>
      <w:lang w:eastAsia="en-US"/>
    </w:rPr>
  </w:style>
  <w:style w:type="paragraph" w:customStyle="1" w:styleId="LCIbullets">
    <w:name w:val="LCI bullets"/>
    <w:basedOn w:val="Normal"/>
    <w:link w:val="LCIbulletsChar"/>
    <w:qFormat/>
    <w:rsid w:val="00564457"/>
    <w:pPr>
      <w:numPr>
        <w:numId w:val="28"/>
      </w:numPr>
      <w:spacing w:after="60"/>
      <w:ind w:left="568" w:hanging="284"/>
    </w:pPr>
    <w:rPr>
      <w:rFonts w:ascii="Roboto" w:eastAsiaTheme="minorHAnsi" w:hAnsi="Roboto"/>
      <w:sz w:val="22"/>
    </w:rPr>
  </w:style>
  <w:style w:type="character" w:customStyle="1" w:styleId="LCIbulletsChar">
    <w:name w:val="LCI bullets Char"/>
    <w:basedOn w:val="DefaultParagraphFont"/>
    <w:link w:val="LCIbullets"/>
    <w:rsid w:val="00564457"/>
    <w:rPr>
      <w:rFonts w:ascii="Roboto" w:eastAsiaTheme="minorHAnsi" w:hAnsi="Roboto"/>
      <w:sz w:val="22"/>
      <w:lang w:eastAsia="en-US"/>
    </w:rPr>
  </w:style>
  <w:style w:type="paragraph" w:customStyle="1" w:styleId="Lehr">
    <w:name w:val="Lehr"/>
    <w:basedOn w:val="Normal"/>
    <w:link w:val="LehrChar"/>
    <w:qFormat/>
    <w:rsid w:val="00564457"/>
    <w:pPr>
      <w:spacing w:after="120" w:line="276" w:lineRule="auto"/>
    </w:pPr>
    <w:rPr>
      <w:rFonts w:ascii="Lehr" w:eastAsiaTheme="minorHAnsi" w:hAnsi="Lehr"/>
      <w:szCs w:val="22"/>
    </w:rPr>
  </w:style>
  <w:style w:type="character" w:customStyle="1" w:styleId="LehrChar">
    <w:name w:val="Lehr Char"/>
    <w:basedOn w:val="DefaultParagraphFont"/>
    <w:link w:val="Lehr"/>
    <w:rsid w:val="00564457"/>
    <w:rPr>
      <w:rFonts w:ascii="Lehr" w:eastAsiaTheme="minorHAnsi" w:hAnsi="Lehr"/>
      <w:szCs w:val="22"/>
      <w:lang w:eastAsia="en-US"/>
    </w:rPr>
  </w:style>
  <w:style w:type="paragraph" w:customStyle="1" w:styleId="LCIbody-nospaceafter">
    <w:name w:val="LCI body - no space after"/>
    <w:basedOn w:val="Normal"/>
    <w:qFormat/>
    <w:rsid w:val="00564457"/>
    <w:pPr>
      <w:spacing w:line="264" w:lineRule="auto"/>
    </w:pPr>
    <w:rPr>
      <w:rFonts w:ascii="Roboto" w:eastAsiaTheme="minorHAnsi" w:hAnsi="Roboto"/>
    </w:rPr>
  </w:style>
  <w:style w:type="paragraph" w:customStyle="1" w:styleId="Body">
    <w:name w:val="Body"/>
    <w:aliases w:val="b"/>
    <w:basedOn w:val="Normal"/>
    <w:rsid w:val="003B0543"/>
    <w:pPr>
      <w:overflowPunct w:val="0"/>
      <w:autoSpaceDE w:val="0"/>
      <w:autoSpaceDN w:val="0"/>
      <w:adjustRightInd w:val="0"/>
      <w:spacing w:after="240" w:line="300" w:lineRule="atLeast"/>
      <w:textAlignment w:val="baseline"/>
    </w:pPr>
    <w:rPr>
      <w:rFonts w:ascii="Verdana" w:hAnsi="Verdana"/>
    </w:rPr>
  </w:style>
  <w:style w:type="paragraph" w:styleId="Revision">
    <w:name w:val="Revision"/>
    <w:hidden/>
    <w:uiPriority w:val="71"/>
    <w:rsid w:val="0063014C"/>
    <w:rPr>
      <w:rFonts w:ascii="Cambria" w:hAnsi="Cambria"/>
      <w:lang w:eastAsia="en-US"/>
    </w:rPr>
  </w:style>
  <w:style w:type="paragraph" w:customStyle="1" w:styleId="DHHSbodyOG">
    <w:name w:val="DHHS body OG"/>
    <w:qFormat/>
    <w:rsid w:val="00A94655"/>
    <w:pPr>
      <w:spacing w:after="120" w:line="270" w:lineRule="atLeast"/>
    </w:pPr>
    <w:rPr>
      <w:rFonts w:ascii="Arial" w:hAnsi="Arial"/>
      <w:lang w:eastAsia="en-US"/>
    </w:rPr>
  </w:style>
  <w:style w:type="paragraph" w:customStyle="1" w:styleId="DHHSbodyOGafterbullets">
    <w:name w:val="DHHS body OG after bullets"/>
    <w:basedOn w:val="DHHSbodyOG"/>
    <w:next w:val="DHHSbodyOG"/>
    <w:rsid w:val="00A94655"/>
    <w:pPr>
      <w:spacing w:before="120"/>
    </w:pPr>
  </w:style>
  <w:style w:type="paragraph" w:customStyle="1" w:styleId="DHHStablefigurenotenumber">
    <w:name w:val="DHHS table/figure note number"/>
    <w:basedOn w:val="DHHStablefigurenote"/>
    <w:rsid w:val="00CA1218"/>
    <w:pPr>
      <w:keepNext/>
      <w:numPr>
        <w:numId w:val="32"/>
      </w:numPr>
      <w:spacing w:line="160" w:lineRule="atLeast"/>
    </w:pPr>
    <w:rPr>
      <w:rFonts w:cs="Arial"/>
      <w:szCs w:val="16"/>
    </w:rPr>
  </w:style>
  <w:style w:type="paragraph" w:customStyle="1" w:styleId="DHHStablefigurenotenumberroman">
    <w:name w:val="DHHS table/figure note number roman"/>
    <w:basedOn w:val="DHHStablefigurenote"/>
    <w:rsid w:val="00CA1218"/>
    <w:pPr>
      <w:numPr>
        <w:ilvl w:val="1"/>
        <w:numId w:val="32"/>
      </w:numPr>
      <w:spacing w:line="160" w:lineRule="atLeast"/>
    </w:pPr>
    <w:rPr>
      <w:rFonts w:cs="Arial"/>
      <w:szCs w:val="16"/>
    </w:rPr>
  </w:style>
  <w:style w:type="paragraph" w:customStyle="1" w:styleId="AppendixHeading1">
    <w:name w:val="Appendix Heading 1"/>
    <w:basedOn w:val="Heading1"/>
    <w:next w:val="DHHSbodyOG"/>
    <w:rsid w:val="00CA1218"/>
    <w:pPr>
      <w:numPr>
        <w:numId w:val="0"/>
      </w:numPr>
    </w:pPr>
  </w:style>
  <w:style w:type="paragraph" w:customStyle="1" w:styleId="DHHStableroman">
    <w:name w:val="DHHS table roman"/>
    <w:basedOn w:val="DHHStablebullet1"/>
    <w:rsid w:val="001E6A94"/>
    <w:pPr>
      <w:numPr>
        <w:numId w:val="41"/>
      </w:numPr>
    </w:pPr>
    <w:rPr>
      <w:rFonts w:cs="Arial"/>
    </w:rPr>
  </w:style>
  <w:style w:type="table" w:styleId="TableTheme">
    <w:name w:val="Table Theme"/>
    <w:basedOn w:val="TableNormal"/>
    <w:uiPriority w:val="99"/>
    <w:rsid w:val="00397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67A57"/>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0074BC" w:themeFill="text2"/>
      </w:tcPr>
    </w:tblStylePr>
  </w:style>
  <w:style w:type="numbering" w:customStyle="1" w:styleId="ZZTablebullets1">
    <w:name w:val="ZZ Table bullets1"/>
    <w:basedOn w:val="NoList"/>
    <w:rsid w:val="00167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vhhsba.vic.gov.au/universal-desig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assetmanagement@dhhs.vic.gov.au"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climatechangeinaustralia.gov.au/en/climate-projections"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vhhsba.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2.health.vic.gov.au/about/publications/policiesandguidelines/Infection-Control-Principles-for-the-Management-of-Construction-Renovation-Repairs-and-Maintenance-within-Health-Care-Facilities" TargetMode="External"/><Relationship Id="rId27" Type="http://schemas.openxmlformats.org/officeDocument/2006/relationships/footer" Target="footer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vhhsba.vic.gov.au/news/asset-management-policy-releas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VHHSBA main">
      <a:dk1>
        <a:sysClr val="windowText" lastClr="000000"/>
      </a:dk1>
      <a:lt1>
        <a:sysClr val="window" lastClr="FFFFFF"/>
      </a:lt1>
      <a:dk2>
        <a:srgbClr val="0074BC"/>
      </a:dk2>
      <a:lt2>
        <a:srgbClr val="FFFFFF"/>
      </a:lt2>
      <a:accent1>
        <a:srgbClr val="0074BC"/>
      </a:accent1>
      <a:accent2>
        <a:srgbClr val="F1582E"/>
      </a:accent2>
      <a:accent3>
        <a:srgbClr val="414042"/>
      </a:accent3>
      <a:accent4>
        <a:srgbClr val="5BCBF5"/>
      </a:accent4>
      <a:accent5>
        <a:srgbClr val="D03061"/>
      </a:accent5>
      <a:accent6>
        <a:srgbClr val="6D9D31"/>
      </a:accent6>
      <a:hlink>
        <a:srgbClr val="0074BC"/>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75FE1E9EC14E45A09B3C41B71CD680" ma:contentTypeVersion="12" ma:contentTypeDescription="Create a new document." ma:contentTypeScope="" ma:versionID="7f047ad3d7b4b585a92887bff943fa3e">
  <xsd:schema xmlns:xsd="http://www.w3.org/2001/XMLSchema" xmlns:xs="http://www.w3.org/2001/XMLSchema" xmlns:p="http://schemas.microsoft.com/office/2006/metadata/properties" xmlns:ns2="eac61555-571f-4634-8a87-e48820a8521a" xmlns:ns3="d3997371-33ce-486e-a268-17233fd2e88d" targetNamespace="http://schemas.microsoft.com/office/2006/metadata/properties" ma:root="true" ma:fieldsID="d67dc622ddef566e9b4f2440432e3ca9" ns2:_="" ns3:_="">
    <xsd:import namespace="eac61555-571f-4634-8a87-e48820a8521a"/>
    <xsd:import namespace="d3997371-33ce-486e-a268-17233fd2e8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1555-571f-4634-8a87-e48820a85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997371-33ce-486e-a268-17233fd2e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097C7-08CA-47A2-BC85-CB6475347B54}">
  <ds:schemaRefs>
    <ds:schemaRef ds:uri="http://schemas.microsoft.com/sharepoint/v3/contenttype/forms"/>
  </ds:schemaRefs>
</ds:datastoreItem>
</file>

<file path=customXml/itemProps2.xml><?xml version="1.0" encoding="utf-8"?>
<ds:datastoreItem xmlns:ds="http://schemas.openxmlformats.org/officeDocument/2006/customXml" ds:itemID="{4BD5BBBA-BB8A-48EC-B256-9D7A4650FB93}">
  <ds:schemaRefs>
    <ds:schemaRef ds:uri="http://schemas.openxmlformats.org/package/2006/metadata/core-properties"/>
    <ds:schemaRef ds:uri="http://purl.org/dc/elements/1.1/"/>
    <ds:schemaRef ds:uri="http://schemas.microsoft.com/office/infopath/2007/PartnerControls"/>
    <ds:schemaRef ds:uri="22b2a996-90f2-4093-9cfd-0e684e15c3cd"/>
    <ds:schemaRef ds:uri="http://purl.org/dc/terms/"/>
    <ds:schemaRef ds:uri="http://schemas.microsoft.com/office/2006/documentManagement/types"/>
    <ds:schemaRef ds:uri="44283bbd-cbd3-4545-9aa6-8cdecb1b4eb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6F6F250-EA24-4FED-8A7D-DAE299A26B7B}"/>
</file>

<file path=customXml/itemProps4.xml><?xml version="1.0" encoding="utf-8"?>
<ds:datastoreItem xmlns:ds="http://schemas.openxmlformats.org/officeDocument/2006/customXml" ds:itemID="{6CEF7551-BAD2-4A8C-9F0A-D6AE3F8C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16844</Words>
  <Characters>96015</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Engineering guidelines for healthcare facilities: Volume 1 – Fundamentals</vt:lpstr>
    </vt:vector>
  </TitlesOfParts>
  <Manager/>
  <Company>Victorian Health and Human Services Building Authority</Company>
  <LinksUpToDate>false</LinksUpToDate>
  <CharactersWithSpaces>112634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guidelines for healthcare facilities: Volume 1 – Fundamentals</dc:title>
  <dc:subject>Engineering guidelines</dc:subject>
  <dc:creator>Environmental Sustainability</dc:creator>
  <cp:keywords>technical guideline; engineering; health; volume 1</cp:keywords>
  <dc:description/>
  <cp:lastModifiedBy>Madison Delaforce (DHHS)</cp:lastModifiedBy>
  <cp:revision>3</cp:revision>
  <cp:lastPrinted>2019-10-31T05:19:00Z</cp:lastPrinted>
  <dcterms:created xsi:type="dcterms:W3CDTF">2020-06-09T08:03:00Z</dcterms:created>
  <dcterms:modified xsi:type="dcterms:W3CDTF">2020-06-16T03:22:00Z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0x0101009B75FE1E9EC14E45A09B3C41B71CD680</vt:lpwstr>
  </property>
</Properties>
</file>