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DD0E7" w14:textId="5FF70001" w:rsidR="0074696E" w:rsidRPr="004C6EEE" w:rsidRDefault="000E0970" w:rsidP="00AD784C">
      <w:pPr>
        <w:pStyle w:val="Spacerparatopoffirstpage"/>
      </w:pPr>
      <w:r>
        <w:rPr>
          <w:lang w:eastAsia="en-AU"/>
        </w:rPr>
        <w:drawing>
          <wp:anchor distT="0" distB="0" distL="114300" distR="114300" simplePos="0" relativeHeight="251658240" behindDoc="1" locked="1" layoutInCell="0" allowOverlap="1" wp14:anchorId="5E153613" wp14:editId="5AFBF4EF">
            <wp:simplePos x="0" y="0"/>
            <wp:positionH relativeFrom="page">
              <wp:posOffset>-1270</wp:posOffset>
            </wp:positionH>
            <wp:positionV relativeFrom="page">
              <wp:posOffset>8255</wp:posOffset>
            </wp:positionV>
            <wp:extent cx="7561580" cy="1902460"/>
            <wp:effectExtent l="0" t="0" r="1270" b="254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61580" cy="1902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2BD059" w14:textId="77777777" w:rsidR="00A62D44" w:rsidRPr="004C6EEE" w:rsidRDefault="00A62D44" w:rsidP="004C6EEE">
      <w:pPr>
        <w:pStyle w:val="Sectionbreakfirstpage"/>
        <w:sectPr w:rsidR="00A62D44" w:rsidRPr="004C6EEE" w:rsidSect="0000682E">
          <w:headerReference w:type="default" r:id="rId12"/>
          <w:footerReference w:type="default" r:id="rId13"/>
          <w:pgSz w:w="11906" w:h="16838" w:code="9"/>
          <w:pgMar w:top="680" w:right="851" w:bottom="1814" w:left="851" w:header="510" w:footer="510" w:gutter="0"/>
          <w:cols w:space="708"/>
          <w:docGrid w:linePitch="360"/>
        </w:sectPr>
      </w:pPr>
    </w:p>
    <w:tbl>
      <w:tblPr>
        <w:tblW w:w="0" w:type="auto"/>
        <w:tblLook w:val="04A0" w:firstRow="1" w:lastRow="0" w:firstColumn="1" w:lastColumn="0" w:noHBand="0" w:noVBand="1"/>
      </w:tblPr>
      <w:tblGrid>
        <w:gridCol w:w="9464"/>
      </w:tblGrid>
      <w:tr w:rsidR="00431B5A" w14:paraId="0D763519" w14:textId="77777777" w:rsidTr="00EE74E5">
        <w:trPr>
          <w:trHeight w:val="1247"/>
        </w:trPr>
        <w:tc>
          <w:tcPr>
            <w:tcW w:w="9464" w:type="dxa"/>
            <w:shd w:val="clear" w:color="auto" w:fill="auto"/>
            <w:vAlign w:val="bottom"/>
          </w:tcPr>
          <w:p w14:paraId="3DE4CC16" w14:textId="40CABDD5" w:rsidR="00431B5A" w:rsidRPr="00096763" w:rsidRDefault="00431B5A" w:rsidP="00431B5A">
            <w:pPr>
              <w:pStyle w:val="DHHSmainheading"/>
              <w:rPr>
                <w:sz w:val="48"/>
                <w:szCs w:val="48"/>
              </w:rPr>
            </w:pPr>
            <w:r w:rsidRPr="00096763">
              <w:rPr>
                <w:sz w:val="48"/>
                <w:szCs w:val="48"/>
              </w:rPr>
              <w:t>20</w:t>
            </w:r>
            <w:r w:rsidR="00303769" w:rsidRPr="00096763">
              <w:rPr>
                <w:sz w:val="48"/>
                <w:szCs w:val="48"/>
              </w:rPr>
              <w:t>20</w:t>
            </w:r>
            <w:r w:rsidRPr="00096763">
              <w:rPr>
                <w:sz w:val="48"/>
                <w:szCs w:val="48"/>
              </w:rPr>
              <w:t>–2</w:t>
            </w:r>
            <w:r w:rsidR="00303769" w:rsidRPr="00096763">
              <w:rPr>
                <w:sz w:val="48"/>
                <w:szCs w:val="48"/>
              </w:rPr>
              <w:t>1</w:t>
            </w:r>
            <w:r w:rsidRPr="00096763">
              <w:rPr>
                <w:sz w:val="48"/>
                <w:szCs w:val="48"/>
              </w:rPr>
              <w:t xml:space="preserve"> </w:t>
            </w:r>
            <w:r w:rsidR="00096763" w:rsidRPr="00096763">
              <w:rPr>
                <w:sz w:val="48"/>
                <w:szCs w:val="48"/>
              </w:rPr>
              <w:t>Rural Residential Aged Care Facilites Renewal Program</w:t>
            </w:r>
            <w:r w:rsidRPr="00096763">
              <w:rPr>
                <w:sz w:val="48"/>
                <w:szCs w:val="48"/>
              </w:rPr>
              <w:t xml:space="preserve"> </w:t>
            </w:r>
          </w:p>
        </w:tc>
      </w:tr>
      <w:tr w:rsidR="00431B5A" w14:paraId="42712CB3" w14:textId="77777777" w:rsidTr="004B6F52">
        <w:trPr>
          <w:trHeight w:hRule="exact" w:val="737"/>
        </w:trPr>
        <w:tc>
          <w:tcPr>
            <w:tcW w:w="9464" w:type="dxa"/>
            <w:shd w:val="clear" w:color="auto" w:fill="auto"/>
            <w:tcMar>
              <w:top w:w="85" w:type="dxa"/>
              <w:bottom w:w="510" w:type="dxa"/>
            </w:tcMar>
          </w:tcPr>
          <w:p w14:paraId="0ADFB00A" w14:textId="77777777" w:rsidR="00431B5A" w:rsidRPr="00873B51" w:rsidRDefault="00431B5A" w:rsidP="00431B5A">
            <w:pPr>
              <w:pStyle w:val="DHHSmainsubheading"/>
              <w:rPr>
                <w:sz w:val="32"/>
                <w:szCs w:val="32"/>
              </w:rPr>
            </w:pPr>
            <w:r>
              <w:rPr>
                <w:sz w:val="32"/>
                <w:szCs w:val="32"/>
              </w:rPr>
              <w:t>G</w:t>
            </w:r>
            <w:r w:rsidRPr="00873B51">
              <w:rPr>
                <w:sz w:val="32"/>
                <w:szCs w:val="32"/>
              </w:rPr>
              <w:t>uidelines</w:t>
            </w:r>
          </w:p>
        </w:tc>
      </w:tr>
    </w:tbl>
    <w:p w14:paraId="0ACCAA4B" w14:textId="45AC65CA" w:rsidR="00431B5A" w:rsidRPr="008D2846" w:rsidRDefault="00431B5A" w:rsidP="00431B5A">
      <w:pPr>
        <w:pStyle w:val="DHHSTOCheadingfactsheet"/>
      </w:pPr>
      <w:r w:rsidRPr="008D2846">
        <w:t>Contents</w:t>
      </w:r>
    </w:p>
    <w:p w14:paraId="589DEDB8" w14:textId="53A9A1AA" w:rsidR="00073970" w:rsidRDefault="00431B5A">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63676834" w:history="1">
        <w:r w:rsidR="00073970" w:rsidRPr="007B2A63">
          <w:rPr>
            <w:rStyle w:val="Hyperlink"/>
          </w:rPr>
          <w:t>Application Link</w:t>
        </w:r>
        <w:r w:rsidR="00073970">
          <w:rPr>
            <w:webHidden/>
          </w:rPr>
          <w:tab/>
        </w:r>
        <w:r w:rsidR="00073970">
          <w:rPr>
            <w:webHidden/>
          </w:rPr>
          <w:fldChar w:fldCharType="begin"/>
        </w:r>
        <w:r w:rsidR="00073970">
          <w:rPr>
            <w:webHidden/>
          </w:rPr>
          <w:instrText xml:space="preserve"> PAGEREF _Toc63676834 \h </w:instrText>
        </w:r>
        <w:r w:rsidR="00073970">
          <w:rPr>
            <w:webHidden/>
          </w:rPr>
        </w:r>
        <w:r w:rsidR="00073970">
          <w:rPr>
            <w:webHidden/>
          </w:rPr>
          <w:fldChar w:fldCharType="separate"/>
        </w:r>
        <w:r w:rsidR="00073970">
          <w:rPr>
            <w:webHidden/>
          </w:rPr>
          <w:t>2</w:t>
        </w:r>
        <w:r w:rsidR="00073970">
          <w:rPr>
            <w:webHidden/>
          </w:rPr>
          <w:fldChar w:fldCharType="end"/>
        </w:r>
      </w:hyperlink>
    </w:p>
    <w:p w14:paraId="3DB582B0" w14:textId="3FCA5063" w:rsidR="00073970" w:rsidRDefault="00455A35">
      <w:pPr>
        <w:pStyle w:val="TOC1"/>
        <w:rPr>
          <w:rFonts w:asciiTheme="minorHAnsi" w:eastAsiaTheme="minorEastAsia" w:hAnsiTheme="minorHAnsi" w:cstheme="minorBidi"/>
          <w:b w:val="0"/>
          <w:sz w:val="22"/>
          <w:szCs w:val="22"/>
          <w:lang w:eastAsia="en-AU"/>
        </w:rPr>
      </w:pPr>
      <w:hyperlink w:anchor="_Toc63676835" w:history="1">
        <w:r w:rsidR="00073970" w:rsidRPr="007B2A63">
          <w:rPr>
            <w:rStyle w:val="Hyperlink"/>
          </w:rPr>
          <w:t>Timeline</w:t>
        </w:r>
        <w:r w:rsidR="00073970">
          <w:rPr>
            <w:webHidden/>
          </w:rPr>
          <w:tab/>
        </w:r>
        <w:r w:rsidR="00073970">
          <w:rPr>
            <w:webHidden/>
          </w:rPr>
          <w:fldChar w:fldCharType="begin"/>
        </w:r>
        <w:r w:rsidR="00073970">
          <w:rPr>
            <w:webHidden/>
          </w:rPr>
          <w:instrText xml:space="preserve"> PAGEREF _Toc63676835 \h </w:instrText>
        </w:r>
        <w:r w:rsidR="00073970">
          <w:rPr>
            <w:webHidden/>
          </w:rPr>
        </w:r>
        <w:r w:rsidR="00073970">
          <w:rPr>
            <w:webHidden/>
          </w:rPr>
          <w:fldChar w:fldCharType="separate"/>
        </w:r>
        <w:r w:rsidR="00073970">
          <w:rPr>
            <w:webHidden/>
          </w:rPr>
          <w:t>2</w:t>
        </w:r>
        <w:r w:rsidR="00073970">
          <w:rPr>
            <w:webHidden/>
          </w:rPr>
          <w:fldChar w:fldCharType="end"/>
        </w:r>
      </w:hyperlink>
    </w:p>
    <w:p w14:paraId="7763616B" w14:textId="5BCF358E" w:rsidR="00073970" w:rsidRDefault="00455A35">
      <w:pPr>
        <w:pStyle w:val="TOC1"/>
        <w:rPr>
          <w:rFonts w:asciiTheme="minorHAnsi" w:eastAsiaTheme="minorEastAsia" w:hAnsiTheme="minorHAnsi" w:cstheme="minorBidi"/>
          <w:b w:val="0"/>
          <w:sz w:val="22"/>
          <w:szCs w:val="22"/>
          <w:lang w:eastAsia="en-AU"/>
        </w:rPr>
      </w:pPr>
      <w:hyperlink w:anchor="_Toc63676836" w:history="1">
        <w:r w:rsidR="00073970" w:rsidRPr="007B2A63">
          <w:rPr>
            <w:rStyle w:val="Hyperlink"/>
          </w:rPr>
          <w:t>Purpose</w:t>
        </w:r>
        <w:r w:rsidR="00073970">
          <w:rPr>
            <w:webHidden/>
          </w:rPr>
          <w:tab/>
        </w:r>
        <w:r w:rsidR="00073970">
          <w:rPr>
            <w:webHidden/>
          </w:rPr>
          <w:fldChar w:fldCharType="begin"/>
        </w:r>
        <w:r w:rsidR="00073970">
          <w:rPr>
            <w:webHidden/>
          </w:rPr>
          <w:instrText xml:space="preserve"> PAGEREF _Toc63676836 \h </w:instrText>
        </w:r>
        <w:r w:rsidR="00073970">
          <w:rPr>
            <w:webHidden/>
          </w:rPr>
        </w:r>
        <w:r w:rsidR="00073970">
          <w:rPr>
            <w:webHidden/>
          </w:rPr>
          <w:fldChar w:fldCharType="separate"/>
        </w:r>
        <w:r w:rsidR="00073970">
          <w:rPr>
            <w:webHidden/>
          </w:rPr>
          <w:t>2</w:t>
        </w:r>
        <w:r w:rsidR="00073970">
          <w:rPr>
            <w:webHidden/>
          </w:rPr>
          <w:fldChar w:fldCharType="end"/>
        </w:r>
      </w:hyperlink>
    </w:p>
    <w:p w14:paraId="3A9D2AA6" w14:textId="12901BFD" w:rsidR="00073970" w:rsidRDefault="00455A35">
      <w:pPr>
        <w:pStyle w:val="TOC1"/>
        <w:rPr>
          <w:rFonts w:asciiTheme="minorHAnsi" w:eastAsiaTheme="minorEastAsia" w:hAnsiTheme="minorHAnsi" w:cstheme="minorBidi"/>
          <w:b w:val="0"/>
          <w:sz w:val="22"/>
          <w:szCs w:val="22"/>
          <w:lang w:eastAsia="en-AU"/>
        </w:rPr>
      </w:pPr>
      <w:hyperlink w:anchor="_Toc63676837" w:history="1">
        <w:r w:rsidR="00073970" w:rsidRPr="007B2A63">
          <w:rPr>
            <w:rStyle w:val="Hyperlink"/>
          </w:rPr>
          <w:t>Principles</w:t>
        </w:r>
        <w:r w:rsidR="00073970">
          <w:rPr>
            <w:webHidden/>
          </w:rPr>
          <w:tab/>
        </w:r>
        <w:r w:rsidR="00073970">
          <w:rPr>
            <w:webHidden/>
          </w:rPr>
          <w:fldChar w:fldCharType="begin"/>
        </w:r>
        <w:r w:rsidR="00073970">
          <w:rPr>
            <w:webHidden/>
          </w:rPr>
          <w:instrText xml:space="preserve"> PAGEREF _Toc63676837 \h </w:instrText>
        </w:r>
        <w:r w:rsidR="00073970">
          <w:rPr>
            <w:webHidden/>
          </w:rPr>
        </w:r>
        <w:r w:rsidR="00073970">
          <w:rPr>
            <w:webHidden/>
          </w:rPr>
          <w:fldChar w:fldCharType="separate"/>
        </w:r>
        <w:r w:rsidR="00073970">
          <w:rPr>
            <w:webHidden/>
          </w:rPr>
          <w:t>2</w:t>
        </w:r>
        <w:r w:rsidR="00073970">
          <w:rPr>
            <w:webHidden/>
          </w:rPr>
          <w:fldChar w:fldCharType="end"/>
        </w:r>
      </w:hyperlink>
    </w:p>
    <w:p w14:paraId="3A7A07FC" w14:textId="23441E68" w:rsidR="00073970" w:rsidRDefault="00455A35">
      <w:pPr>
        <w:pStyle w:val="TOC1"/>
        <w:rPr>
          <w:rFonts w:asciiTheme="minorHAnsi" w:eastAsiaTheme="minorEastAsia" w:hAnsiTheme="minorHAnsi" w:cstheme="minorBidi"/>
          <w:b w:val="0"/>
          <w:sz w:val="22"/>
          <w:szCs w:val="22"/>
          <w:lang w:eastAsia="en-AU"/>
        </w:rPr>
      </w:pPr>
      <w:hyperlink w:anchor="_Toc63676838" w:history="1">
        <w:r w:rsidR="00073970" w:rsidRPr="007B2A63">
          <w:rPr>
            <w:rStyle w:val="Hyperlink"/>
          </w:rPr>
          <w:t>General Eligibility Criteria</w:t>
        </w:r>
        <w:r w:rsidR="00073970">
          <w:rPr>
            <w:webHidden/>
          </w:rPr>
          <w:tab/>
        </w:r>
        <w:r w:rsidR="00073970">
          <w:rPr>
            <w:webHidden/>
          </w:rPr>
          <w:fldChar w:fldCharType="begin"/>
        </w:r>
        <w:r w:rsidR="00073970">
          <w:rPr>
            <w:webHidden/>
          </w:rPr>
          <w:instrText xml:space="preserve"> PAGEREF _Toc63676838 \h </w:instrText>
        </w:r>
        <w:r w:rsidR="00073970">
          <w:rPr>
            <w:webHidden/>
          </w:rPr>
        </w:r>
        <w:r w:rsidR="00073970">
          <w:rPr>
            <w:webHidden/>
          </w:rPr>
          <w:fldChar w:fldCharType="separate"/>
        </w:r>
        <w:r w:rsidR="00073970">
          <w:rPr>
            <w:webHidden/>
          </w:rPr>
          <w:t>3</w:t>
        </w:r>
        <w:r w:rsidR="00073970">
          <w:rPr>
            <w:webHidden/>
          </w:rPr>
          <w:fldChar w:fldCharType="end"/>
        </w:r>
      </w:hyperlink>
    </w:p>
    <w:p w14:paraId="769114AD" w14:textId="3C424DED" w:rsidR="00073970" w:rsidRDefault="00455A35">
      <w:pPr>
        <w:pStyle w:val="TOC1"/>
        <w:rPr>
          <w:rFonts w:asciiTheme="minorHAnsi" w:eastAsiaTheme="minorEastAsia" w:hAnsiTheme="minorHAnsi" w:cstheme="minorBidi"/>
          <w:b w:val="0"/>
          <w:sz w:val="22"/>
          <w:szCs w:val="22"/>
          <w:lang w:eastAsia="en-AU"/>
        </w:rPr>
      </w:pPr>
      <w:hyperlink w:anchor="_Toc63676839" w:history="1">
        <w:r w:rsidR="00073970" w:rsidRPr="007B2A63">
          <w:rPr>
            <w:rStyle w:val="Hyperlink"/>
          </w:rPr>
          <w:t>For Eligible Agencies</w:t>
        </w:r>
        <w:r w:rsidR="00073970">
          <w:rPr>
            <w:webHidden/>
          </w:rPr>
          <w:tab/>
        </w:r>
        <w:r w:rsidR="00073970">
          <w:rPr>
            <w:webHidden/>
          </w:rPr>
          <w:fldChar w:fldCharType="begin"/>
        </w:r>
        <w:r w:rsidR="00073970">
          <w:rPr>
            <w:webHidden/>
          </w:rPr>
          <w:instrText xml:space="preserve"> PAGEREF _Toc63676839 \h </w:instrText>
        </w:r>
        <w:r w:rsidR="00073970">
          <w:rPr>
            <w:webHidden/>
          </w:rPr>
        </w:r>
        <w:r w:rsidR="00073970">
          <w:rPr>
            <w:webHidden/>
          </w:rPr>
          <w:fldChar w:fldCharType="separate"/>
        </w:r>
        <w:r w:rsidR="00073970">
          <w:rPr>
            <w:webHidden/>
          </w:rPr>
          <w:t>3</w:t>
        </w:r>
        <w:r w:rsidR="00073970">
          <w:rPr>
            <w:webHidden/>
          </w:rPr>
          <w:fldChar w:fldCharType="end"/>
        </w:r>
      </w:hyperlink>
    </w:p>
    <w:p w14:paraId="36D331A6" w14:textId="36167F26" w:rsidR="00073970" w:rsidRDefault="00455A35">
      <w:pPr>
        <w:pStyle w:val="TOC1"/>
        <w:rPr>
          <w:rFonts w:asciiTheme="minorHAnsi" w:eastAsiaTheme="minorEastAsia" w:hAnsiTheme="minorHAnsi" w:cstheme="minorBidi"/>
          <w:b w:val="0"/>
          <w:sz w:val="22"/>
          <w:szCs w:val="22"/>
          <w:lang w:eastAsia="en-AU"/>
        </w:rPr>
      </w:pPr>
      <w:hyperlink w:anchor="_Toc63676840" w:history="1">
        <w:r w:rsidR="00073970" w:rsidRPr="007B2A63">
          <w:rPr>
            <w:rStyle w:val="Hyperlink"/>
          </w:rPr>
          <w:t>Ineligible and excluded items</w:t>
        </w:r>
        <w:r w:rsidR="00073970">
          <w:rPr>
            <w:webHidden/>
          </w:rPr>
          <w:tab/>
        </w:r>
        <w:r w:rsidR="00073970">
          <w:rPr>
            <w:webHidden/>
          </w:rPr>
          <w:fldChar w:fldCharType="begin"/>
        </w:r>
        <w:r w:rsidR="00073970">
          <w:rPr>
            <w:webHidden/>
          </w:rPr>
          <w:instrText xml:space="preserve"> PAGEREF _Toc63676840 \h </w:instrText>
        </w:r>
        <w:r w:rsidR="00073970">
          <w:rPr>
            <w:webHidden/>
          </w:rPr>
        </w:r>
        <w:r w:rsidR="00073970">
          <w:rPr>
            <w:webHidden/>
          </w:rPr>
          <w:fldChar w:fldCharType="separate"/>
        </w:r>
        <w:r w:rsidR="00073970">
          <w:rPr>
            <w:webHidden/>
          </w:rPr>
          <w:t>4</w:t>
        </w:r>
        <w:r w:rsidR="00073970">
          <w:rPr>
            <w:webHidden/>
          </w:rPr>
          <w:fldChar w:fldCharType="end"/>
        </w:r>
      </w:hyperlink>
    </w:p>
    <w:p w14:paraId="5F24906F" w14:textId="3F5BE8EE" w:rsidR="00073970" w:rsidRDefault="00455A35">
      <w:pPr>
        <w:pStyle w:val="TOC1"/>
        <w:rPr>
          <w:rFonts w:asciiTheme="minorHAnsi" w:eastAsiaTheme="minorEastAsia" w:hAnsiTheme="minorHAnsi" w:cstheme="minorBidi"/>
          <w:b w:val="0"/>
          <w:sz w:val="22"/>
          <w:szCs w:val="22"/>
          <w:lang w:eastAsia="en-AU"/>
        </w:rPr>
      </w:pPr>
      <w:hyperlink w:anchor="_Toc63676841" w:history="1">
        <w:r w:rsidR="00073970" w:rsidRPr="007B2A63">
          <w:rPr>
            <w:rStyle w:val="Hyperlink"/>
          </w:rPr>
          <w:t>Submission Process</w:t>
        </w:r>
        <w:r w:rsidR="00073970">
          <w:rPr>
            <w:webHidden/>
          </w:rPr>
          <w:tab/>
        </w:r>
        <w:r w:rsidR="00073970">
          <w:rPr>
            <w:webHidden/>
          </w:rPr>
          <w:fldChar w:fldCharType="begin"/>
        </w:r>
        <w:r w:rsidR="00073970">
          <w:rPr>
            <w:webHidden/>
          </w:rPr>
          <w:instrText xml:space="preserve"> PAGEREF _Toc63676841 \h </w:instrText>
        </w:r>
        <w:r w:rsidR="00073970">
          <w:rPr>
            <w:webHidden/>
          </w:rPr>
        </w:r>
        <w:r w:rsidR="00073970">
          <w:rPr>
            <w:webHidden/>
          </w:rPr>
          <w:fldChar w:fldCharType="separate"/>
        </w:r>
        <w:r w:rsidR="00073970">
          <w:rPr>
            <w:webHidden/>
          </w:rPr>
          <w:t>5</w:t>
        </w:r>
        <w:r w:rsidR="00073970">
          <w:rPr>
            <w:webHidden/>
          </w:rPr>
          <w:fldChar w:fldCharType="end"/>
        </w:r>
      </w:hyperlink>
    </w:p>
    <w:p w14:paraId="18C5D814" w14:textId="44456157" w:rsidR="00073970" w:rsidRDefault="00455A35">
      <w:pPr>
        <w:pStyle w:val="TOC1"/>
        <w:rPr>
          <w:rFonts w:asciiTheme="minorHAnsi" w:eastAsiaTheme="minorEastAsia" w:hAnsiTheme="minorHAnsi" w:cstheme="minorBidi"/>
          <w:b w:val="0"/>
          <w:sz w:val="22"/>
          <w:szCs w:val="22"/>
          <w:lang w:eastAsia="en-AU"/>
        </w:rPr>
      </w:pPr>
      <w:hyperlink w:anchor="_Toc63676842" w:history="1">
        <w:r w:rsidR="00073970" w:rsidRPr="007B2A63">
          <w:rPr>
            <w:rStyle w:val="Hyperlink"/>
          </w:rPr>
          <w:t>Submission Requirements</w:t>
        </w:r>
        <w:r w:rsidR="00073970">
          <w:rPr>
            <w:webHidden/>
          </w:rPr>
          <w:tab/>
        </w:r>
        <w:r w:rsidR="00073970">
          <w:rPr>
            <w:webHidden/>
          </w:rPr>
          <w:fldChar w:fldCharType="begin"/>
        </w:r>
        <w:r w:rsidR="00073970">
          <w:rPr>
            <w:webHidden/>
          </w:rPr>
          <w:instrText xml:space="preserve"> PAGEREF _Toc63676842 \h </w:instrText>
        </w:r>
        <w:r w:rsidR="00073970">
          <w:rPr>
            <w:webHidden/>
          </w:rPr>
        </w:r>
        <w:r w:rsidR="00073970">
          <w:rPr>
            <w:webHidden/>
          </w:rPr>
          <w:fldChar w:fldCharType="separate"/>
        </w:r>
        <w:r w:rsidR="00073970">
          <w:rPr>
            <w:webHidden/>
          </w:rPr>
          <w:t>5</w:t>
        </w:r>
        <w:r w:rsidR="00073970">
          <w:rPr>
            <w:webHidden/>
          </w:rPr>
          <w:fldChar w:fldCharType="end"/>
        </w:r>
      </w:hyperlink>
    </w:p>
    <w:p w14:paraId="78FF445D" w14:textId="06C29E54" w:rsidR="00073970" w:rsidRDefault="00455A35">
      <w:pPr>
        <w:pStyle w:val="TOC1"/>
        <w:rPr>
          <w:rFonts w:asciiTheme="minorHAnsi" w:eastAsiaTheme="minorEastAsia" w:hAnsiTheme="minorHAnsi" w:cstheme="minorBidi"/>
          <w:b w:val="0"/>
          <w:sz w:val="22"/>
          <w:szCs w:val="22"/>
          <w:lang w:eastAsia="en-AU"/>
        </w:rPr>
      </w:pPr>
      <w:hyperlink w:anchor="_Toc63676843" w:history="1">
        <w:r w:rsidR="00073970" w:rsidRPr="007B2A63">
          <w:rPr>
            <w:rStyle w:val="Hyperlink"/>
          </w:rPr>
          <w:t>Assessment Criteria</w:t>
        </w:r>
        <w:r w:rsidR="00073970">
          <w:rPr>
            <w:webHidden/>
          </w:rPr>
          <w:tab/>
        </w:r>
        <w:r w:rsidR="00073970">
          <w:rPr>
            <w:webHidden/>
          </w:rPr>
          <w:fldChar w:fldCharType="begin"/>
        </w:r>
        <w:r w:rsidR="00073970">
          <w:rPr>
            <w:webHidden/>
          </w:rPr>
          <w:instrText xml:space="preserve"> PAGEREF _Toc63676843 \h </w:instrText>
        </w:r>
        <w:r w:rsidR="00073970">
          <w:rPr>
            <w:webHidden/>
          </w:rPr>
        </w:r>
        <w:r w:rsidR="00073970">
          <w:rPr>
            <w:webHidden/>
          </w:rPr>
          <w:fldChar w:fldCharType="separate"/>
        </w:r>
        <w:r w:rsidR="00073970">
          <w:rPr>
            <w:webHidden/>
          </w:rPr>
          <w:t>6</w:t>
        </w:r>
        <w:r w:rsidR="00073970">
          <w:rPr>
            <w:webHidden/>
          </w:rPr>
          <w:fldChar w:fldCharType="end"/>
        </w:r>
      </w:hyperlink>
    </w:p>
    <w:p w14:paraId="73EEA077" w14:textId="1F85B12F" w:rsidR="00073970" w:rsidRDefault="00455A35">
      <w:pPr>
        <w:pStyle w:val="TOC1"/>
        <w:rPr>
          <w:rFonts w:asciiTheme="minorHAnsi" w:eastAsiaTheme="minorEastAsia" w:hAnsiTheme="minorHAnsi" w:cstheme="minorBidi"/>
          <w:b w:val="0"/>
          <w:sz w:val="22"/>
          <w:szCs w:val="22"/>
          <w:lang w:eastAsia="en-AU"/>
        </w:rPr>
      </w:pPr>
      <w:hyperlink w:anchor="_Toc63676844" w:history="1">
        <w:r w:rsidR="00073970" w:rsidRPr="007B2A63">
          <w:rPr>
            <w:rStyle w:val="Hyperlink"/>
          </w:rPr>
          <w:t>Conditions of funding</w:t>
        </w:r>
        <w:r w:rsidR="00073970">
          <w:rPr>
            <w:webHidden/>
          </w:rPr>
          <w:tab/>
        </w:r>
        <w:r w:rsidR="00073970">
          <w:rPr>
            <w:webHidden/>
          </w:rPr>
          <w:fldChar w:fldCharType="begin"/>
        </w:r>
        <w:r w:rsidR="00073970">
          <w:rPr>
            <w:webHidden/>
          </w:rPr>
          <w:instrText xml:space="preserve"> PAGEREF _Toc63676844 \h </w:instrText>
        </w:r>
        <w:r w:rsidR="00073970">
          <w:rPr>
            <w:webHidden/>
          </w:rPr>
        </w:r>
        <w:r w:rsidR="00073970">
          <w:rPr>
            <w:webHidden/>
          </w:rPr>
          <w:fldChar w:fldCharType="separate"/>
        </w:r>
        <w:r w:rsidR="00073970">
          <w:rPr>
            <w:webHidden/>
          </w:rPr>
          <w:t>8</w:t>
        </w:r>
        <w:r w:rsidR="00073970">
          <w:rPr>
            <w:webHidden/>
          </w:rPr>
          <w:fldChar w:fldCharType="end"/>
        </w:r>
      </w:hyperlink>
    </w:p>
    <w:p w14:paraId="248ED8AA" w14:textId="0E80A629" w:rsidR="00073970" w:rsidRDefault="00455A35">
      <w:pPr>
        <w:pStyle w:val="TOC1"/>
        <w:rPr>
          <w:rFonts w:asciiTheme="minorHAnsi" w:eastAsiaTheme="minorEastAsia" w:hAnsiTheme="minorHAnsi" w:cstheme="minorBidi"/>
          <w:b w:val="0"/>
          <w:sz w:val="22"/>
          <w:szCs w:val="22"/>
          <w:lang w:eastAsia="en-AU"/>
        </w:rPr>
      </w:pPr>
      <w:hyperlink w:anchor="_Toc63676845" w:history="1">
        <w:r w:rsidR="00073970" w:rsidRPr="007B2A63">
          <w:rPr>
            <w:rStyle w:val="Hyperlink"/>
          </w:rPr>
          <w:t>Appendix 1 - Construction Projects in Victoria - References and Links</w:t>
        </w:r>
        <w:r w:rsidR="00073970">
          <w:rPr>
            <w:webHidden/>
          </w:rPr>
          <w:tab/>
        </w:r>
        <w:r w:rsidR="00073970">
          <w:rPr>
            <w:webHidden/>
          </w:rPr>
          <w:fldChar w:fldCharType="begin"/>
        </w:r>
        <w:r w:rsidR="00073970">
          <w:rPr>
            <w:webHidden/>
          </w:rPr>
          <w:instrText xml:space="preserve"> PAGEREF _Toc63676845 \h </w:instrText>
        </w:r>
        <w:r w:rsidR="00073970">
          <w:rPr>
            <w:webHidden/>
          </w:rPr>
        </w:r>
        <w:r w:rsidR="00073970">
          <w:rPr>
            <w:webHidden/>
          </w:rPr>
          <w:fldChar w:fldCharType="separate"/>
        </w:r>
        <w:r w:rsidR="00073970">
          <w:rPr>
            <w:webHidden/>
          </w:rPr>
          <w:t>11</w:t>
        </w:r>
        <w:r w:rsidR="00073970">
          <w:rPr>
            <w:webHidden/>
          </w:rPr>
          <w:fldChar w:fldCharType="end"/>
        </w:r>
      </w:hyperlink>
    </w:p>
    <w:p w14:paraId="171AA6BC" w14:textId="6094A852" w:rsidR="00073970" w:rsidRDefault="00455A35">
      <w:pPr>
        <w:pStyle w:val="TOC2"/>
        <w:rPr>
          <w:rFonts w:asciiTheme="minorHAnsi" w:eastAsiaTheme="minorEastAsia" w:hAnsiTheme="minorHAnsi" w:cstheme="minorBidi"/>
          <w:sz w:val="22"/>
          <w:szCs w:val="22"/>
          <w:lang w:eastAsia="en-AU"/>
        </w:rPr>
      </w:pPr>
      <w:hyperlink w:anchor="_Toc63676846" w:history="1">
        <w:r w:rsidR="00073970" w:rsidRPr="007B2A63">
          <w:rPr>
            <w:rStyle w:val="Hyperlink"/>
          </w:rPr>
          <w:t>Department of Health and Human Services website</w:t>
        </w:r>
        <w:r w:rsidR="00073970">
          <w:rPr>
            <w:webHidden/>
          </w:rPr>
          <w:tab/>
        </w:r>
        <w:r w:rsidR="00073970">
          <w:rPr>
            <w:webHidden/>
          </w:rPr>
          <w:fldChar w:fldCharType="begin"/>
        </w:r>
        <w:r w:rsidR="00073970">
          <w:rPr>
            <w:webHidden/>
          </w:rPr>
          <w:instrText xml:space="preserve"> PAGEREF _Toc63676846 \h </w:instrText>
        </w:r>
        <w:r w:rsidR="00073970">
          <w:rPr>
            <w:webHidden/>
          </w:rPr>
        </w:r>
        <w:r w:rsidR="00073970">
          <w:rPr>
            <w:webHidden/>
          </w:rPr>
          <w:fldChar w:fldCharType="separate"/>
        </w:r>
        <w:r w:rsidR="00073970">
          <w:rPr>
            <w:webHidden/>
          </w:rPr>
          <w:t>11</w:t>
        </w:r>
        <w:r w:rsidR="00073970">
          <w:rPr>
            <w:webHidden/>
          </w:rPr>
          <w:fldChar w:fldCharType="end"/>
        </w:r>
      </w:hyperlink>
    </w:p>
    <w:p w14:paraId="747B3DE1" w14:textId="7D547091" w:rsidR="00073970" w:rsidRDefault="00455A35">
      <w:pPr>
        <w:pStyle w:val="TOC2"/>
        <w:rPr>
          <w:rFonts w:asciiTheme="minorHAnsi" w:eastAsiaTheme="minorEastAsia" w:hAnsiTheme="minorHAnsi" w:cstheme="minorBidi"/>
          <w:sz w:val="22"/>
          <w:szCs w:val="22"/>
          <w:lang w:eastAsia="en-AU"/>
        </w:rPr>
      </w:pPr>
      <w:hyperlink w:anchor="_Toc63676847" w:history="1">
        <w:r w:rsidR="00073970" w:rsidRPr="007B2A63">
          <w:rPr>
            <w:rStyle w:val="Hyperlink"/>
          </w:rPr>
          <w:t>Victorian Health and Human Services Building Authority website</w:t>
        </w:r>
        <w:r w:rsidR="00073970">
          <w:rPr>
            <w:webHidden/>
          </w:rPr>
          <w:tab/>
        </w:r>
        <w:r w:rsidR="00073970">
          <w:rPr>
            <w:webHidden/>
          </w:rPr>
          <w:fldChar w:fldCharType="begin"/>
        </w:r>
        <w:r w:rsidR="00073970">
          <w:rPr>
            <w:webHidden/>
          </w:rPr>
          <w:instrText xml:space="preserve"> PAGEREF _Toc63676847 \h </w:instrText>
        </w:r>
        <w:r w:rsidR="00073970">
          <w:rPr>
            <w:webHidden/>
          </w:rPr>
        </w:r>
        <w:r w:rsidR="00073970">
          <w:rPr>
            <w:webHidden/>
          </w:rPr>
          <w:fldChar w:fldCharType="separate"/>
        </w:r>
        <w:r w:rsidR="00073970">
          <w:rPr>
            <w:webHidden/>
          </w:rPr>
          <w:t>11</w:t>
        </w:r>
        <w:r w:rsidR="00073970">
          <w:rPr>
            <w:webHidden/>
          </w:rPr>
          <w:fldChar w:fldCharType="end"/>
        </w:r>
      </w:hyperlink>
    </w:p>
    <w:p w14:paraId="3701DACC" w14:textId="7A184989" w:rsidR="00073970" w:rsidRDefault="00455A35">
      <w:pPr>
        <w:pStyle w:val="TOC2"/>
        <w:rPr>
          <w:rFonts w:asciiTheme="minorHAnsi" w:eastAsiaTheme="minorEastAsia" w:hAnsiTheme="minorHAnsi" w:cstheme="minorBidi"/>
          <w:sz w:val="22"/>
          <w:szCs w:val="22"/>
          <w:lang w:eastAsia="en-AU"/>
        </w:rPr>
      </w:pPr>
      <w:hyperlink w:anchor="_Toc63676848" w:history="1">
        <w:r w:rsidR="00073970" w:rsidRPr="007B2A63">
          <w:rPr>
            <w:rStyle w:val="Hyperlink"/>
          </w:rPr>
          <w:t>Department of Treasury and Finance website</w:t>
        </w:r>
        <w:r w:rsidR="00073970">
          <w:rPr>
            <w:webHidden/>
          </w:rPr>
          <w:tab/>
        </w:r>
        <w:r w:rsidR="00073970">
          <w:rPr>
            <w:webHidden/>
          </w:rPr>
          <w:fldChar w:fldCharType="begin"/>
        </w:r>
        <w:r w:rsidR="00073970">
          <w:rPr>
            <w:webHidden/>
          </w:rPr>
          <w:instrText xml:space="preserve"> PAGEREF _Toc63676848 \h </w:instrText>
        </w:r>
        <w:r w:rsidR="00073970">
          <w:rPr>
            <w:webHidden/>
          </w:rPr>
        </w:r>
        <w:r w:rsidR="00073970">
          <w:rPr>
            <w:webHidden/>
          </w:rPr>
          <w:fldChar w:fldCharType="separate"/>
        </w:r>
        <w:r w:rsidR="00073970">
          <w:rPr>
            <w:webHidden/>
          </w:rPr>
          <w:t>11</w:t>
        </w:r>
        <w:r w:rsidR="00073970">
          <w:rPr>
            <w:webHidden/>
          </w:rPr>
          <w:fldChar w:fldCharType="end"/>
        </w:r>
      </w:hyperlink>
    </w:p>
    <w:p w14:paraId="5D3399E7" w14:textId="78593454" w:rsidR="00073970" w:rsidRDefault="00455A35">
      <w:pPr>
        <w:pStyle w:val="TOC2"/>
        <w:rPr>
          <w:rFonts w:asciiTheme="minorHAnsi" w:eastAsiaTheme="minorEastAsia" w:hAnsiTheme="minorHAnsi" w:cstheme="minorBidi"/>
          <w:sz w:val="22"/>
          <w:szCs w:val="22"/>
          <w:lang w:eastAsia="en-AU"/>
        </w:rPr>
      </w:pPr>
      <w:hyperlink w:anchor="_Toc63676849" w:history="1">
        <w:r w:rsidR="00073970" w:rsidRPr="007B2A63">
          <w:rPr>
            <w:rStyle w:val="Hyperlink"/>
          </w:rPr>
          <w:t>Local Jobs First website</w:t>
        </w:r>
        <w:r w:rsidR="00073970">
          <w:rPr>
            <w:webHidden/>
          </w:rPr>
          <w:tab/>
        </w:r>
        <w:r w:rsidR="00073970">
          <w:rPr>
            <w:webHidden/>
          </w:rPr>
          <w:fldChar w:fldCharType="begin"/>
        </w:r>
        <w:r w:rsidR="00073970">
          <w:rPr>
            <w:webHidden/>
          </w:rPr>
          <w:instrText xml:space="preserve"> PAGEREF _Toc63676849 \h </w:instrText>
        </w:r>
        <w:r w:rsidR="00073970">
          <w:rPr>
            <w:webHidden/>
          </w:rPr>
        </w:r>
        <w:r w:rsidR="00073970">
          <w:rPr>
            <w:webHidden/>
          </w:rPr>
          <w:fldChar w:fldCharType="separate"/>
        </w:r>
        <w:r w:rsidR="00073970">
          <w:rPr>
            <w:webHidden/>
          </w:rPr>
          <w:t>11</w:t>
        </w:r>
        <w:r w:rsidR="00073970">
          <w:rPr>
            <w:webHidden/>
          </w:rPr>
          <w:fldChar w:fldCharType="end"/>
        </w:r>
      </w:hyperlink>
    </w:p>
    <w:p w14:paraId="1FA40BEF" w14:textId="4DE3CC13" w:rsidR="00073970" w:rsidRDefault="00455A35">
      <w:pPr>
        <w:pStyle w:val="TOC2"/>
        <w:rPr>
          <w:rFonts w:asciiTheme="minorHAnsi" w:eastAsiaTheme="minorEastAsia" w:hAnsiTheme="minorHAnsi" w:cstheme="minorBidi"/>
          <w:sz w:val="22"/>
          <w:szCs w:val="22"/>
          <w:lang w:eastAsia="en-AU"/>
        </w:rPr>
      </w:pPr>
      <w:hyperlink w:anchor="_Toc63676850" w:history="1">
        <w:r w:rsidR="00073970" w:rsidRPr="007B2A63">
          <w:rPr>
            <w:rStyle w:val="Hyperlink"/>
          </w:rPr>
          <w:t>Jobs Victoria website</w:t>
        </w:r>
        <w:r w:rsidR="00073970">
          <w:rPr>
            <w:webHidden/>
          </w:rPr>
          <w:tab/>
        </w:r>
        <w:r w:rsidR="00073970">
          <w:rPr>
            <w:webHidden/>
          </w:rPr>
          <w:fldChar w:fldCharType="begin"/>
        </w:r>
        <w:r w:rsidR="00073970">
          <w:rPr>
            <w:webHidden/>
          </w:rPr>
          <w:instrText xml:space="preserve"> PAGEREF _Toc63676850 \h </w:instrText>
        </w:r>
        <w:r w:rsidR="00073970">
          <w:rPr>
            <w:webHidden/>
          </w:rPr>
        </w:r>
        <w:r w:rsidR="00073970">
          <w:rPr>
            <w:webHidden/>
          </w:rPr>
          <w:fldChar w:fldCharType="separate"/>
        </w:r>
        <w:r w:rsidR="00073970">
          <w:rPr>
            <w:webHidden/>
          </w:rPr>
          <w:t>11</w:t>
        </w:r>
        <w:r w:rsidR="00073970">
          <w:rPr>
            <w:webHidden/>
          </w:rPr>
          <w:fldChar w:fldCharType="end"/>
        </w:r>
      </w:hyperlink>
    </w:p>
    <w:p w14:paraId="736AA191" w14:textId="68ED9A43" w:rsidR="00073970" w:rsidRDefault="00455A35">
      <w:pPr>
        <w:pStyle w:val="TOC2"/>
        <w:rPr>
          <w:rFonts w:asciiTheme="minorHAnsi" w:eastAsiaTheme="minorEastAsia" w:hAnsiTheme="minorHAnsi" w:cstheme="minorBidi"/>
          <w:sz w:val="22"/>
          <w:szCs w:val="22"/>
          <w:lang w:eastAsia="en-AU"/>
        </w:rPr>
      </w:pPr>
      <w:hyperlink w:anchor="_Toc63676851" w:history="1">
        <w:r w:rsidR="00073970" w:rsidRPr="007B2A63">
          <w:rPr>
            <w:rStyle w:val="Hyperlink"/>
          </w:rPr>
          <w:t>Commonwealth Policies and Procedures</w:t>
        </w:r>
        <w:r w:rsidR="00073970">
          <w:rPr>
            <w:webHidden/>
          </w:rPr>
          <w:tab/>
        </w:r>
        <w:r w:rsidR="00073970">
          <w:rPr>
            <w:webHidden/>
          </w:rPr>
          <w:fldChar w:fldCharType="begin"/>
        </w:r>
        <w:r w:rsidR="00073970">
          <w:rPr>
            <w:webHidden/>
          </w:rPr>
          <w:instrText xml:space="preserve"> PAGEREF _Toc63676851 \h </w:instrText>
        </w:r>
        <w:r w:rsidR="00073970">
          <w:rPr>
            <w:webHidden/>
          </w:rPr>
        </w:r>
        <w:r w:rsidR="00073970">
          <w:rPr>
            <w:webHidden/>
          </w:rPr>
          <w:fldChar w:fldCharType="separate"/>
        </w:r>
        <w:r w:rsidR="00073970">
          <w:rPr>
            <w:webHidden/>
          </w:rPr>
          <w:t>12</w:t>
        </w:r>
        <w:r w:rsidR="00073970">
          <w:rPr>
            <w:webHidden/>
          </w:rPr>
          <w:fldChar w:fldCharType="end"/>
        </w:r>
      </w:hyperlink>
    </w:p>
    <w:p w14:paraId="5CC53E65" w14:textId="7DDA7142" w:rsidR="00073970" w:rsidRDefault="00455A35">
      <w:pPr>
        <w:pStyle w:val="TOC1"/>
        <w:rPr>
          <w:rFonts w:asciiTheme="minorHAnsi" w:eastAsiaTheme="minorEastAsia" w:hAnsiTheme="minorHAnsi" w:cstheme="minorBidi"/>
          <w:b w:val="0"/>
          <w:sz w:val="22"/>
          <w:szCs w:val="22"/>
          <w:lang w:eastAsia="en-AU"/>
        </w:rPr>
      </w:pPr>
      <w:hyperlink w:anchor="_Toc63676852" w:history="1">
        <w:r w:rsidR="00073970" w:rsidRPr="007B2A63">
          <w:rPr>
            <w:rStyle w:val="Hyperlink"/>
          </w:rPr>
          <w:t>Appendix 2 – Eligible Agencies</w:t>
        </w:r>
        <w:r w:rsidR="00073970">
          <w:rPr>
            <w:webHidden/>
          </w:rPr>
          <w:tab/>
        </w:r>
        <w:r w:rsidR="00073970">
          <w:rPr>
            <w:webHidden/>
          </w:rPr>
          <w:fldChar w:fldCharType="begin"/>
        </w:r>
        <w:r w:rsidR="00073970">
          <w:rPr>
            <w:webHidden/>
          </w:rPr>
          <w:instrText xml:space="preserve"> PAGEREF _Toc63676852 \h </w:instrText>
        </w:r>
        <w:r w:rsidR="00073970">
          <w:rPr>
            <w:webHidden/>
          </w:rPr>
        </w:r>
        <w:r w:rsidR="00073970">
          <w:rPr>
            <w:webHidden/>
          </w:rPr>
          <w:fldChar w:fldCharType="separate"/>
        </w:r>
        <w:r w:rsidR="00073970">
          <w:rPr>
            <w:webHidden/>
          </w:rPr>
          <w:t>13</w:t>
        </w:r>
        <w:r w:rsidR="00073970">
          <w:rPr>
            <w:webHidden/>
          </w:rPr>
          <w:fldChar w:fldCharType="end"/>
        </w:r>
      </w:hyperlink>
    </w:p>
    <w:p w14:paraId="15F79950" w14:textId="3EA356FE" w:rsidR="00073970" w:rsidRDefault="00455A35">
      <w:pPr>
        <w:pStyle w:val="TOC2"/>
        <w:rPr>
          <w:rFonts w:asciiTheme="minorHAnsi" w:eastAsiaTheme="minorEastAsia" w:hAnsiTheme="minorHAnsi" w:cstheme="minorBidi"/>
          <w:sz w:val="22"/>
          <w:szCs w:val="22"/>
          <w:lang w:eastAsia="en-AU"/>
        </w:rPr>
      </w:pPr>
      <w:hyperlink w:anchor="_Toc63676853" w:history="1">
        <w:r w:rsidR="00073970" w:rsidRPr="007B2A63">
          <w:rPr>
            <w:rStyle w:val="Hyperlink"/>
            <w:bCs/>
          </w:rPr>
          <w:t>Rural Residential Aged Care Facilities Renewal Program</w:t>
        </w:r>
        <w:r w:rsidR="00073970">
          <w:rPr>
            <w:webHidden/>
          </w:rPr>
          <w:tab/>
        </w:r>
        <w:r w:rsidR="00073970">
          <w:rPr>
            <w:webHidden/>
          </w:rPr>
          <w:fldChar w:fldCharType="begin"/>
        </w:r>
        <w:r w:rsidR="00073970">
          <w:rPr>
            <w:webHidden/>
          </w:rPr>
          <w:instrText xml:space="preserve"> PAGEREF _Toc63676853 \h </w:instrText>
        </w:r>
        <w:r w:rsidR="00073970">
          <w:rPr>
            <w:webHidden/>
          </w:rPr>
        </w:r>
        <w:r w:rsidR="00073970">
          <w:rPr>
            <w:webHidden/>
          </w:rPr>
          <w:fldChar w:fldCharType="separate"/>
        </w:r>
        <w:r w:rsidR="00073970">
          <w:rPr>
            <w:webHidden/>
          </w:rPr>
          <w:t>13</w:t>
        </w:r>
        <w:r w:rsidR="00073970">
          <w:rPr>
            <w:webHidden/>
          </w:rPr>
          <w:fldChar w:fldCharType="end"/>
        </w:r>
      </w:hyperlink>
    </w:p>
    <w:p w14:paraId="56C145C3" w14:textId="3DFC4087" w:rsidR="00073970" w:rsidRDefault="00455A35">
      <w:pPr>
        <w:pStyle w:val="TOC2"/>
        <w:rPr>
          <w:rFonts w:asciiTheme="minorHAnsi" w:eastAsiaTheme="minorEastAsia" w:hAnsiTheme="minorHAnsi" w:cstheme="minorBidi"/>
          <w:sz w:val="22"/>
          <w:szCs w:val="22"/>
          <w:lang w:eastAsia="en-AU"/>
        </w:rPr>
      </w:pPr>
      <w:hyperlink w:anchor="_Toc63676854" w:history="1">
        <w:r w:rsidR="00073970" w:rsidRPr="007B2A63">
          <w:rPr>
            <w:rStyle w:val="Hyperlink"/>
            <w:rFonts w:eastAsia="MS Gothic"/>
          </w:rPr>
          <w:t>Regional (6)</w:t>
        </w:r>
        <w:r w:rsidR="00073970">
          <w:rPr>
            <w:webHidden/>
          </w:rPr>
          <w:tab/>
        </w:r>
        <w:r w:rsidR="00073970">
          <w:rPr>
            <w:webHidden/>
          </w:rPr>
          <w:fldChar w:fldCharType="begin"/>
        </w:r>
        <w:r w:rsidR="00073970">
          <w:rPr>
            <w:webHidden/>
          </w:rPr>
          <w:instrText xml:space="preserve"> PAGEREF _Toc63676854 \h </w:instrText>
        </w:r>
        <w:r w:rsidR="00073970">
          <w:rPr>
            <w:webHidden/>
          </w:rPr>
        </w:r>
        <w:r w:rsidR="00073970">
          <w:rPr>
            <w:webHidden/>
          </w:rPr>
          <w:fldChar w:fldCharType="separate"/>
        </w:r>
        <w:r w:rsidR="00073970">
          <w:rPr>
            <w:webHidden/>
          </w:rPr>
          <w:t>13</w:t>
        </w:r>
        <w:r w:rsidR="00073970">
          <w:rPr>
            <w:webHidden/>
          </w:rPr>
          <w:fldChar w:fldCharType="end"/>
        </w:r>
      </w:hyperlink>
    </w:p>
    <w:p w14:paraId="4F9E306B" w14:textId="55E123C0" w:rsidR="00073970" w:rsidRDefault="00455A35">
      <w:pPr>
        <w:pStyle w:val="TOC2"/>
        <w:rPr>
          <w:rFonts w:asciiTheme="minorHAnsi" w:eastAsiaTheme="minorEastAsia" w:hAnsiTheme="minorHAnsi" w:cstheme="minorBidi"/>
          <w:sz w:val="22"/>
          <w:szCs w:val="22"/>
          <w:lang w:eastAsia="en-AU"/>
        </w:rPr>
      </w:pPr>
      <w:hyperlink w:anchor="_Toc63676855" w:history="1">
        <w:r w:rsidR="00073970" w:rsidRPr="007B2A63">
          <w:rPr>
            <w:rStyle w:val="Hyperlink"/>
            <w:rFonts w:eastAsia="MS Gothic"/>
          </w:rPr>
          <w:t>Sub-regional (10)</w:t>
        </w:r>
        <w:r w:rsidR="00073970">
          <w:rPr>
            <w:webHidden/>
          </w:rPr>
          <w:tab/>
        </w:r>
        <w:r w:rsidR="00073970">
          <w:rPr>
            <w:webHidden/>
          </w:rPr>
          <w:fldChar w:fldCharType="begin"/>
        </w:r>
        <w:r w:rsidR="00073970">
          <w:rPr>
            <w:webHidden/>
          </w:rPr>
          <w:instrText xml:space="preserve"> PAGEREF _Toc63676855 \h </w:instrText>
        </w:r>
        <w:r w:rsidR="00073970">
          <w:rPr>
            <w:webHidden/>
          </w:rPr>
        </w:r>
        <w:r w:rsidR="00073970">
          <w:rPr>
            <w:webHidden/>
          </w:rPr>
          <w:fldChar w:fldCharType="separate"/>
        </w:r>
        <w:r w:rsidR="00073970">
          <w:rPr>
            <w:webHidden/>
          </w:rPr>
          <w:t>13</w:t>
        </w:r>
        <w:r w:rsidR="00073970">
          <w:rPr>
            <w:webHidden/>
          </w:rPr>
          <w:fldChar w:fldCharType="end"/>
        </w:r>
      </w:hyperlink>
    </w:p>
    <w:p w14:paraId="02B445E7" w14:textId="13491F45" w:rsidR="00073970" w:rsidRDefault="00455A35">
      <w:pPr>
        <w:pStyle w:val="TOC2"/>
        <w:rPr>
          <w:rFonts w:asciiTheme="minorHAnsi" w:eastAsiaTheme="minorEastAsia" w:hAnsiTheme="minorHAnsi" w:cstheme="minorBidi"/>
          <w:sz w:val="22"/>
          <w:szCs w:val="22"/>
          <w:lang w:eastAsia="en-AU"/>
        </w:rPr>
      </w:pPr>
      <w:hyperlink w:anchor="_Toc63676856" w:history="1">
        <w:r w:rsidR="00073970" w:rsidRPr="007B2A63">
          <w:rPr>
            <w:rStyle w:val="Hyperlink"/>
            <w:rFonts w:eastAsia="MS Gothic"/>
          </w:rPr>
          <w:t>Local Health Services (10)</w:t>
        </w:r>
        <w:r w:rsidR="00073970">
          <w:rPr>
            <w:webHidden/>
          </w:rPr>
          <w:tab/>
        </w:r>
        <w:r w:rsidR="00073970">
          <w:rPr>
            <w:webHidden/>
          </w:rPr>
          <w:fldChar w:fldCharType="begin"/>
        </w:r>
        <w:r w:rsidR="00073970">
          <w:rPr>
            <w:webHidden/>
          </w:rPr>
          <w:instrText xml:space="preserve"> PAGEREF _Toc63676856 \h </w:instrText>
        </w:r>
        <w:r w:rsidR="00073970">
          <w:rPr>
            <w:webHidden/>
          </w:rPr>
        </w:r>
        <w:r w:rsidR="00073970">
          <w:rPr>
            <w:webHidden/>
          </w:rPr>
          <w:fldChar w:fldCharType="separate"/>
        </w:r>
        <w:r w:rsidR="00073970">
          <w:rPr>
            <w:webHidden/>
          </w:rPr>
          <w:t>13</w:t>
        </w:r>
        <w:r w:rsidR="00073970">
          <w:rPr>
            <w:webHidden/>
          </w:rPr>
          <w:fldChar w:fldCharType="end"/>
        </w:r>
      </w:hyperlink>
    </w:p>
    <w:p w14:paraId="58EA57E7" w14:textId="48E218F5" w:rsidR="00073970" w:rsidRDefault="00455A35">
      <w:pPr>
        <w:pStyle w:val="TOC2"/>
        <w:rPr>
          <w:rFonts w:asciiTheme="minorHAnsi" w:eastAsiaTheme="minorEastAsia" w:hAnsiTheme="minorHAnsi" w:cstheme="minorBidi"/>
          <w:sz w:val="22"/>
          <w:szCs w:val="22"/>
          <w:lang w:eastAsia="en-AU"/>
        </w:rPr>
      </w:pPr>
      <w:hyperlink w:anchor="_Toc63676857" w:history="1">
        <w:r w:rsidR="00073970" w:rsidRPr="007B2A63">
          <w:rPr>
            <w:rStyle w:val="Hyperlink"/>
            <w:rFonts w:eastAsia="MS Gothic"/>
          </w:rPr>
          <w:t>Small Rural Health Services (29)</w:t>
        </w:r>
        <w:r w:rsidR="00073970">
          <w:rPr>
            <w:webHidden/>
          </w:rPr>
          <w:tab/>
        </w:r>
        <w:r w:rsidR="00073970">
          <w:rPr>
            <w:webHidden/>
          </w:rPr>
          <w:fldChar w:fldCharType="begin"/>
        </w:r>
        <w:r w:rsidR="00073970">
          <w:rPr>
            <w:webHidden/>
          </w:rPr>
          <w:instrText xml:space="preserve"> PAGEREF _Toc63676857 \h </w:instrText>
        </w:r>
        <w:r w:rsidR="00073970">
          <w:rPr>
            <w:webHidden/>
          </w:rPr>
        </w:r>
        <w:r w:rsidR="00073970">
          <w:rPr>
            <w:webHidden/>
          </w:rPr>
          <w:fldChar w:fldCharType="separate"/>
        </w:r>
        <w:r w:rsidR="00073970">
          <w:rPr>
            <w:webHidden/>
          </w:rPr>
          <w:t>13</w:t>
        </w:r>
        <w:r w:rsidR="00073970">
          <w:rPr>
            <w:webHidden/>
          </w:rPr>
          <w:fldChar w:fldCharType="end"/>
        </w:r>
      </w:hyperlink>
    </w:p>
    <w:p w14:paraId="313B2079" w14:textId="42E018FA" w:rsidR="00073970" w:rsidRDefault="00455A35">
      <w:pPr>
        <w:pStyle w:val="TOC2"/>
        <w:rPr>
          <w:rFonts w:asciiTheme="minorHAnsi" w:eastAsiaTheme="minorEastAsia" w:hAnsiTheme="minorHAnsi" w:cstheme="minorBidi"/>
          <w:sz w:val="22"/>
          <w:szCs w:val="22"/>
          <w:lang w:eastAsia="en-AU"/>
        </w:rPr>
      </w:pPr>
      <w:hyperlink w:anchor="_Toc63676858" w:history="1">
        <w:r w:rsidR="00073970" w:rsidRPr="007B2A63">
          <w:rPr>
            <w:rStyle w:val="Hyperlink"/>
            <w:rFonts w:eastAsia="MS Gothic"/>
          </w:rPr>
          <w:t>Multi-Purpose Services (7)</w:t>
        </w:r>
        <w:r w:rsidR="00073970">
          <w:rPr>
            <w:webHidden/>
          </w:rPr>
          <w:tab/>
        </w:r>
        <w:r w:rsidR="00073970">
          <w:rPr>
            <w:webHidden/>
          </w:rPr>
          <w:fldChar w:fldCharType="begin"/>
        </w:r>
        <w:r w:rsidR="00073970">
          <w:rPr>
            <w:webHidden/>
          </w:rPr>
          <w:instrText xml:space="preserve"> PAGEREF _Toc63676858 \h </w:instrText>
        </w:r>
        <w:r w:rsidR="00073970">
          <w:rPr>
            <w:webHidden/>
          </w:rPr>
        </w:r>
        <w:r w:rsidR="00073970">
          <w:rPr>
            <w:webHidden/>
          </w:rPr>
          <w:fldChar w:fldCharType="separate"/>
        </w:r>
        <w:r w:rsidR="00073970">
          <w:rPr>
            <w:webHidden/>
          </w:rPr>
          <w:t>14</w:t>
        </w:r>
        <w:r w:rsidR="00073970">
          <w:rPr>
            <w:webHidden/>
          </w:rPr>
          <w:fldChar w:fldCharType="end"/>
        </w:r>
      </w:hyperlink>
    </w:p>
    <w:p w14:paraId="44598D7C" w14:textId="464FA319" w:rsidR="00073970" w:rsidRDefault="00455A35">
      <w:pPr>
        <w:pStyle w:val="TOC2"/>
        <w:rPr>
          <w:rFonts w:asciiTheme="minorHAnsi" w:eastAsiaTheme="minorEastAsia" w:hAnsiTheme="minorHAnsi" w:cstheme="minorBidi"/>
          <w:sz w:val="22"/>
          <w:szCs w:val="22"/>
          <w:lang w:eastAsia="en-AU"/>
        </w:rPr>
      </w:pPr>
      <w:hyperlink w:anchor="_Toc63676859" w:history="1">
        <w:r w:rsidR="00073970" w:rsidRPr="007B2A63">
          <w:rPr>
            <w:rStyle w:val="Hyperlink"/>
            <w:rFonts w:eastAsia="MS Gothic"/>
          </w:rPr>
          <w:t>Incorporated Public Residential Aged Care Services (4)</w:t>
        </w:r>
        <w:r w:rsidR="00073970">
          <w:rPr>
            <w:webHidden/>
          </w:rPr>
          <w:tab/>
        </w:r>
        <w:r w:rsidR="00073970">
          <w:rPr>
            <w:webHidden/>
          </w:rPr>
          <w:fldChar w:fldCharType="begin"/>
        </w:r>
        <w:r w:rsidR="00073970">
          <w:rPr>
            <w:webHidden/>
          </w:rPr>
          <w:instrText xml:space="preserve"> PAGEREF _Toc63676859 \h </w:instrText>
        </w:r>
        <w:r w:rsidR="00073970">
          <w:rPr>
            <w:webHidden/>
          </w:rPr>
        </w:r>
        <w:r w:rsidR="00073970">
          <w:rPr>
            <w:webHidden/>
          </w:rPr>
          <w:fldChar w:fldCharType="separate"/>
        </w:r>
        <w:r w:rsidR="00073970">
          <w:rPr>
            <w:webHidden/>
          </w:rPr>
          <w:t>14</w:t>
        </w:r>
        <w:r w:rsidR="00073970">
          <w:rPr>
            <w:webHidden/>
          </w:rPr>
          <w:fldChar w:fldCharType="end"/>
        </w:r>
      </w:hyperlink>
    </w:p>
    <w:p w14:paraId="6AAA1760" w14:textId="55E4340C" w:rsidR="00431B5A" w:rsidRDefault="00431B5A" w:rsidP="00431B5A">
      <w:pPr>
        <w:pStyle w:val="DHHSbody"/>
        <w:spacing w:before="240"/>
      </w:pPr>
      <w:r>
        <w:fldChar w:fldCharType="end"/>
      </w:r>
    </w:p>
    <w:p w14:paraId="2EAD9B5C" w14:textId="552DDA95" w:rsidR="004E1DED" w:rsidRDefault="004E1DED" w:rsidP="00431B5A">
      <w:pPr>
        <w:pStyle w:val="DHHSbody"/>
        <w:spacing w:before="240"/>
      </w:pPr>
    </w:p>
    <w:p w14:paraId="245D4ED6" w14:textId="2AA633CC" w:rsidR="004E1DED" w:rsidRDefault="004E1DED" w:rsidP="00431B5A">
      <w:pPr>
        <w:pStyle w:val="DHHSbody"/>
        <w:spacing w:before="240"/>
      </w:pPr>
    </w:p>
    <w:p w14:paraId="47F0E372" w14:textId="3A4CB8BC" w:rsidR="005D6E26" w:rsidRDefault="004E1DED" w:rsidP="004E1DED">
      <w:pPr>
        <w:pStyle w:val="DHHSbody"/>
        <w:spacing w:before="240"/>
        <w:rPr>
          <w:rFonts w:eastAsia="MS Gothic" w:cs="Arial"/>
          <w:bCs/>
          <w:color w:val="0074BC" w:themeColor="text2"/>
          <w:kern w:val="32"/>
          <w:sz w:val="36"/>
          <w:szCs w:val="40"/>
        </w:rPr>
      </w:pPr>
      <w:r>
        <w:t>NOTE: as of March 2021 the Victorian Health and Human Services Building Authority (VHHSBA) became the Victorian Health Building Authority (VHBA).  Web links in this document have been updated as of December 2022 however no other edits have been made to this document.</w:t>
      </w:r>
      <w:r w:rsidR="005D6E26">
        <w:br w:type="page"/>
      </w:r>
    </w:p>
    <w:p w14:paraId="1A4FB653" w14:textId="4DFB9787" w:rsidR="00431B5A" w:rsidRPr="00223C38" w:rsidRDefault="00431B5A" w:rsidP="00431B5A">
      <w:pPr>
        <w:pStyle w:val="Heading1"/>
      </w:pPr>
      <w:bookmarkStart w:id="0" w:name="_Toc63676834"/>
      <w:r w:rsidRPr="00223C38">
        <w:lastRenderedPageBreak/>
        <w:t>Application Link</w:t>
      </w:r>
      <w:bookmarkEnd w:id="0"/>
    </w:p>
    <w:p w14:paraId="0876E3B3" w14:textId="77777777" w:rsidR="00096763" w:rsidRPr="005958DD" w:rsidRDefault="00455A35" w:rsidP="00096763">
      <w:pPr>
        <w:pStyle w:val="DHHSbody"/>
        <w:rPr>
          <w:rStyle w:val="Hyperlink"/>
          <w:rFonts w:ascii="Helvetica" w:hAnsi="Helvetica" w:cs="Helvetica"/>
          <w:shd w:val="clear" w:color="auto" w:fill="FFFFFF"/>
        </w:rPr>
      </w:pPr>
      <w:hyperlink r:id="rId14" w:tgtFrame="_blank" w:tooltip="https://dhhs.smartygrants.com.au/rracfrp" w:history="1">
        <w:r w:rsidR="00096763" w:rsidRPr="005958DD">
          <w:rPr>
            <w:rStyle w:val="Hyperlink"/>
            <w:rFonts w:ascii="Helvetica" w:hAnsi="Helvetica" w:cs="Helvetica"/>
            <w:shd w:val="clear" w:color="auto" w:fill="FFFFFF"/>
          </w:rPr>
          <w:t>https://dhhs.smartygrants.com.au/rracfrp</w:t>
        </w:r>
      </w:hyperlink>
    </w:p>
    <w:p w14:paraId="7D384EF4" w14:textId="77777777" w:rsidR="00431B5A" w:rsidRPr="00FC7826" w:rsidRDefault="00431B5A" w:rsidP="00431B5A">
      <w:pPr>
        <w:pStyle w:val="Heading1"/>
      </w:pPr>
      <w:bookmarkStart w:id="1" w:name="_Toc63676835"/>
      <w:r>
        <w:t>Timeline</w:t>
      </w:r>
      <w:bookmarkEnd w:id="1"/>
    </w:p>
    <w:p w14:paraId="7439F022" w14:textId="43F83915" w:rsidR="00431B5A" w:rsidRPr="00C4090B" w:rsidRDefault="00431B5A" w:rsidP="0087269B">
      <w:pPr>
        <w:pStyle w:val="DHHSbody"/>
        <w:rPr>
          <w:b/>
          <w:bCs/>
        </w:rPr>
      </w:pPr>
      <w:r w:rsidRPr="0017229E">
        <w:t xml:space="preserve">Applications open: </w:t>
      </w:r>
      <w:r w:rsidRPr="00C4090B">
        <w:rPr>
          <w:b/>
          <w:bCs/>
        </w:rPr>
        <w:t>9.00 am</w:t>
      </w:r>
      <w:r w:rsidRPr="0017229E">
        <w:t xml:space="preserve">: </w:t>
      </w:r>
      <w:r w:rsidR="00ED3E14" w:rsidRPr="00C4090B">
        <w:rPr>
          <w:b/>
          <w:bCs/>
        </w:rPr>
        <w:t>Wednesday</w:t>
      </w:r>
      <w:r w:rsidR="00AA4B22" w:rsidRPr="00C4090B">
        <w:rPr>
          <w:b/>
          <w:bCs/>
        </w:rPr>
        <w:t xml:space="preserve"> 27 January 2021</w:t>
      </w:r>
    </w:p>
    <w:p w14:paraId="6DBE2E2D" w14:textId="4DADD029" w:rsidR="00431B5A" w:rsidRPr="00C4090B" w:rsidRDefault="00431B5A" w:rsidP="0087269B">
      <w:pPr>
        <w:pStyle w:val="DHHSbody"/>
        <w:rPr>
          <w:b/>
          <w:bCs/>
        </w:rPr>
      </w:pPr>
      <w:r w:rsidRPr="0017229E">
        <w:t xml:space="preserve">Applications close: </w:t>
      </w:r>
      <w:r w:rsidRPr="00C4090B">
        <w:rPr>
          <w:b/>
          <w:bCs/>
        </w:rPr>
        <w:t xml:space="preserve">5.00 pm: </w:t>
      </w:r>
      <w:r w:rsidR="00C21917" w:rsidRPr="00C4090B">
        <w:rPr>
          <w:b/>
          <w:bCs/>
        </w:rPr>
        <w:t>Tuesday</w:t>
      </w:r>
      <w:r w:rsidRPr="00C4090B">
        <w:rPr>
          <w:b/>
          <w:bCs/>
        </w:rPr>
        <w:t xml:space="preserve"> </w:t>
      </w:r>
      <w:r w:rsidR="00C21917" w:rsidRPr="00C4090B">
        <w:rPr>
          <w:b/>
          <w:bCs/>
        </w:rPr>
        <w:t>9</w:t>
      </w:r>
      <w:r w:rsidR="00AA4B22" w:rsidRPr="00C4090B">
        <w:rPr>
          <w:b/>
          <w:bCs/>
        </w:rPr>
        <w:t xml:space="preserve"> March 2021</w:t>
      </w:r>
      <w:r w:rsidRPr="00C4090B">
        <w:rPr>
          <w:b/>
          <w:bCs/>
        </w:rPr>
        <w:t xml:space="preserve"> </w:t>
      </w:r>
    </w:p>
    <w:p w14:paraId="33FE6EDB" w14:textId="77777777" w:rsidR="00431B5A" w:rsidRPr="00140FEC" w:rsidRDefault="00431B5A" w:rsidP="00431B5A">
      <w:pPr>
        <w:pStyle w:val="Heading1"/>
      </w:pPr>
      <w:bookmarkStart w:id="2" w:name="_Toc63676836"/>
      <w:r>
        <w:t>Purpose</w:t>
      </w:r>
      <w:bookmarkEnd w:id="2"/>
    </w:p>
    <w:p w14:paraId="171452AE" w14:textId="77777777" w:rsidR="00096763" w:rsidRDefault="00096763" w:rsidP="00096763">
      <w:pPr>
        <w:pStyle w:val="DHHSbody"/>
        <w:jc w:val="both"/>
      </w:pPr>
      <w:r w:rsidRPr="00125E86">
        <w:t xml:space="preserve">In November 2020 the Victorian Government </w:t>
      </w:r>
      <w:r>
        <w:t xml:space="preserve">announced </w:t>
      </w:r>
      <w:r w:rsidRPr="00125E86">
        <w:t xml:space="preserve">the 2020–21 Rural Residential Aged Care Facilities Renewal </w:t>
      </w:r>
      <w:r>
        <w:t>Fund grant p</w:t>
      </w:r>
      <w:r w:rsidRPr="00125E86">
        <w:t xml:space="preserve">rogram </w:t>
      </w:r>
      <w:r>
        <w:t xml:space="preserve">(“Fund”) </w:t>
      </w:r>
      <w:r w:rsidRPr="00125E86">
        <w:t xml:space="preserve">as part of its commitment to </w:t>
      </w:r>
      <w:r>
        <w:t>improve the</w:t>
      </w:r>
      <w:r w:rsidRPr="00125E86">
        <w:t xml:space="preserve"> health </w:t>
      </w:r>
      <w:r>
        <w:t>and service to</w:t>
      </w:r>
      <w:r w:rsidRPr="00125E86">
        <w:t xml:space="preserve"> people in </w:t>
      </w:r>
      <w:r>
        <w:t>r</w:t>
      </w:r>
      <w:r w:rsidRPr="00125E86">
        <w:t xml:space="preserve">ural and </w:t>
      </w:r>
      <w:r>
        <w:t>r</w:t>
      </w:r>
      <w:r w:rsidRPr="00125E86">
        <w:t xml:space="preserve">egional Victoria. The </w:t>
      </w:r>
      <w:r>
        <w:t xml:space="preserve">Program will provide $10 million in funding to eligible agencies operating Public Sector Residential Aged Care Services outside of metropolitan Melbourne. </w:t>
      </w:r>
    </w:p>
    <w:p w14:paraId="09D16293" w14:textId="20109C2B" w:rsidR="00096763" w:rsidRPr="00B80144" w:rsidRDefault="00096763" w:rsidP="003D02AE">
      <w:pPr>
        <w:pStyle w:val="Heading4"/>
      </w:pPr>
      <w:r w:rsidRPr="00B80144">
        <w:t>2020-21 Rural Residential Aged Care Facilities Renewal</w:t>
      </w:r>
      <w:r w:rsidR="003D02AE">
        <w:t xml:space="preserve"> P</w:t>
      </w:r>
      <w:r w:rsidRPr="00B80144">
        <w:t xml:space="preserve">rogram </w:t>
      </w:r>
    </w:p>
    <w:p w14:paraId="40BF5CD3" w14:textId="77777777" w:rsidR="00096763" w:rsidRDefault="00096763" w:rsidP="00096763">
      <w:pPr>
        <w:pStyle w:val="DHHSbody"/>
        <w:jc w:val="both"/>
      </w:pPr>
      <w:r>
        <w:t>The key objectives of the Fund are</w:t>
      </w:r>
      <w:r w:rsidRPr="001528BE">
        <w:t xml:space="preserve">: </w:t>
      </w:r>
    </w:p>
    <w:p w14:paraId="0858D6B3" w14:textId="77777777" w:rsidR="00096763" w:rsidRDefault="00096763" w:rsidP="00096763">
      <w:pPr>
        <w:pStyle w:val="DHHSbullet1"/>
        <w:numPr>
          <w:ilvl w:val="0"/>
          <w:numId w:val="13"/>
        </w:numPr>
        <w:ind w:left="284" w:hanging="284"/>
      </w:pPr>
      <w:r>
        <w:t>Ensure that regulatory requirements are met, reducing risk to the service and residents due to non-compliant assets and infrastructure</w:t>
      </w:r>
    </w:p>
    <w:p w14:paraId="5331433A" w14:textId="77777777" w:rsidR="00096763" w:rsidRDefault="00096763" w:rsidP="00096763">
      <w:pPr>
        <w:pStyle w:val="DHHSbullet1"/>
        <w:numPr>
          <w:ilvl w:val="0"/>
          <w:numId w:val="13"/>
        </w:numPr>
        <w:ind w:left="284" w:hanging="284"/>
      </w:pPr>
      <w:r>
        <w:t>Deliver enhanced infection control within services</w:t>
      </w:r>
    </w:p>
    <w:p w14:paraId="23ECFCBC" w14:textId="77777777" w:rsidR="00096763" w:rsidRDefault="00096763" w:rsidP="00096763">
      <w:pPr>
        <w:pStyle w:val="DHHSbullet1"/>
        <w:numPr>
          <w:ilvl w:val="0"/>
          <w:numId w:val="13"/>
        </w:numPr>
        <w:ind w:left="284" w:hanging="284"/>
      </w:pPr>
      <w:r>
        <w:t>E</w:t>
      </w:r>
      <w:r w:rsidRPr="001528BE">
        <w:t xml:space="preserve">nhance the quality and amenity </w:t>
      </w:r>
      <w:r>
        <w:t xml:space="preserve">of facilities for residents to support residents to age in place, while meeting the needs of residents with increasing complexity, limited mobility and </w:t>
      </w:r>
      <w:r w:rsidRPr="00260C29">
        <w:t xml:space="preserve">changing </w:t>
      </w:r>
      <w:r>
        <w:t>acuity</w:t>
      </w:r>
      <w:r w:rsidRPr="00260C29">
        <w:t xml:space="preserve"> profile</w:t>
      </w:r>
      <w:r>
        <w:t>s</w:t>
      </w:r>
    </w:p>
    <w:p w14:paraId="55A88B04" w14:textId="77777777" w:rsidR="00096763" w:rsidRDefault="00096763" w:rsidP="00096763">
      <w:pPr>
        <w:pStyle w:val="DHHSbullet1"/>
        <w:numPr>
          <w:ilvl w:val="0"/>
          <w:numId w:val="13"/>
        </w:numPr>
        <w:ind w:left="284" w:hanging="284"/>
      </w:pPr>
      <w:r>
        <w:t>Include enhancements to staff</w:t>
      </w:r>
      <w:r w:rsidRPr="00127CE9">
        <w:t xml:space="preserve"> amenity</w:t>
      </w:r>
      <w:r>
        <w:t xml:space="preserve"> and equipment to reduce clinical risks</w:t>
      </w:r>
    </w:p>
    <w:p w14:paraId="3DEA06AC" w14:textId="77777777" w:rsidR="00096763" w:rsidRDefault="00096763" w:rsidP="00096763">
      <w:pPr>
        <w:pStyle w:val="DHHSbullet1"/>
        <w:numPr>
          <w:ilvl w:val="0"/>
          <w:numId w:val="13"/>
        </w:numPr>
        <w:ind w:left="284" w:hanging="284"/>
      </w:pPr>
      <w:r>
        <w:t>E</w:t>
      </w:r>
      <w:r w:rsidRPr="001A2ECA">
        <w:t>nhance service capacity meeting community expectations, whilst delivering contemporary models of care</w:t>
      </w:r>
      <w:r>
        <w:t xml:space="preserve"> </w:t>
      </w:r>
      <w:r w:rsidRPr="001A2ECA">
        <w:t>and</w:t>
      </w:r>
    </w:p>
    <w:p w14:paraId="04AD88B8" w14:textId="2590BC94" w:rsidR="00370E0D" w:rsidRDefault="00096763" w:rsidP="00096763">
      <w:pPr>
        <w:pStyle w:val="DHHSbullet1"/>
        <w:numPr>
          <w:ilvl w:val="0"/>
          <w:numId w:val="13"/>
        </w:numPr>
        <w:ind w:left="284" w:hanging="284"/>
      </w:pPr>
      <w:r>
        <w:t>L</w:t>
      </w:r>
      <w:r w:rsidRPr="001528BE">
        <w:t xml:space="preserve">ead to improved financial </w:t>
      </w:r>
      <w:r>
        <w:t xml:space="preserve">service </w:t>
      </w:r>
      <w:r w:rsidRPr="001528BE">
        <w:t>performance</w:t>
      </w:r>
      <w:r>
        <w:t xml:space="preserve"> </w:t>
      </w:r>
      <w:r w:rsidRPr="001528BE">
        <w:t xml:space="preserve">through reduced operational costs </w:t>
      </w:r>
      <w:r>
        <w:t>and</w:t>
      </w:r>
      <w:r w:rsidRPr="001528BE">
        <w:t xml:space="preserve"> increased revenue</w:t>
      </w:r>
      <w:r>
        <w:t xml:space="preserve"> by providing high quality, local residential aged care services.</w:t>
      </w:r>
      <w:bookmarkStart w:id="3" w:name="_Hlk56500246"/>
    </w:p>
    <w:p w14:paraId="330D0FD5" w14:textId="77777777" w:rsidR="00431B5A" w:rsidRDefault="00431B5A" w:rsidP="00431B5A">
      <w:pPr>
        <w:pStyle w:val="Heading1"/>
      </w:pPr>
      <w:bookmarkStart w:id="4" w:name="_Toc63676837"/>
      <w:bookmarkStart w:id="5" w:name="_Hlk17902035"/>
      <w:bookmarkEnd w:id="3"/>
      <w:r>
        <w:t>Principles</w:t>
      </w:r>
      <w:bookmarkEnd w:id="4"/>
    </w:p>
    <w:p w14:paraId="6303C22B" w14:textId="2FE64477" w:rsidR="009712DA" w:rsidRPr="00891146" w:rsidRDefault="00334560" w:rsidP="00993859">
      <w:pPr>
        <w:pStyle w:val="DHHSbody"/>
        <w:rPr>
          <w:rStyle w:val="Hyperlink"/>
        </w:rPr>
      </w:pPr>
      <w:r w:rsidRPr="00993859">
        <w:t xml:space="preserve">The Fund aligns with the Department of Treasury and Finance’s </w:t>
      </w:r>
      <w:r w:rsidR="00755922" w:rsidRPr="00993859">
        <w:t xml:space="preserve">and VHHSBA’s </w:t>
      </w:r>
      <w:r w:rsidR="009712DA" w:rsidRPr="00993859">
        <w:t>a</w:t>
      </w:r>
      <w:r w:rsidRPr="00993859">
        <w:t xml:space="preserve">sset management framework and asset management policy, principles and practice </w:t>
      </w:r>
      <w:r w:rsidR="006A2443" w:rsidRPr="00993859">
        <w:t xml:space="preserve">which </w:t>
      </w:r>
      <w:r w:rsidRPr="00993859">
        <w:t>is available</w:t>
      </w:r>
      <w:r w:rsidR="001D19A2">
        <w:t xml:space="preserve"> at </w:t>
      </w:r>
      <w:hyperlink r:id="rId15" w:history="1">
        <w:r w:rsidR="00CB60D2" w:rsidRPr="00E2127A">
          <w:rPr>
            <w:rStyle w:val="Hyperlink"/>
          </w:rPr>
          <w:t xml:space="preserve">Asset </w:t>
        </w:r>
        <w:r w:rsidR="00E2127A" w:rsidRPr="00E2127A">
          <w:rPr>
            <w:rStyle w:val="Hyperlink"/>
          </w:rPr>
          <w:t>Management Accountability Framework</w:t>
        </w:r>
      </w:hyperlink>
      <w:r w:rsidR="00E2127A">
        <w:t xml:space="preserve"> </w:t>
      </w:r>
      <w:r w:rsidR="001D19A2">
        <w:t>&lt;</w:t>
      </w:r>
      <w:hyperlink r:id="rId16" w:history="1">
        <w:r w:rsidRPr="00891146">
          <w:rPr>
            <w:rStyle w:val="Hyperlink"/>
          </w:rPr>
          <w:t>https://www.dtf.vic.gov.au/infrastructure-investment/asset-management-accountability-framework</w:t>
        </w:r>
      </w:hyperlink>
      <w:r w:rsidR="001D19A2" w:rsidRPr="001D19A2">
        <w:t>&gt;</w:t>
      </w:r>
    </w:p>
    <w:bookmarkStart w:id="6" w:name="_Hlk61600571"/>
    <w:p w14:paraId="36A88AAF" w14:textId="02B716A1" w:rsidR="006750B2" w:rsidRPr="00993859" w:rsidRDefault="00875827" w:rsidP="00993859">
      <w:pPr>
        <w:pStyle w:val="DHHSbody"/>
        <w:rPr>
          <w:rStyle w:val="Hyperlink"/>
          <w:color w:val="auto"/>
          <w:u w:val="none"/>
        </w:rPr>
      </w:pPr>
      <w:r w:rsidRPr="00136399">
        <w:rPr>
          <w:rStyle w:val="Hyperlink"/>
        </w:rPr>
        <w:fldChar w:fldCharType="begin"/>
      </w:r>
      <w:r w:rsidR="00455A35">
        <w:rPr>
          <w:rStyle w:val="Hyperlink"/>
        </w:rPr>
        <w:instrText>HYPERLINK "https://www.vhba.vic.gov.au/resources/asset-management"</w:instrText>
      </w:r>
      <w:r w:rsidR="00455A35" w:rsidRPr="00136399">
        <w:rPr>
          <w:rStyle w:val="Hyperlink"/>
        </w:rPr>
      </w:r>
      <w:r w:rsidRPr="00136399">
        <w:rPr>
          <w:rStyle w:val="Hyperlink"/>
        </w:rPr>
        <w:fldChar w:fldCharType="separate"/>
      </w:r>
      <w:r w:rsidR="00455A35">
        <w:rPr>
          <w:rStyle w:val="Hyperlink"/>
        </w:rPr>
        <w:t>VHBA Asset Management Policy</w:t>
      </w:r>
      <w:r w:rsidRPr="00136399">
        <w:rPr>
          <w:rStyle w:val="Hyperlink"/>
        </w:rPr>
        <w:fldChar w:fldCharType="end"/>
      </w:r>
      <w:r w:rsidR="00EF48CE" w:rsidRPr="00993859">
        <w:rPr>
          <w:rStyle w:val="Hyperlink"/>
          <w:color w:val="auto"/>
          <w:u w:val="none"/>
        </w:rPr>
        <w:t xml:space="preserve"> </w:t>
      </w:r>
      <w:r w:rsidR="00136399">
        <w:rPr>
          <w:rStyle w:val="Hyperlink"/>
          <w:color w:val="auto"/>
          <w:u w:val="none"/>
        </w:rPr>
        <w:t>&lt;</w:t>
      </w:r>
      <w:hyperlink r:id="rId17" w:history="1">
        <w:r w:rsidR="00455A35">
          <w:rPr>
            <w:rStyle w:val="Hyperlink"/>
          </w:rPr>
          <w:t>https://www.vhba.vic.gov.au/resources/asset-management</w:t>
        </w:r>
      </w:hyperlink>
      <w:r w:rsidR="00136399">
        <w:rPr>
          <w:rStyle w:val="Hyperlink"/>
          <w:color w:val="auto"/>
          <w:u w:val="none"/>
        </w:rPr>
        <w:t>&gt;</w:t>
      </w:r>
    </w:p>
    <w:bookmarkEnd w:id="6"/>
    <w:p w14:paraId="431267FF" w14:textId="77777777" w:rsidR="00096763" w:rsidRPr="00961ADE" w:rsidRDefault="00096763" w:rsidP="00096763">
      <w:pPr>
        <w:pStyle w:val="DHHSbullet1"/>
        <w:numPr>
          <w:ilvl w:val="0"/>
          <w:numId w:val="13"/>
        </w:numPr>
        <w:ind w:left="284" w:hanging="284"/>
      </w:pPr>
      <w:r w:rsidRPr="00961ADE">
        <w:t>The intent of the government’s asset management policy is to achieve service delivery objectives and it creates an obligation for both the department (from a system perspective) and health services (from a local perspective)</w:t>
      </w:r>
    </w:p>
    <w:p w14:paraId="342C7316" w14:textId="77777777" w:rsidR="00096763" w:rsidRDefault="00096763" w:rsidP="00096763">
      <w:pPr>
        <w:pStyle w:val="DHHSbullet1"/>
        <w:numPr>
          <w:ilvl w:val="0"/>
          <w:numId w:val="13"/>
        </w:numPr>
        <w:ind w:left="284" w:hanging="284"/>
      </w:pPr>
      <w:r w:rsidRPr="00B810FC">
        <w:t xml:space="preserve">Rural and </w:t>
      </w:r>
      <w:r>
        <w:t>r</w:t>
      </w:r>
      <w:r w:rsidRPr="00B810FC">
        <w:t xml:space="preserve">egional </w:t>
      </w:r>
      <w:r>
        <w:t>A</w:t>
      </w:r>
      <w:r w:rsidRPr="00B810FC">
        <w:t>gencies are a driver for local economic development, being the largest employers in their respective areas</w:t>
      </w:r>
    </w:p>
    <w:p w14:paraId="2847D77A" w14:textId="77777777" w:rsidR="00096763" w:rsidRDefault="00096763" w:rsidP="00096763">
      <w:pPr>
        <w:pStyle w:val="DHHSbullet1"/>
        <w:numPr>
          <w:ilvl w:val="0"/>
          <w:numId w:val="13"/>
        </w:numPr>
        <w:ind w:left="284" w:hanging="284"/>
      </w:pPr>
      <w:r w:rsidRPr="00C827E4">
        <w:t xml:space="preserve">The disparity in health outcomes between people in rural and regional areas is well documented.  These reflect both higher exposure to risk factors and poorer access to </w:t>
      </w:r>
      <w:r>
        <w:t>Agencies</w:t>
      </w:r>
      <w:r w:rsidRPr="00C827E4">
        <w:t>. Capacity building and infrastructure investment ensures that everyone in Victoria has access to the care they need, when and where they need it, regardless of where they live</w:t>
      </w:r>
    </w:p>
    <w:p w14:paraId="6C1405F2" w14:textId="0F66976F" w:rsidR="00334560" w:rsidRPr="00C020F2" w:rsidRDefault="00096763" w:rsidP="00136399">
      <w:pPr>
        <w:pStyle w:val="DHHSbullet1"/>
        <w:numPr>
          <w:ilvl w:val="0"/>
          <w:numId w:val="13"/>
        </w:numPr>
        <w:ind w:left="284" w:hanging="284"/>
      </w:pPr>
      <w:r>
        <w:t>T</w:t>
      </w:r>
      <w:r w:rsidRPr="00C827E4">
        <w:t xml:space="preserve">he Fund will assist rural and regional </w:t>
      </w:r>
      <w:r>
        <w:t>A</w:t>
      </w:r>
      <w:r w:rsidRPr="00C827E4">
        <w:t xml:space="preserve">gencies to improve; safety and quality of services, service capacity, models of service delivery, </w:t>
      </w:r>
      <w:r>
        <w:t>resident</w:t>
      </w:r>
      <w:r w:rsidRPr="00C827E4">
        <w:t xml:space="preserve"> and staff amenity, and service efficiencies</w:t>
      </w:r>
      <w:r w:rsidR="00334560" w:rsidRPr="00C020F2">
        <w:t>.</w:t>
      </w:r>
    </w:p>
    <w:p w14:paraId="7108B0D8" w14:textId="77777777" w:rsidR="004F4F24" w:rsidRDefault="004F4F24" w:rsidP="004F4F24">
      <w:pPr>
        <w:pStyle w:val="Heading1"/>
      </w:pPr>
      <w:bookmarkStart w:id="7" w:name="_Toc63676838"/>
      <w:r>
        <w:lastRenderedPageBreak/>
        <w:t>General Eligibility Criteria</w:t>
      </w:r>
      <w:bookmarkEnd w:id="7"/>
    </w:p>
    <w:p w14:paraId="232ACB03" w14:textId="77777777" w:rsidR="00096763" w:rsidRDefault="00096763" w:rsidP="00096763">
      <w:pPr>
        <w:pStyle w:val="DHHSbody"/>
      </w:pPr>
      <w:r>
        <w:t>F</w:t>
      </w:r>
      <w:r w:rsidRPr="00042753">
        <w:t xml:space="preserve">unding is available to Victorian </w:t>
      </w:r>
      <w:r>
        <w:t>regional</w:t>
      </w:r>
      <w:r w:rsidRPr="001C1B03">
        <w:t xml:space="preserve"> </w:t>
      </w:r>
      <w:r>
        <w:t xml:space="preserve">and subregional Agencies that operate Public Sector Residential Aged Care Services (PSRACS).  </w:t>
      </w:r>
    </w:p>
    <w:p w14:paraId="3BBB099B" w14:textId="77777777" w:rsidR="00096763" w:rsidRDefault="00096763" w:rsidP="00096763">
      <w:pPr>
        <w:pStyle w:val="DHHSbody"/>
        <w:rPr>
          <w:lang w:eastAsia="en-AU"/>
        </w:rPr>
      </w:pPr>
      <w:r w:rsidRPr="00593221">
        <w:t xml:space="preserve">Eligible </w:t>
      </w:r>
      <w:r>
        <w:t>Agencies</w:t>
      </w:r>
      <w:r w:rsidRPr="00593221">
        <w:t xml:space="preserve"> </w:t>
      </w:r>
      <w:r>
        <w:t>are listed in Appendix 2.</w:t>
      </w:r>
    </w:p>
    <w:p w14:paraId="116C5F25" w14:textId="77777777" w:rsidR="00096763" w:rsidRPr="00790F14" w:rsidRDefault="00096763" w:rsidP="00096763">
      <w:pPr>
        <w:spacing w:after="120" w:line="270" w:lineRule="atLeast"/>
        <w:rPr>
          <w:rFonts w:ascii="Arial" w:eastAsia="Times" w:hAnsi="Arial"/>
          <w:sz w:val="20"/>
          <w:szCs w:val="20"/>
        </w:rPr>
      </w:pPr>
      <w:r w:rsidRPr="00790F14">
        <w:rPr>
          <w:rFonts w:ascii="Arial" w:eastAsia="Times" w:hAnsi="Arial"/>
          <w:sz w:val="20"/>
          <w:szCs w:val="20"/>
        </w:rPr>
        <w:t xml:space="preserve">Applicants </w:t>
      </w:r>
      <w:r w:rsidRPr="00C827E4">
        <w:rPr>
          <w:rFonts w:ascii="Arial" w:eastAsia="Times" w:hAnsi="Arial"/>
          <w:sz w:val="20"/>
          <w:szCs w:val="20"/>
        </w:rPr>
        <w:t xml:space="preserve">are </w:t>
      </w:r>
      <w:r w:rsidRPr="00C827E4">
        <w:rPr>
          <w:rFonts w:ascii="Arial" w:eastAsia="Times" w:hAnsi="Arial"/>
          <w:b/>
          <w:sz w:val="20"/>
          <w:szCs w:val="20"/>
          <w:u w:val="single"/>
        </w:rPr>
        <w:t>ineligible</w:t>
      </w:r>
      <w:r w:rsidRPr="00C827E4">
        <w:rPr>
          <w:rFonts w:ascii="Arial" w:eastAsia="Times" w:hAnsi="Arial"/>
          <w:sz w:val="20"/>
          <w:szCs w:val="20"/>
        </w:rPr>
        <w:t xml:space="preserve"> </w:t>
      </w:r>
      <w:r w:rsidRPr="00790F14">
        <w:rPr>
          <w:rFonts w:ascii="Arial" w:eastAsia="Times" w:hAnsi="Arial"/>
          <w:sz w:val="20"/>
          <w:szCs w:val="20"/>
        </w:rPr>
        <w:t>for consideration in this funding round where:</w:t>
      </w:r>
    </w:p>
    <w:p w14:paraId="058ACE22" w14:textId="77777777" w:rsidR="00096763" w:rsidRPr="00FC6D21" w:rsidRDefault="00096763" w:rsidP="00096763">
      <w:pPr>
        <w:pStyle w:val="DHHSbullet1"/>
        <w:numPr>
          <w:ilvl w:val="0"/>
          <w:numId w:val="13"/>
        </w:numPr>
        <w:ind w:left="284" w:hanging="284"/>
      </w:pPr>
      <w:r w:rsidRPr="00FC6D21">
        <w:t xml:space="preserve">They have previously received funding under Regional Health Infrastructure Fund, Aged Care Minor Capital round or Significant Facility Refurbishment Initiative, </w:t>
      </w:r>
      <w:r w:rsidRPr="00096763">
        <w:t>and either:</w:t>
      </w:r>
      <w:r w:rsidRPr="00FC6D21">
        <w:t xml:space="preserve"> </w:t>
      </w:r>
    </w:p>
    <w:p w14:paraId="3912B0F7" w14:textId="77777777" w:rsidR="00096763" w:rsidRPr="00096763" w:rsidRDefault="00096763" w:rsidP="00096763">
      <w:pPr>
        <w:pStyle w:val="ListParagraph"/>
        <w:numPr>
          <w:ilvl w:val="1"/>
          <w:numId w:val="13"/>
        </w:numPr>
        <w:spacing w:line="276" w:lineRule="auto"/>
        <w:ind w:left="567" w:hanging="283"/>
        <w:rPr>
          <w:rFonts w:ascii="Arial" w:eastAsia="Times" w:hAnsi="Arial"/>
        </w:rPr>
      </w:pPr>
      <w:r w:rsidRPr="00096763">
        <w:rPr>
          <w:rFonts w:ascii="Arial" w:eastAsia="Times" w:hAnsi="Arial"/>
        </w:rPr>
        <w:t xml:space="preserve">failed to commence their project within 2 years of receipt of funds, or, </w:t>
      </w:r>
    </w:p>
    <w:p w14:paraId="1D1BB991" w14:textId="77777777" w:rsidR="00096763" w:rsidRPr="00096763" w:rsidRDefault="00096763" w:rsidP="00096763">
      <w:pPr>
        <w:pStyle w:val="ListParagraph"/>
        <w:numPr>
          <w:ilvl w:val="1"/>
          <w:numId w:val="13"/>
        </w:numPr>
        <w:spacing w:line="276" w:lineRule="auto"/>
        <w:ind w:left="567" w:hanging="283"/>
        <w:rPr>
          <w:rFonts w:ascii="Arial" w:eastAsia="Times" w:hAnsi="Arial"/>
        </w:rPr>
      </w:pPr>
      <w:r w:rsidRPr="00096763">
        <w:rPr>
          <w:rFonts w:ascii="Arial" w:eastAsia="Times" w:hAnsi="Arial"/>
        </w:rPr>
        <w:t>failed to fully comply with conditions of funding (e.g. submission of progress reports, acquittals, unapproved change of scope etc)</w:t>
      </w:r>
    </w:p>
    <w:p w14:paraId="6884424F" w14:textId="4BAAAE3E" w:rsidR="004C227C" w:rsidRDefault="00096763" w:rsidP="00096763">
      <w:pPr>
        <w:pStyle w:val="DHHSbullet1"/>
        <w:numPr>
          <w:ilvl w:val="0"/>
          <w:numId w:val="13"/>
        </w:numPr>
        <w:ind w:left="284" w:hanging="284"/>
      </w:pPr>
      <w:r w:rsidRPr="00790F14">
        <w:t>They have failed to progress projects in previous aged care minor capital funding rounds</w:t>
      </w:r>
      <w:r w:rsidR="002B515E">
        <w:t>.</w:t>
      </w:r>
      <w:r w:rsidR="004C227C" w:rsidRPr="000D7551">
        <w:t xml:space="preserve"> </w:t>
      </w:r>
    </w:p>
    <w:p w14:paraId="4DBA2368" w14:textId="36068EBE" w:rsidR="004C227C" w:rsidRPr="007F4083" w:rsidRDefault="004C227C" w:rsidP="002B26C4">
      <w:pPr>
        <w:pStyle w:val="Heading1"/>
        <w:rPr>
          <w:bCs w:val="0"/>
        </w:rPr>
      </w:pPr>
      <w:bookmarkStart w:id="8" w:name="_Toc59707882"/>
      <w:bookmarkStart w:id="9" w:name="_Toc63676839"/>
      <w:r w:rsidRPr="004C227C">
        <w:t>For Eligible Agencies</w:t>
      </w:r>
      <w:bookmarkEnd w:id="8"/>
      <w:bookmarkEnd w:id="9"/>
    </w:p>
    <w:p w14:paraId="1EDD7BE4" w14:textId="09F3B147" w:rsidR="00096763" w:rsidRDefault="00096763" w:rsidP="00096763">
      <w:pPr>
        <w:pStyle w:val="DHHSbody"/>
        <w:rPr>
          <w:lang w:eastAsia="en-AU"/>
        </w:rPr>
      </w:pPr>
      <w:r>
        <w:rPr>
          <w:lang w:eastAsia="en-AU"/>
        </w:rPr>
        <w:t>Each A</w:t>
      </w:r>
      <w:r w:rsidRPr="0063168E">
        <w:rPr>
          <w:lang w:eastAsia="en-AU"/>
        </w:rPr>
        <w:t>genc</w:t>
      </w:r>
      <w:r>
        <w:rPr>
          <w:lang w:eastAsia="en-AU"/>
        </w:rPr>
        <w:t>y</w:t>
      </w:r>
      <w:r w:rsidRPr="0063168E">
        <w:rPr>
          <w:lang w:eastAsia="en-AU"/>
        </w:rPr>
        <w:t xml:space="preserve"> </w:t>
      </w:r>
      <w:r>
        <w:rPr>
          <w:lang w:eastAsia="en-AU"/>
        </w:rPr>
        <w:t xml:space="preserve">is limited to </w:t>
      </w:r>
      <w:r w:rsidR="009C6190">
        <w:rPr>
          <w:lang w:eastAsia="en-AU"/>
        </w:rPr>
        <w:t>two (</w:t>
      </w:r>
      <w:r>
        <w:rPr>
          <w:lang w:eastAsia="en-AU"/>
        </w:rPr>
        <w:t>2</w:t>
      </w:r>
      <w:r w:rsidR="009C6190">
        <w:rPr>
          <w:lang w:eastAsia="en-AU"/>
        </w:rPr>
        <w:t>)</w:t>
      </w:r>
      <w:r>
        <w:rPr>
          <w:lang w:eastAsia="en-AU"/>
        </w:rPr>
        <w:t xml:space="preserve"> submissions, and only one submission is allowed per Public Sector Residential Aged Care Service. If more than 1 submission is made the Agency must indicate the priority order (Priority 1 or Priority 2) of each submission.  </w:t>
      </w:r>
    </w:p>
    <w:p w14:paraId="31E69F10" w14:textId="77777777" w:rsidR="00096763" w:rsidRDefault="00096763" w:rsidP="00096763">
      <w:pPr>
        <w:pStyle w:val="DHHSbody"/>
      </w:pPr>
      <w:r>
        <w:t xml:space="preserve">Funds are available for: </w:t>
      </w:r>
    </w:p>
    <w:p w14:paraId="7770FC5B" w14:textId="77777777" w:rsidR="00096763" w:rsidRPr="00AD49AD" w:rsidRDefault="00096763" w:rsidP="00096763">
      <w:pPr>
        <w:pStyle w:val="DHHSbullet1"/>
        <w:numPr>
          <w:ilvl w:val="0"/>
          <w:numId w:val="13"/>
        </w:numPr>
        <w:ind w:left="284" w:hanging="284"/>
      </w:pPr>
      <w:r w:rsidRPr="00096763">
        <w:rPr>
          <w:b/>
          <w:bCs/>
        </w:rPr>
        <w:t>Minor Construction</w:t>
      </w:r>
      <w:r>
        <w:t xml:space="preserve"> to assist in infection prevention and control </w:t>
      </w:r>
      <w:r w:rsidRPr="00FC7826">
        <w:t xml:space="preserve">and meet universal design standards: </w:t>
      </w:r>
      <w:r>
        <w:t xml:space="preserve">such as Changing Places toilets; </w:t>
      </w:r>
      <w:r w:rsidRPr="002E5B9A">
        <w:t>remodelling and refurbishment projects</w:t>
      </w:r>
      <w:r>
        <w:t xml:space="preserve"> including bathroom renovations to create ensuites and bedroom renovations to create single rooms, upgrade laundry facilities and install handwashing facilities to support infection prevention and control. Applications must meet requirements as set out in the</w:t>
      </w:r>
      <w:r w:rsidRPr="00AD49AD">
        <w:t xml:space="preserve"> </w:t>
      </w:r>
      <w:r w:rsidRPr="008C2C10">
        <w:t>Public sector residential aged care services [Interim] Facility design guidelines</w:t>
      </w:r>
      <w:r>
        <w:t>.</w:t>
      </w:r>
    </w:p>
    <w:p w14:paraId="448E1D34" w14:textId="77777777" w:rsidR="00096763" w:rsidRPr="00BC1CF8" w:rsidRDefault="00096763" w:rsidP="00096763">
      <w:pPr>
        <w:pStyle w:val="DHHSbullet1"/>
        <w:numPr>
          <w:ilvl w:val="0"/>
          <w:numId w:val="13"/>
        </w:numPr>
        <w:ind w:left="284" w:hanging="284"/>
      </w:pPr>
      <w:r w:rsidRPr="00096763">
        <w:rPr>
          <w:b/>
          <w:bCs/>
        </w:rPr>
        <w:t>Non-construction equipment</w:t>
      </w:r>
      <w:r w:rsidRPr="00BC1CF8">
        <w:t xml:space="preserve"> (standalone furniture, fittings, medical equipment, engineering infrastructure and plant). Furniture and equipment associated with refurbishment projects are in scope</w:t>
      </w:r>
    </w:p>
    <w:p w14:paraId="1B032E55" w14:textId="77777777" w:rsidR="00096763" w:rsidRPr="00096763" w:rsidRDefault="00096763" w:rsidP="00096763">
      <w:pPr>
        <w:pStyle w:val="ListParagraph"/>
        <w:numPr>
          <w:ilvl w:val="1"/>
          <w:numId w:val="13"/>
        </w:numPr>
        <w:spacing w:line="276" w:lineRule="auto"/>
        <w:ind w:left="567" w:hanging="283"/>
        <w:rPr>
          <w:rFonts w:ascii="Arial" w:eastAsia="Times" w:hAnsi="Arial"/>
        </w:rPr>
      </w:pPr>
      <w:r w:rsidRPr="00096763">
        <w:rPr>
          <w:rFonts w:ascii="Arial" w:eastAsia="Times" w:hAnsi="Arial"/>
        </w:rPr>
        <w:t>Routine replacement of furniture and fittings that are damaged,</w:t>
      </w:r>
      <w:r w:rsidRPr="00096763" w:rsidDel="009F02E2">
        <w:rPr>
          <w:rFonts w:ascii="Arial" w:eastAsia="Times" w:hAnsi="Arial"/>
        </w:rPr>
        <w:t xml:space="preserve"> </w:t>
      </w:r>
      <w:r w:rsidRPr="00096763">
        <w:rPr>
          <w:rFonts w:ascii="Arial" w:eastAsia="Times" w:hAnsi="Arial"/>
        </w:rPr>
        <w:t xml:space="preserve">broken or worn is the responsibility of Agencies to manage as part of their existing maintenance program. </w:t>
      </w:r>
    </w:p>
    <w:p w14:paraId="64152F92" w14:textId="77777777" w:rsidR="00096763" w:rsidRPr="00096763" w:rsidRDefault="00096763" w:rsidP="00096763">
      <w:pPr>
        <w:pStyle w:val="DHHSbullet1"/>
        <w:numPr>
          <w:ilvl w:val="0"/>
          <w:numId w:val="13"/>
        </w:numPr>
        <w:ind w:left="284" w:hanging="284"/>
      </w:pPr>
      <w:r w:rsidRPr="00096763">
        <w:rPr>
          <w:b/>
          <w:bCs/>
        </w:rPr>
        <w:t>Information and communications technology</w:t>
      </w:r>
      <w:r w:rsidRPr="00096763">
        <w:t xml:space="preserve"> </w:t>
      </w:r>
      <w:r w:rsidRPr="00EE1347">
        <w:t>such as upgrades or replacement of nurse call systems to enhance resident safety</w:t>
      </w:r>
    </w:p>
    <w:p w14:paraId="1BCED2D3" w14:textId="46FA2BCA" w:rsidR="00096763" w:rsidRDefault="00096763" w:rsidP="00096763">
      <w:pPr>
        <w:pStyle w:val="DHHSbullet1"/>
        <w:numPr>
          <w:ilvl w:val="0"/>
          <w:numId w:val="13"/>
        </w:numPr>
        <w:ind w:left="284" w:hanging="284"/>
      </w:pPr>
      <w:r w:rsidRPr="00096763">
        <w:rPr>
          <w:b/>
          <w:bCs/>
        </w:rPr>
        <w:t>New technologies</w:t>
      </w:r>
      <w:r w:rsidRPr="00A704ED">
        <w:t xml:space="preserve"> including systems to reduce usage and increase efficiencies of power and/or water</w:t>
      </w:r>
    </w:p>
    <w:p w14:paraId="066ECDE3" w14:textId="299DE53E" w:rsidR="00096763" w:rsidRDefault="00096763" w:rsidP="00096763">
      <w:pPr>
        <w:pStyle w:val="DHHSbullet1"/>
        <w:numPr>
          <w:ilvl w:val="0"/>
          <w:numId w:val="13"/>
        </w:numPr>
        <w:ind w:left="284" w:hanging="284"/>
      </w:pPr>
      <w:r>
        <w:t xml:space="preserve">Compliance related capital and /or upgrade works (e.g. </w:t>
      </w:r>
      <w:r w:rsidRPr="00FC3013">
        <w:t xml:space="preserve">Infection </w:t>
      </w:r>
      <w:r>
        <w:t>p</w:t>
      </w:r>
      <w:r w:rsidRPr="00FC3013">
        <w:t>revention and Control</w:t>
      </w:r>
      <w:r>
        <w:t xml:space="preserve"> (AS4187), Fire life safety works).</w:t>
      </w:r>
    </w:p>
    <w:p w14:paraId="0EA138B3" w14:textId="77777777" w:rsidR="00096763" w:rsidRPr="00096763" w:rsidRDefault="00096763" w:rsidP="00096763">
      <w:pPr>
        <w:pStyle w:val="Heading4"/>
      </w:pPr>
      <w:r w:rsidRPr="00096763">
        <w:t>Priority will be given to applications that address:</w:t>
      </w:r>
    </w:p>
    <w:p w14:paraId="5A08DD87" w14:textId="77777777" w:rsidR="00096763" w:rsidRPr="0080782E" w:rsidRDefault="00096763" w:rsidP="003D02AE">
      <w:pPr>
        <w:pStyle w:val="DHHSbullet1"/>
        <w:numPr>
          <w:ilvl w:val="0"/>
          <w:numId w:val="13"/>
        </w:numPr>
        <w:ind w:left="284" w:hanging="284"/>
      </w:pPr>
      <w:r w:rsidRPr="0080782E">
        <w:t xml:space="preserve">Safety </w:t>
      </w:r>
      <w:r>
        <w:t>enhancements for residents and staff that support c</w:t>
      </w:r>
      <w:r w:rsidRPr="0080782E">
        <w:t>ompliance with regulatory requirements and reduction of clinical risk</w:t>
      </w:r>
      <w:r>
        <w:t>s</w:t>
      </w:r>
    </w:p>
    <w:p w14:paraId="21276E38" w14:textId="77777777" w:rsidR="00096763" w:rsidRDefault="00096763" w:rsidP="003D02AE">
      <w:pPr>
        <w:pStyle w:val="DHHSbullet1"/>
        <w:numPr>
          <w:ilvl w:val="0"/>
          <w:numId w:val="13"/>
        </w:numPr>
        <w:ind w:left="284" w:hanging="284"/>
      </w:pPr>
      <w:r w:rsidRPr="00C33FAB">
        <w:t xml:space="preserve">Need for </w:t>
      </w:r>
      <w:r>
        <w:t xml:space="preserve">significant </w:t>
      </w:r>
      <w:r w:rsidRPr="00C33FAB">
        <w:t>refurbishment / repairs / replacement of equipment to mitigate</w:t>
      </w:r>
      <w:r>
        <w:t xml:space="preserve"> </w:t>
      </w:r>
      <w:r w:rsidRPr="00C33FAB">
        <w:t>infrastructure risks</w:t>
      </w:r>
      <w:r>
        <w:t xml:space="preserve"> and incorporate improvements in infection control</w:t>
      </w:r>
    </w:p>
    <w:p w14:paraId="00BC1C96" w14:textId="77777777" w:rsidR="00096763" w:rsidRDefault="00096763" w:rsidP="003D02AE">
      <w:pPr>
        <w:pStyle w:val="DHHSbullet1"/>
        <w:numPr>
          <w:ilvl w:val="0"/>
          <w:numId w:val="13"/>
        </w:numPr>
        <w:ind w:left="284" w:hanging="284"/>
      </w:pPr>
      <w:r>
        <w:t>Projects that address demand</w:t>
      </w:r>
      <w:r w:rsidRPr="00260C29">
        <w:t xml:space="preserve"> pressures</w:t>
      </w:r>
      <w:r>
        <w:t xml:space="preserve"> associated with </w:t>
      </w:r>
      <w:r w:rsidRPr="00260C29">
        <w:t xml:space="preserve">changing </w:t>
      </w:r>
      <w:r>
        <w:t>acuity</w:t>
      </w:r>
      <w:r w:rsidRPr="00260C29">
        <w:t xml:space="preserve"> profile</w:t>
      </w:r>
      <w:r>
        <w:t>s of residents, such as</w:t>
      </w:r>
      <w:r w:rsidDel="00C33FAB">
        <w:t xml:space="preserve"> </w:t>
      </w:r>
      <w:r>
        <w:t>ensuring the environment</w:t>
      </w:r>
      <w:r w:rsidDel="000320E3">
        <w:t xml:space="preserve"> </w:t>
      </w:r>
      <w:r>
        <w:t>is dementia friendly, and caters to the needs of residents with increasingly complex health and mobility challenges.</w:t>
      </w:r>
    </w:p>
    <w:p w14:paraId="4BA1497C" w14:textId="77777777" w:rsidR="00096763" w:rsidRDefault="00096763" w:rsidP="003D02AE">
      <w:pPr>
        <w:pStyle w:val="DHHSbullet1"/>
        <w:numPr>
          <w:ilvl w:val="0"/>
          <w:numId w:val="13"/>
        </w:numPr>
        <w:ind w:left="284" w:hanging="284"/>
      </w:pPr>
      <w:r>
        <w:t xml:space="preserve">The provision of a homelike environment that is </w:t>
      </w:r>
      <w:r w:rsidRPr="00260C29">
        <w:t>fit for purpose</w:t>
      </w:r>
      <w:r>
        <w:t xml:space="preserve"> and supports residents to age in place</w:t>
      </w:r>
    </w:p>
    <w:p w14:paraId="058CED39" w14:textId="77777777" w:rsidR="00096763" w:rsidRPr="00DA35C6" w:rsidRDefault="00096763" w:rsidP="003D02AE">
      <w:pPr>
        <w:pStyle w:val="DHHSbullet1"/>
        <w:numPr>
          <w:ilvl w:val="0"/>
          <w:numId w:val="13"/>
        </w:numPr>
        <w:ind w:left="284" w:hanging="284"/>
      </w:pPr>
      <w:r w:rsidRPr="00545773">
        <w:t xml:space="preserve">Project </w:t>
      </w:r>
      <w:r w:rsidRPr="00DA35C6">
        <w:t xml:space="preserve">solutions </w:t>
      </w:r>
      <w:r>
        <w:t xml:space="preserve">that demonstrate </w:t>
      </w:r>
      <w:r w:rsidRPr="0050247C">
        <w:t xml:space="preserve">support </w:t>
      </w:r>
      <w:r>
        <w:t xml:space="preserve">for </w:t>
      </w:r>
      <w:r w:rsidRPr="0050247C">
        <w:t>person</w:t>
      </w:r>
      <w:r>
        <w:t>-</w:t>
      </w:r>
      <w:r w:rsidRPr="0050247C">
        <w:t xml:space="preserve">centred models of care will be </w:t>
      </w:r>
      <w:r>
        <w:t xml:space="preserve">considered </w:t>
      </w:r>
      <w:r w:rsidRPr="0050247C">
        <w:t>favourably</w:t>
      </w:r>
      <w:r>
        <w:t>.</w:t>
      </w:r>
    </w:p>
    <w:p w14:paraId="74DB4C7C" w14:textId="77777777" w:rsidR="003D02AE" w:rsidRDefault="003D02AE">
      <w:pPr>
        <w:spacing w:after="0" w:line="240" w:lineRule="auto"/>
        <w:rPr>
          <w:rFonts w:ascii="Arial" w:eastAsia="Times" w:hAnsi="Arial"/>
          <w:sz w:val="20"/>
          <w:szCs w:val="20"/>
        </w:rPr>
      </w:pPr>
      <w:r>
        <w:br w:type="page"/>
      </w:r>
    </w:p>
    <w:p w14:paraId="0A75541D" w14:textId="79956F49" w:rsidR="00096763" w:rsidRDefault="00096763" w:rsidP="003D02AE">
      <w:pPr>
        <w:pStyle w:val="DHHSbullet1"/>
      </w:pPr>
      <w:r w:rsidRPr="005E647A">
        <w:lastRenderedPageBreak/>
        <w:t>The following are examples of items which may be included in funding applications</w:t>
      </w:r>
      <w:r>
        <w:t>:</w:t>
      </w:r>
    </w:p>
    <w:p w14:paraId="52289D0C" w14:textId="205DC212" w:rsidR="00096763" w:rsidRPr="00473509" w:rsidRDefault="00096763" w:rsidP="003D02AE">
      <w:pPr>
        <w:pStyle w:val="Heading4"/>
        <w:rPr>
          <w:rFonts w:eastAsiaTheme="minorHAnsi"/>
          <w:lang w:eastAsia="en-AU"/>
        </w:rPr>
      </w:pPr>
      <w:r w:rsidRPr="00473509">
        <w:t xml:space="preserve">Infection </w:t>
      </w:r>
      <w:r w:rsidR="003D02AE">
        <w:t>P</w:t>
      </w:r>
      <w:r>
        <w:t xml:space="preserve">revention and </w:t>
      </w:r>
      <w:r w:rsidRPr="00473509">
        <w:t>Control</w:t>
      </w:r>
    </w:p>
    <w:p w14:paraId="7B1DBE41" w14:textId="77777777" w:rsidR="00096763" w:rsidRPr="007E6F9B" w:rsidRDefault="00096763" w:rsidP="003D02AE">
      <w:pPr>
        <w:pStyle w:val="DHHSbullet1"/>
        <w:numPr>
          <w:ilvl w:val="0"/>
          <w:numId w:val="13"/>
        </w:numPr>
        <w:ind w:left="284" w:hanging="284"/>
      </w:pPr>
      <w:r w:rsidRPr="002E5B9A">
        <w:t>remodelling and refurbishment projects</w:t>
      </w:r>
      <w:r>
        <w:t>: in particular, bathroom renovations to create ensuites and bedroom renovations to create single rooms, along with projects that enhance infection control</w:t>
      </w:r>
    </w:p>
    <w:p w14:paraId="3F18CF34" w14:textId="77777777" w:rsidR="00096763" w:rsidRPr="007E6F9B" w:rsidRDefault="00096763" w:rsidP="003D02AE">
      <w:pPr>
        <w:pStyle w:val="DHHSbullet1"/>
        <w:numPr>
          <w:ilvl w:val="0"/>
          <w:numId w:val="13"/>
        </w:numPr>
        <w:ind w:left="284" w:hanging="284"/>
      </w:pPr>
      <w:r>
        <w:t>upgrades to bathrooms, laundries (clean to dirty) and handwashing facilities to improve capacity to manage infectious disease outbreaks.</w:t>
      </w:r>
    </w:p>
    <w:p w14:paraId="50985839" w14:textId="77777777" w:rsidR="00096763" w:rsidRPr="003D02AE" w:rsidRDefault="00096763" w:rsidP="003D02AE">
      <w:pPr>
        <w:pStyle w:val="Heading4"/>
      </w:pPr>
      <w:r w:rsidRPr="003D02AE">
        <w:t>Dementia Friendly Environments</w:t>
      </w:r>
    </w:p>
    <w:p w14:paraId="7F7D5F64" w14:textId="77777777" w:rsidR="00096763" w:rsidRDefault="00096763" w:rsidP="003D02AE">
      <w:pPr>
        <w:pStyle w:val="DHHSbullet1"/>
        <w:numPr>
          <w:ilvl w:val="0"/>
          <w:numId w:val="13"/>
        </w:numPr>
        <w:ind w:left="284" w:hanging="284"/>
      </w:pPr>
      <w:r>
        <w:t>Increasing or reconfiguring common areas to better support strategies that manage the behavioural symptoms and triggers for people living with dementia or mental illness. This will also provide an opportunity to increase the range of lifestyle options available and tailor these to the different needs of residents, as well as supporting resident choice and enhancing infection prevention and control</w:t>
      </w:r>
    </w:p>
    <w:p w14:paraId="07C1739F" w14:textId="07235312" w:rsidR="00096763" w:rsidRDefault="00096763" w:rsidP="003D02AE">
      <w:pPr>
        <w:pStyle w:val="DHHSbullet1"/>
        <w:numPr>
          <w:ilvl w:val="0"/>
          <w:numId w:val="13"/>
        </w:numPr>
        <w:ind w:left="284" w:hanging="284"/>
      </w:pPr>
      <w:r>
        <w:t xml:space="preserve">The provision of dementia friendly features to better support resident safety and independence through application of the </w:t>
      </w:r>
      <w:hyperlink r:id="rId18" w:history="1">
        <w:r w:rsidRPr="003D02AE">
          <w:rPr>
            <w:rStyle w:val="Hyperlink"/>
          </w:rPr>
          <w:t>Dementia Friendly Environments</w:t>
        </w:r>
      </w:hyperlink>
      <w:r>
        <w:t xml:space="preserve"> Principles and guidance </w:t>
      </w:r>
      <w:bookmarkStart w:id="10" w:name="_Hlk59028332"/>
      <w:r w:rsidR="003D02AE">
        <w:t>&lt;</w:t>
      </w:r>
      <w:hyperlink r:id="rId19" w:history="1">
        <w:r w:rsidR="003D02AE" w:rsidRPr="00A76622">
          <w:rPr>
            <w:rStyle w:val="Hyperlink"/>
          </w:rPr>
          <w:t>https://www2.health.vic.gov.au/ageing-and-aged-care/dementia-friendly-environments</w:t>
        </w:r>
      </w:hyperlink>
      <w:bookmarkEnd w:id="10"/>
      <w:r w:rsidR="003D02AE">
        <w:t>&gt;</w:t>
      </w:r>
      <w:r>
        <w:t xml:space="preserve">. The principles and guidance supports a more inclusive environment for older people living with a range of other conditions such as sensory impairments, neurological conditions and limited mobility. </w:t>
      </w:r>
    </w:p>
    <w:p w14:paraId="237D4AA5" w14:textId="77777777" w:rsidR="00096763" w:rsidRPr="003D02AE" w:rsidRDefault="00096763" w:rsidP="003D02AE">
      <w:pPr>
        <w:pStyle w:val="Heading4"/>
      </w:pPr>
      <w:r w:rsidRPr="003D02AE">
        <w:t>Amenity</w:t>
      </w:r>
    </w:p>
    <w:p w14:paraId="18A5520B" w14:textId="77777777" w:rsidR="00096763" w:rsidRDefault="00096763" w:rsidP="00096763">
      <w:pPr>
        <w:pStyle w:val="DHHSbody"/>
        <w:spacing w:after="0"/>
      </w:pPr>
      <w:r>
        <w:t>Comfort and amenity provides an environment that maximises resident independence, choice, privacy and wellbeing.</w:t>
      </w:r>
    </w:p>
    <w:p w14:paraId="19492905" w14:textId="77777777" w:rsidR="00096763" w:rsidRDefault="00096763" w:rsidP="00096763">
      <w:pPr>
        <w:pStyle w:val="DHHSbody"/>
        <w:spacing w:after="0"/>
      </w:pPr>
    </w:p>
    <w:p w14:paraId="26B76110" w14:textId="77777777" w:rsidR="00096763" w:rsidRDefault="00096763" w:rsidP="003D02AE">
      <w:pPr>
        <w:pStyle w:val="DHHSbullet1"/>
        <w:numPr>
          <w:ilvl w:val="0"/>
          <w:numId w:val="13"/>
        </w:numPr>
        <w:ind w:left="284" w:hanging="284"/>
      </w:pPr>
      <w:r w:rsidRPr="007E5313">
        <w:t xml:space="preserve">individual bathrooms </w:t>
      </w:r>
      <w:r>
        <w:t xml:space="preserve">with </w:t>
      </w:r>
      <w:r w:rsidRPr="007E5313">
        <w:t xml:space="preserve">equipment such as ceiling hoists enhance resident / staff safety and </w:t>
      </w:r>
      <w:r>
        <w:t>provide</w:t>
      </w:r>
      <w:r w:rsidRPr="00B1689A">
        <w:t xml:space="preserve"> </w:t>
      </w:r>
      <w:r w:rsidRPr="007E5313">
        <w:t>better support</w:t>
      </w:r>
      <w:r>
        <w:t xml:space="preserve"> and dignity for </w:t>
      </w:r>
      <w:r w:rsidRPr="007E5313">
        <w:t>resident</w:t>
      </w:r>
      <w:r>
        <w:t xml:space="preserve">s with </w:t>
      </w:r>
      <w:r w:rsidRPr="007E5313">
        <w:t>mobility</w:t>
      </w:r>
      <w:r w:rsidRPr="00B1689A">
        <w:t xml:space="preserve"> </w:t>
      </w:r>
      <w:r>
        <w:t xml:space="preserve">limitations and continence management needs </w:t>
      </w:r>
    </w:p>
    <w:p w14:paraId="641357C9" w14:textId="77777777" w:rsidR="00096763" w:rsidRPr="008F5B7F" w:rsidRDefault="00096763" w:rsidP="003D02AE">
      <w:pPr>
        <w:pStyle w:val="DHHSbullet1"/>
        <w:numPr>
          <w:ilvl w:val="0"/>
          <w:numId w:val="13"/>
        </w:numPr>
        <w:ind w:left="284" w:hanging="284"/>
      </w:pPr>
      <w:r>
        <w:t>I</w:t>
      </w:r>
      <w:r w:rsidRPr="005E647A">
        <w:t xml:space="preserve">mprove privacy, amenity and provide </w:t>
      </w:r>
      <w:r>
        <w:t xml:space="preserve">a </w:t>
      </w:r>
      <w:r w:rsidRPr="008F5B7F">
        <w:t>homelike environment for residents</w:t>
      </w:r>
      <w:r>
        <w:t xml:space="preserve"> </w:t>
      </w:r>
    </w:p>
    <w:p w14:paraId="551BA3F8" w14:textId="77777777" w:rsidR="00096763" w:rsidRDefault="00096763" w:rsidP="003D02AE">
      <w:pPr>
        <w:pStyle w:val="DHHSbullet1"/>
        <w:numPr>
          <w:ilvl w:val="0"/>
          <w:numId w:val="13"/>
        </w:numPr>
        <w:ind w:left="284" w:hanging="284"/>
      </w:pPr>
      <w:r>
        <w:t>Improving resident accessibility to indoor and outdoor areas to meet regulatory requirements and maximise resident choice and independence, enhance safety and decrease reliance on staff assistance to navigate the</w:t>
      </w:r>
      <w:r w:rsidDel="009F02E2">
        <w:t xml:space="preserve"> </w:t>
      </w:r>
      <w:r>
        <w:t>residence safely, regardless of mobility level</w:t>
      </w:r>
    </w:p>
    <w:p w14:paraId="206E34CA" w14:textId="77777777" w:rsidR="00096763" w:rsidRPr="008F5B7F" w:rsidRDefault="00096763" w:rsidP="003D02AE">
      <w:pPr>
        <w:pStyle w:val="DHHSbullet1"/>
        <w:numPr>
          <w:ilvl w:val="0"/>
          <w:numId w:val="13"/>
        </w:numPr>
        <w:ind w:left="284" w:hanging="284"/>
      </w:pPr>
      <w:r>
        <w:t>A reduction of shared bedrooms and bathrooms to improve privacy and enable the appropriate delivery of end of life and palliative care. This will also improve service viability, as shared rooms are hard to fill if the person and their needs are not compatible with an existing resident. Feedback indicates that shared rooms and bathrooms no longer meets community expectations and does not support optimal infection prevention and control.</w:t>
      </w:r>
    </w:p>
    <w:p w14:paraId="371040E3" w14:textId="49AAC14A" w:rsidR="0013582E" w:rsidRDefault="0013582E" w:rsidP="0013582E">
      <w:pPr>
        <w:pStyle w:val="Heading1"/>
      </w:pPr>
      <w:bookmarkStart w:id="11" w:name="_Toc63676840"/>
      <w:r>
        <w:t>Ineligible and excluded items</w:t>
      </w:r>
      <w:bookmarkEnd w:id="11"/>
    </w:p>
    <w:p w14:paraId="2058F9EC" w14:textId="77777777" w:rsidR="003D02AE" w:rsidRDefault="003D02AE" w:rsidP="003D02AE">
      <w:pPr>
        <w:pStyle w:val="DHHSbody"/>
      </w:pPr>
      <w:bookmarkStart w:id="12" w:name="_Toc57386770"/>
      <w:bookmarkStart w:id="13" w:name="_Toc20993810"/>
      <w:bookmarkStart w:id="14" w:name="_Hlk17902238"/>
      <w:r>
        <w:t>These include the following:</w:t>
      </w:r>
    </w:p>
    <w:p w14:paraId="1078A203" w14:textId="77777777" w:rsidR="003D02AE" w:rsidRDefault="003D02AE" w:rsidP="003D02AE">
      <w:pPr>
        <w:pStyle w:val="DHHSbullet1"/>
        <w:numPr>
          <w:ilvl w:val="0"/>
          <w:numId w:val="13"/>
        </w:numPr>
        <w:ind w:left="284" w:hanging="284"/>
      </w:pPr>
      <w:r>
        <w:t>F</w:t>
      </w:r>
      <w:r w:rsidRPr="00D56C2D">
        <w:t xml:space="preserve">unding for </w:t>
      </w:r>
      <w:r>
        <w:t xml:space="preserve">construction of </w:t>
      </w:r>
      <w:r w:rsidRPr="00D56C2D">
        <w:t>new facilities or major redevelopments</w:t>
      </w:r>
      <w:r>
        <w:t xml:space="preserve"> over $10 million</w:t>
      </w:r>
    </w:p>
    <w:p w14:paraId="7EEC074E" w14:textId="77777777" w:rsidR="003D02AE" w:rsidRPr="0036669D" w:rsidRDefault="003D02AE" w:rsidP="003D02AE">
      <w:pPr>
        <w:pStyle w:val="DHHSbullet1"/>
        <w:numPr>
          <w:ilvl w:val="0"/>
          <w:numId w:val="13"/>
        </w:numPr>
        <w:ind w:left="284" w:hanging="284"/>
      </w:pPr>
      <w:r w:rsidRPr="0036669D">
        <w:t>Operational funding</w:t>
      </w:r>
    </w:p>
    <w:p w14:paraId="3FE140B5" w14:textId="77777777" w:rsidR="003D02AE" w:rsidRDefault="003D02AE" w:rsidP="003D02AE">
      <w:pPr>
        <w:pStyle w:val="DHHSbullet1"/>
        <w:numPr>
          <w:ilvl w:val="0"/>
          <w:numId w:val="13"/>
        </w:numPr>
        <w:ind w:left="284" w:hanging="284"/>
      </w:pPr>
      <w:r>
        <w:t>Fixtures, fittings and furniture not associated with a refurbishment project. Routine replacement of furniture and fittings that are worn is the responsibility of Agencies to manage as part of their existing maintenance and replacement program</w:t>
      </w:r>
    </w:p>
    <w:p w14:paraId="3F7C45E2" w14:textId="77777777" w:rsidR="003D02AE" w:rsidRDefault="003D02AE" w:rsidP="003D02AE">
      <w:pPr>
        <w:pStyle w:val="DHHSbullet1"/>
        <w:numPr>
          <w:ilvl w:val="0"/>
          <w:numId w:val="13"/>
        </w:numPr>
        <w:ind w:left="284" w:hanging="284"/>
      </w:pPr>
      <w:r>
        <w:t>Motor vehicles.</w:t>
      </w:r>
    </w:p>
    <w:p w14:paraId="60288030" w14:textId="21D4078F" w:rsidR="0047099A" w:rsidRPr="0047099A" w:rsidRDefault="008A211C" w:rsidP="00134C9A">
      <w:pPr>
        <w:pStyle w:val="Heading1"/>
      </w:pPr>
      <w:bookmarkStart w:id="15" w:name="_Toc63676841"/>
      <w:r w:rsidRPr="00850EC0">
        <w:rPr>
          <w:szCs w:val="36"/>
        </w:rPr>
        <w:lastRenderedPageBreak/>
        <w:t>Submission Process</w:t>
      </w:r>
      <w:bookmarkEnd w:id="12"/>
      <w:bookmarkEnd w:id="15"/>
      <w:r w:rsidRPr="00850EC0">
        <w:rPr>
          <w:szCs w:val="36"/>
        </w:rPr>
        <w:t xml:space="preserve"> </w:t>
      </w:r>
    </w:p>
    <w:p w14:paraId="6080F07C" w14:textId="40D9518F" w:rsidR="008A211C" w:rsidRDefault="4E6B7D85" w:rsidP="008A211C">
      <w:pPr>
        <w:pStyle w:val="DHHSbody"/>
        <w:rPr>
          <w:rFonts w:cs="Arial"/>
        </w:rPr>
      </w:pPr>
      <w:r>
        <w:rPr>
          <w:rFonts w:cs="Arial"/>
          <w:noProof/>
        </w:rPr>
        <w:drawing>
          <wp:inline distT="0" distB="0" distL="0" distR="0" wp14:anchorId="5F2AD4E8" wp14:editId="33E7C636">
            <wp:extent cx="5493249" cy="2702257"/>
            <wp:effectExtent l="0" t="0" r="0"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pic:nvPicPr>
                  <pic:blipFill>
                    <a:blip r:embed="rId20">
                      <a:extLst>
                        <a:ext uri="{28A0092B-C50C-407E-A947-70E740481C1C}">
                          <a14:useLocalDpi xmlns:a14="http://schemas.microsoft.com/office/drawing/2010/main" val="0"/>
                        </a:ext>
                      </a:extLst>
                    </a:blip>
                    <a:stretch>
                      <a:fillRect/>
                    </a:stretch>
                  </pic:blipFill>
                  <pic:spPr>
                    <a:xfrm>
                      <a:off x="0" y="0"/>
                      <a:ext cx="5493249" cy="2702257"/>
                    </a:xfrm>
                    <a:prstGeom prst="rect">
                      <a:avLst/>
                    </a:prstGeom>
                  </pic:spPr>
                </pic:pic>
              </a:graphicData>
            </a:graphic>
          </wp:inline>
        </w:drawing>
      </w:r>
    </w:p>
    <w:p w14:paraId="4D96BB95" w14:textId="0AFC6AAE" w:rsidR="008A211C" w:rsidRPr="003D02AE" w:rsidRDefault="008A211C" w:rsidP="003D02AE">
      <w:pPr>
        <w:pStyle w:val="Heading1"/>
      </w:pPr>
      <w:bookmarkStart w:id="16" w:name="_Toc57386771"/>
      <w:bookmarkStart w:id="17" w:name="_Toc63676842"/>
      <w:r w:rsidRPr="003D02AE">
        <w:t>Submission Requirements</w:t>
      </w:r>
      <w:bookmarkEnd w:id="16"/>
      <w:bookmarkEnd w:id="17"/>
    </w:p>
    <w:p w14:paraId="4D6F7792" w14:textId="77777777" w:rsidR="003D02AE" w:rsidRPr="004D4AD6" w:rsidRDefault="003D02AE" w:rsidP="003D02AE">
      <w:pPr>
        <w:pStyle w:val="DHHSbody"/>
        <w:rPr>
          <w:rFonts w:cs="Arial"/>
        </w:rPr>
      </w:pPr>
      <w:r w:rsidRPr="004D4AD6">
        <w:rPr>
          <w:rFonts w:cs="Arial"/>
        </w:rPr>
        <w:t xml:space="preserve">The Victorian Health and Human Services Building Authority (VHHSBA) is using a web-based on-line application process. </w:t>
      </w:r>
    </w:p>
    <w:p w14:paraId="484B06D0" w14:textId="77777777" w:rsidR="003D02AE" w:rsidRPr="004D4AD6" w:rsidRDefault="003D02AE" w:rsidP="003D02AE">
      <w:pPr>
        <w:pStyle w:val="DHHSbody"/>
        <w:rPr>
          <w:rFonts w:cs="Arial"/>
        </w:rPr>
      </w:pPr>
      <w:r w:rsidRPr="004D4AD6">
        <w:rPr>
          <w:rFonts w:cs="Arial"/>
        </w:rPr>
        <w:t>The application should address the selection criteria and include a full description of the key deliverables</w:t>
      </w:r>
      <w:r>
        <w:rPr>
          <w:rFonts w:cs="Arial"/>
        </w:rPr>
        <w:t>, funding sought (excluding GST), likely benefits and how key risks would be mitigated. The</w:t>
      </w:r>
      <w:r w:rsidRPr="004D4AD6">
        <w:rPr>
          <w:rFonts w:cs="Arial"/>
        </w:rPr>
        <w:t xml:space="preserve"> following supporting documentation</w:t>
      </w:r>
      <w:r>
        <w:rPr>
          <w:rFonts w:cs="Arial"/>
        </w:rPr>
        <w:t xml:space="preserve"> is required</w:t>
      </w:r>
      <w:r w:rsidRPr="004D4AD6">
        <w:rPr>
          <w:rFonts w:cs="Arial"/>
        </w:rPr>
        <w:t>:</w:t>
      </w:r>
    </w:p>
    <w:p w14:paraId="07962447" w14:textId="77777777" w:rsidR="003D02AE" w:rsidRPr="00B12596" w:rsidRDefault="003D02AE" w:rsidP="003D02AE">
      <w:pPr>
        <w:pStyle w:val="DHHSbullet1"/>
        <w:numPr>
          <w:ilvl w:val="0"/>
          <w:numId w:val="13"/>
        </w:numPr>
        <w:ind w:left="284" w:hanging="284"/>
      </w:pPr>
      <w:r w:rsidRPr="004D4AD6">
        <w:t>Quotes for supply/installation including provision to ‘make good’</w:t>
      </w:r>
    </w:p>
    <w:p w14:paraId="25FA5ADD" w14:textId="77777777" w:rsidR="003D02AE" w:rsidRPr="00341AED" w:rsidRDefault="003D02AE" w:rsidP="003D02AE">
      <w:pPr>
        <w:pStyle w:val="DHHSbullet1"/>
        <w:numPr>
          <w:ilvl w:val="0"/>
          <w:numId w:val="13"/>
        </w:numPr>
        <w:ind w:left="284" w:hanging="284"/>
      </w:pPr>
      <w:r w:rsidRPr="004D4AD6">
        <w:t>Cost Plan (including associated decanting costs, enabling infrastructure works, site/infrastructure costs, demolition, fees, contingency allocation</w:t>
      </w:r>
      <w:r>
        <w:t xml:space="preserve"> and estimated cash flow</w:t>
      </w:r>
      <w:r w:rsidRPr="004D4AD6">
        <w:t>)</w:t>
      </w:r>
    </w:p>
    <w:p w14:paraId="107C8410" w14:textId="77777777" w:rsidR="003D02AE" w:rsidRDefault="003D02AE" w:rsidP="003D02AE">
      <w:pPr>
        <w:pStyle w:val="DHHSbullet1"/>
        <w:numPr>
          <w:ilvl w:val="0"/>
          <w:numId w:val="13"/>
        </w:numPr>
        <w:ind w:left="284" w:hanging="284"/>
      </w:pPr>
      <w:r w:rsidRPr="4CC8E8D3">
        <w:t>Project Management Plan</w:t>
      </w:r>
      <w:r>
        <w:t>:</w:t>
      </w:r>
    </w:p>
    <w:p w14:paraId="13E320FF" w14:textId="25CF4533" w:rsidR="003D02AE" w:rsidRPr="003D02AE" w:rsidRDefault="003D02AE" w:rsidP="003D02AE">
      <w:pPr>
        <w:pStyle w:val="ListParagraph"/>
        <w:numPr>
          <w:ilvl w:val="1"/>
          <w:numId w:val="13"/>
        </w:numPr>
        <w:spacing w:line="276" w:lineRule="auto"/>
        <w:ind w:left="567" w:hanging="283"/>
        <w:rPr>
          <w:rFonts w:ascii="Arial" w:eastAsia="Times" w:hAnsi="Arial"/>
        </w:rPr>
      </w:pPr>
      <w:r w:rsidRPr="003D02AE">
        <w:rPr>
          <w:rFonts w:ascii="Arial" w:eastAsia="Times" w:hAnsi="Arial"/>
        </w:rPr>
        <w:t>Applications less than $2</w:t>
      </w:r>
      <w:r>
        <w:rPr>
          <w:rFonts w:ascii="Arial" w:eastAsia="Times" w:hAnsi="Arial"/>
        </w:rPr>
        <w:t xml:space="preserve"> </w:t>
      </w:r>
      <w:r w:rsidRPr="003D02AE">
        <w:rPr>
          <w:rFonts w:ascii="Arial" w:eastAsia="Times" w:hAnsi="Arial"/>
        </w:rPr>
        <w:t>million should include information on scope, governance structure, timelines, deliverables, benefits including lifecycle costings and payback periods (if applicable - where additional revenue and or cost savings are anticipated from the solution proposed. Cost savings or additional revenue generated will be considered favourably).</w:t>
      </w:r>
    </w:p>
    <w:p w14:paraId="1A40853C" w14:textId="1B9E8195" w:rsidR="00285D06" w:rsidRPr="003D02AE" w:rsidRDefault="003D02AE" w:rsidP="003D02AE">
      <w:pPr>
        <w:pStyle w:val="ListParagraph"/>
        <w:numPr>
          <w:ilvl w:val="1"/>
          <w:numId w:val="13"/>
        </w:numPr>
        <w:spacing w:line="276" w:lineRule="auto"/>
        <w:ind w:left="567" w:hanging="283"/>
        <w:rPr>
          <w:rFonts w:ascii="Arial" w:eastAsia="Times" w:hAnsi="Arial"/>
        </w:rPr>
      </w:pPr>
      <w:r w:rsidRPr="003D02AE">
        <w:rPr>
          <w:rFonts w:ascii="Arial" w:eastAsia="Times" w:hAnsi="Arial"/>
        </w:rPr>
        <w:t>Applications greater than $2</w:t>
      </w:r>
      <w:r>
        <w:rPr>
          <w:rFonts w:ascii="Arial" w:eastAsia="Times" w:hAnsi="Arial"/>
        </w:rPr>
        <w:t xml:space="preserve"> </w:t>
      </w:r>
      <w:r w:rsidRPr="003D02AE">
        <w:rPr>
          <w:rFonts w:ascii="Arial" w:eastAsia="Times" w:hAnsi="Arial"/>
        </w:rPr>
        <w:t>million should include where appropriate include links to Master Planning, Functional Plans, Schematic Design, Cost Plans including full life cycle costings governance structure, timelines, deliverables, benefits and risk assessments</w:t>
      </w:r>
      <w:r w:rsidR="00576386" w:rsidRPr="003D02AE">
        <w:rPr>
          <w:rFonts w:ascii="Arial" w:eastAsia="Times" w:hAnsi="Arial"/>
        </w:rPr>
        <w:t>.</w:t>
      </w:r>
    </w:p>
    <w:p w14:paraId="435E6A39" w14:textId="333557DA" w:rsidR="00AF6D3D" w:rsidRPr="00831422" w:rsidRDefault="00726319" w:rsidP="00AF6D3D">
      <w:pPr>
        <w:pStyle w:val="ListParagraph"/>
        <w:numPr>
          <w:ilvl w:val="1"/>
          <w:numId w:val="13"/>
        </w:numPr>
        <w:spacing w:line="276" w:lineRule="auto"/>
        <w:ind w:left="567" w:hanging="283"/>
        <w:rPr>
          <w:rFonts w:ascii="Arial" w:hAnsi="Arial" w:cs="Arial"/>
        </w:rPr>
      </w:pPr>
      <w:r w:rsidRPr="00DB081C">
        <w:rPr>
          <w:rFonts w:ascii="Arial" w:hAnsi="Arial" w:cs="Arial"/>
        </w:rPr>
        <w:t xml:space="preserve">You must complete the </w:t>
      </w:r>
      <w:r w:rsidR="003D02AE">
        <w:rPr>
          <w:rFonts w:ascii="Arial" w:hAnsi="Arial" w:cs="Arial"/>
        </w:rPr>
        <w:t>Rural Residential Aged Care Facilities Renewal Program</w:t>
      </w:r>
      <w:r w:rsidRPr="00DB081C">
        <w:rPr>
          <w:rFonts w:ascii="Arial" w:hAnsi="Arial" w:cs="Arial"/>
        </w:rPr>
        <w:t xml:space="preserve"> Lifecycle costing spreadsheet only for applications where</w:t>
      </w:r>
      <w:r w:rsidRPr="00DB081C">
        <w:rPr>
          <w:rStyle w:val="normaltextrun"/>
          <w:rFonts w:ascii="Arial" w:hAnsi="Arial" w:cs="Arial"/>
        </w:rPr>
        <w:t xml:space="preserve"> additional revenue </w:t>
      </w:r>
      <w:r w:rsidRPr="00DB081C">
        <w:rPr>
          <w:rFonts w:ascii="Arial" w:eastAsia="Times" w:hAnsi="Arial" w:cs="Arial"/>
        </w:rPr>
        <w:t>and</w:t>
      </w:r>
      <w:r w:rsidRPr="00DB081C">
        <w:rPr>
          <w:rStyle w:val="normaltextrun"/>
          <w:rFonts w:ascii="Arial" w:hAnsi="Arial" w:cs="Arial"/>
        </w:rPr>
        <w:t> /or cost savings are anticipated from the solution proposed. Cost savings or additional revenue generated will be considered favourably.</w:t>
      </w:r>
      <w:r w:rsidRPr="00726319">
        <w:rPr>
          <w:rStyle w:val="normaltextrun"/>
          <w:rFonts w:ascii="Arial" w:hAnsi="Arial" w:cs="Arial"/>
        </w:rPr>
        <w:t xml:space="preserve"> </w:t>
      </w:r>
      <w:r w:rsidRPr="00726319">
        <w:rPr>
          <w:rFonts w:ascii="Arial" w:hAnsi="Arial" w:cs="Arial"/>
        </w:rPr>
        <w:t xml:space="preserve">You can download this from the </w:t>
      </w:r>
      <w:hyperlink r:id="rId21" w:history="1">
        <w:r w:rsidR="00831422" w:rsidRPr="00831422">
          <w:rPr>
            <w:rStyle w:val="Hyperlink"/>
            <w:rFonts w:ascii="Arial" w:eastAsia="MS Gothic" w:hAnsi="Arial" w:cs="Arial"/>
          </w:rPr>
          <w:t>Rural Residential Aged Care Facilities Renewal Program | VHBA</w:t>
        </w:r>
      </w:hyperlink>
      <w:r w:rsidR="00831422" w:rsidRPr="00831422">
        <w:rPr>
          <w:rFonts w:ascii="Arial" w:hAnsi="Arial" w:cs="Arial"/>
        </w:rPr>
        <w:t xml:space="preserve"> &lt;</w:t>
      </w:r>
      <w:hyperlink r:id="rId22" w:history="1">
        <w:r w:rsidR="00831422" w:rsidRPr="00831422">
          <w:rPr>
            <w:rStyle w:val="Hyperlink"/>
            <w:rFonts w:ascii="Arial" w:eastAsia="MS Gothic" w:hAnsi="Arial" w:cs="Arial"/>
          </w:rPr>
          <w:t>https://www.vhba.vic.gov.au/aged-care/regional-facilities/rural-residential-aged-care-facilities-renewal-program</w:t>
        </w:r>
      </w:hyperlink>
      <w:r w:rsidR="00AF6D3D" w:rsidRPr="00831422">
        <w:rPr>
          <w:rFonts w:ascii="Arial" w:hAnsi="Arial" w:cs="Arial"/>
        </w:rPr>
        <w:t>&gt;</w:t>
      </w:r>
    </w:p>
    <w:p w14:paraId="71E9D743" w14:textId="77777777" w:rsidR="00AF6D3D" w:rsidRDefault="00AF6D3D" w:rsidP="00AF6D3D">
      <w:pPr>
        <w:pStyle w:val="DHHSbullet1"/>
        <w:numPr>
          <w:ilvl w:val="0"/>
          <w:numId w:val="13"/>
        </w:numPr>
        <w:ind w:left="284" w:hanging="284"/>
      </w:pPr>
      <w:r>
        <w:t xml:space="preserve">Independent </w:t>
      </w:r>
      <w:r w:rsidRPr="00F4326C">
        <w:t>reports highlighting risk and / or compliance issues including proposed solutions</w:t>
      </w:r>
    </w:p>
    <w:p w14:paraId="209A12C0" w14:textId="32F4100A" w:rsidR="00285D06" w:rsidRDefault="00AF6D3D" w:rsidP="00AF6D3D">
      <w:pPr>
        <w:pStyle w:val="DHHSbullet1"/>
        <w:numPr>
          <w:ilvl w:val="0"/>
          <w:numId w:val="13"/>
        </w:numPr>
        <w:ind w:left="284" w:hanging="284"/>
      </w:pPr>
      <w:r>
        <w:t>Where applicable, photographs showing the current status/circumstance to be addressed through the project</w:t>
      </w:r>
      <w:r w:rsidR="00F0649C" w:rsidRPr="00AF6D3D">
        <w:t>.</w:t>
      </w:r>
    </w:p>
    <w:p w14:paraId="69D6185E" w14:textId="192853C0" w:rsidR="008A211C" w:rsidRPr="00DF508A" w:rsidRDefault="008A211C" w:rsidP="00DF508A">
      <w:pPr>
        <w:pStyle w:val="Heading4"/>
      </w:pPr>
      <w:r w:rsidRPr="00DF508A">
        <w:t>On-line Portal for applications</w:t>
      </w:r>
    </w:p>
    <w:p w14:paraId="5571BB8B" w14:textId="3966568A" w:rsidR="008A211C" w:rsidRDefault="008A211C" w:rsidP="008A211C">
      <w:pPr>
        <w:pStyle w:val="DHHSbody"/>
        <w:rPr>
          <w:rFonts w:cs="Arial"/>
        </w:rPr>
      </w:pPr>
      <w:r w:rsidRPr="004D4AD6">
        <w:rPr>
          <w:rFonts w:cs="Arial"/>
        </w:rPr>
        <w:t>The on-line portal</w:t>
      </w:r>
      <w:r w:rsidR="00A1339B">
        <w:rPr>
          <w:rFonts w:cs="Arial"/>
        </w:rPr>
        <w:t>,</w:t>
      </w:r>
      <w:r w:rsidRPr="004D4AD6">
        <w:rPr>
          <w:rFonts w:cs="Arial"/>
        </w:rPr>
        <w:t xml:space="preserve"> SmartyGrants</w:t>
      </w:r>
      <w:r w:rsidR="00A1339B">
        <w:rPr>
          <w:rFonts w:cs="Arial"/>
        </w:rPr>
        <w:t>,</w:t>
      </w:r>
      <w:r w:rsidRPr="004D4AD6">
        <w:rPr>
          <w:rFonts w:cs="Arial"/>
        </w:rPr>
        <w:t xml:space="preserve"> will be the means of submission. The web address to seek information about Smarty</w:t>
      </w:r>
      <w:r w:rsidR="00151E75">
        <w:rPr>
          <w:rFonts w:cs="Arial"/>
        </w:rPr>
        <w:t>G</w:t>
      </w:r>
      <w:r w:rsidRPr="004D4AD6">
        <w:rPr>
          <w:rFonts w:cs="Arial"/>
        </w:rPr>
        <w:t xml:space="preserve">rants is: </w:t>
      </w:r>
      <w:r w:rsidR="00DF508A">
        <w:rPr>
          <w:rFonts w:cs="Arial"/>
        </w:rPr>
        <w:t>&lt;</w:t>
      </w:r>
      <w:hyperlink r:id="rId23" w:history="1">
        <w:r w:rsidR="00DF508A" w:rsidRPr="00BC4050">
          <w:rPr>
            <w:rStyle w:val="Hyperlink"/>
          </w:rPr>
          <w:t>www.smartygrants.com.au</w:t>
        </w:r>
      </w:hyperlink>
      <w:r w:rsidR="00DF508A" w:rsidRPr="00DF508A">
        <w:rPr>
          <w:rFonts w:cs="Arial"/>
        </w:rPr>
        <w:t>&gt;</w:t>
      </w:r>
      <w:r w:rsidRPr="004D4AD6">
        <w:rPr>
          <w:rFonts w:cs="Arial"/>
        </w:rPr>
        <w:t>; you will be required to create a password protected log-in to access the application form. The portal access is located at</w:t>
      </w:r>
      <w:r w:rsidR="0051273F">
        <w:rPr>
          <w:rFonts w:cs="Arial"/>
        </w:rPr>
        <w:t>:</w:t>
      </w:r>
      <w:r w:rsidRPr="004D4AD6">
        <w:rPr>
          <w:rFonts w:cs="Arial"/>
        </w:rPr>
        <w:t xml:space="preserve"> </w:t>
      </w:r>
    </w:p>
    <w:p w14:paraId="3DF9797E" w14:textId="77777777" w:rsidR="00AF6D3D" w:rsidRPr="00AD10DB" w:rsidRDefault="00455A35" w:rsidP="00AF6D3D">
      <w:pPr>
        <w:pStyle w:val="DHHSbody"/>
        <w:rPr>
          <w:rStyle w:val="Hyperlink"/>
        </w:rPr>
      </w:pPr>
      <w:hyperlink r:id="rId24" w:tgtFrame="_blank" w:tooltip="https://dhhs.smartygrants.com.au/rracfrp" w:history="1">
        <w:r w:rsidR="00AF6D3D" w:rsidRPr="00AD10DB">
          <w:rPr>
            <w:rStyle w:val="Hyperlink"/>
          </w:rPr>
          <w:t>https://dhhs.smartygrants.com.au/rracfrp</w:t>
        </w:r>
      </w:hyperlink>
    </w:p>
    <w:p w14:paraId="09A430FC" w14:textId="77777777" w:rsidR="008A211C" w:rsidRPr="004D4AD6" w:rsidRDefault="008A211C" w:rsidP="008A211C">
      <w:pPr>
        <w:pStyle w:val="DHHSbody"/>
        <w:rPr>
          <w:rFonts w:cs="Arial"/>
        </w:rPr>
      </w:pPr>
      <w:r w:rsidRPr="004D4AD6">
        <w:rPr>
          <w:rFonts w:cs="Arial"/>
        </w:rPr>
        <w:t>All applications must be:</w:t>
      </w:r>
    </w:p>
    <w:p w14:paraId="3C7DFEA3" w14:textId="77777777" w:rsidR="00AF6D3D" w:rsidRDefault="00AF6D3D" w:rsidP="00AF6D3D">
      <w:pPr>
        <w:pStyle w:val="DHHSbullet1"/>
        <w:numPr>
          <w:ilvl w:val="0"/>
          <w:numId w:val="13"/>
        </w:numPr>
        <w:ind w:left="284" w:hanging="284"/>
      </w:pPr>
      <w:r>
        <w:t>From an eligible agency</w:t>
      </w:r>
    </w:p>
    <w:p w14:paraId="489E74C7" w14:textId="77777777" w:rsidR="00AF6D3D" w:rsidRDefault="00AF6D3D" w:rsidP="00AF6D3D">
      <w:pPr>
        <w:pStyle w:val="DHHSbullet1"/>
        <w:numPr>
          <w:ilvl w:val="0"/>
          <w:numId w:val="13"/>
        </w:numPr>
        <w:ind w:left="284" w:hanging="284"/>
      </w:pPr>
      <w:r>
        <w:t>Endorsed by the Chief Executive Officer</w:t>
      </w:r>
    </w:p>
    <w:p w14:paraId="01F2CDAA" w14:textId="77777777" w:rsidR="00AF6D3D" w:rsidRDefault="00AF6D3D" w:rsidP="00AF6D3D">
      <w:pPr>
        <w:pStyle w:val="DHHSbullet1"/>
        <w:numPr>
          <w:ilvl w:val="0"/>
          <w:numId w:val="13"/>
        </w:numPr>
        <w:ind w:left="284" w:hanging="284"/>
      </w:pPr>
      <w:r>
        <w:t>Submitted via the online portal SmartyGrants application form and include relevant supporting documentation (e.g. business case, design drawings, photos, cost plans, quotations and other supporting information)</w:t>
      </w:r>
    </w:p>
    <w:p w14:paraId="5AC89E4A" w14:textId="77777777" w:rsidR="00AF6D3D" w:rsidRDefault="00AF6D3D" w:rsidP="00AF6D3D">
      <w:pPr>
        <w:pStyle w:val="DHHSbullet1"/>
        <w:numPr>
          <w:ilvl w:val="0"/>
          <w:numId w:val="13"/>
        </w:numPr>
        <w:ind w:left="284" w:hanging="284"/>
      </w:pPr>
      <w:r>
        <w:t xml:space="preserve">Received no later than the SmartyGrants closing date and time 5.00 pm: Tuesday 9 March 2021   </w:t>
      </w:r>
    </w:p>
    <w:p w14:paraId="70EE2BC5" w14:textId="5D6D6B2E" w:rsidR="008A211C" w:rsidRPr="00227EFF" w:rsidRDefault="00AF6D3D" w:rsidP="00AF6D3D">
      <w:pPr>
        <w:pStyle w:val="DHHSbullet1"/>
        <w:numPr>
          <w:ilvl w:val="0"/>
          <w:numId w:val="13"/>
        </w:numPr>
        <w:ind w:left="284" w:hanging="284"/>
      </w:pPr>
      <w:r>
        <w:t>Unless exceptional circumstances apply, applications received after the specified time and date are deemed ineligible for consideration</w:t>
      </w:r>
      <w:r w:rsidR="008A211C" w:rsidRPr="00227EFF">
        <w:t>.</w:t>
      </w:r>
    </w:p>
    <w:p w14:paraId="7C120B4A" w14:textId="77777777" w:rsidR="008A211C" w:rsidRPr="00E11943" w:rsidRDefault="008A211C" w:rsidP="00E11943">
      <w:pPr>
        <w:pStyle w:val="Heading4"/>
      </w:pPr>
      <w:r w:rsidRPr="00E11943">
        <w:t>Consultation and Advice</w:t>
      </w:r>
    </w:p>
    <w:p w14:paraId="530E82C5" w14:textId="0FCE09E9" w:rsidR="00AF6D3D" w:rsidRDefault="00AF6D3D" w:rsidP="00AF6D3D">
      <w:pPr>
        <w:pStyle w:val="DHHSbody"/>
      </w:pPr>
      <w:r w:rsidRPr="004507DF">
        <w:t xml:space="preserve">Applicants are </w:t>
      </w:r>
      <w:r w:rsidRPr="002E5B9A">
        <w:t>encouraged</w:t>
      </w:r>
      <w:r w:rsidRPr="004507DF">
        <w:t xml:space="preserve"> to seek assistance when preparing applications from </w:t>
      </w:r>
      <w:bookmarkStart w:id="18" w:name="_Hlk59551180"/>
      <w:r>
        <w:t xml:space="preserve">the </w:t>
      </w:r>
      <w:r w:rsidRPr="00CD0C98">
        <w:rPr>
          <w:rStyle w:val="Hyperlink"/>
        </w:rPr>
        <w:t>PSRACS@</w:t>
      </w:r>
      <w:r w:rsidR="00831422">
        <w:rPr>
          <w:rStyle w:val="Hyperlink"/>
        </w:rPr>
        <w:t>health</w:t>
      </w:r>
      <w:r w:rsidRPr="00CD0C98">
        <w:rPr>
          <w:rStyle w:val="Hyperlink"/>
        </w:rPr>
        <w:t>.vic.gov.au</w:t>
      </w:r>
      <w:r>
        <w:t xml:space="preserve"> </w:t>
      </w:r>
      <w:bookmarkEnd w:id="18"/>
      <w:r w:rsidRPr="004F40FA">
        <w:t>email address, or via</w:t>
      </w:r>
      <w:r w:rsidR="00831422">
        <w:t xml:space="preserve"> </w:t>
      </w:r>
      <w:hyperlink r:id="rId25" w:history="1">
        <w:r w:rsidR="00831422">
          <w:rPr>
            <w:rStyle w:val="Hyperlink"/>
          </w:rPr>
          <w:t>Rural Residential Aged Care Facilities Renewal Program | VHBA</w:t>
        </w:r>
      </w:hyperlink>
      <w:r w:rsidR="00831422">
        <w:t xml:space="preserve"> &lt;</w:t>
      </w:r>
      <w:hyperlink r:id="rId26" w:history="1">
        <w:r w:rsidR="00831422">
          <w:rPr>
            <w:rStyle w:val="Hyperlink"/>
          </w:rPr>
          <w:t>https://www.vhba.vic.gov.au/aged-care/regional-facilities/rural-residential-aged-care-facilities-renewal-program</w:t>
        </w:r>
      </w:hyperlink>
      <w:r>
        <w:t xml:space="preserve">&gt; </w:t>
      </w:r>
    </w:p>
    <w:p w14:paraId="6EBB8F10" w14:textId="77777777" w:rsidR="00AF6D3D" w:rsidRDefault="00AF6D3D" w:rsidP="00AF6D3D">
      <w:pPr>
        <w:rPr>
          <w:rFonts w:ascii="Arial" w:eastAsia="MS Mincho" w:hAnsi="Arial" w:cs="Arial"/>
          <w:b/>
          <w:bCs/>
          <w:sz w:val="20"/>
          <w:szCs w:val="20"/>
        </w:rPr>
      </w:pPr>
      <w:r>
        <w:rPr>
          <w:rFonts w:ascii="Arial" w:eastAsia="Times" w:hAnsi="Arial" w:cs="Arial"/>
          <w:sz w:val="20"/>
          <w:szCs w:val="20"/>
        </w:rPr>
        <w:t>SmartyGrants t</w:t>
      </w:r>
      <w:r w:rsidRPr="004D71CB">
        <w:rPr>
          <w:rFonts w:ascii="Arial" w:eastAsia="Times" w:hAnsi="Arial" w:cs="Arial"/>
          <w:sz w:val="20"/>
          <w:szCs w:val="20"/>
        </w:rPr>
        <w:t xml:space="preserve">echnical assistance regarding completion of the on-line form can be obtained through reviewing </w:t>
      </w:r>
      <w:hyperlink r:id="rId27" w:history="1">
        <w:r w:rsidRPr="004D71CB">
          <w:rPr>
            <w:rStyle w:val="Hyperlink"/>
            <w:rFonts w:ascii="Arial" w:eastAsia="Times" w:hAnsi="Arial" w:cs="Arial"/>
            <w:sz w:val="20"/>
            <w:szCs w:val="20"/>
          </w:rPr>
          <w:t>https://applicanthelp.smartygrants.com.au/help-guide-for-applicants/</w:t>
        </w:r>
      </w:hyperlink>
      <w:r w:rsidRPr="004D71CB">
        <w:rPr>
          <w:rFonts w:ascii="Arial" w:eastAsia="Times" w:hAnsi="Arial" w:cs="Arial"/>
          <w:sz w:val="20"/>
          <w:szCs w:val="20"/>
        </w:rPr>
        <w:t xml:space="preserve"> or contacting </w:t>
      </w:r>
      <w:r w:rsidRPr="00962D75">
        <w:rPr>
          <w:rFonts w:ascii="Arial" w:eastAsia="MS Mincho" w:hAnsi="Arial" w:cs="Arial"/>
          <w:iCs/>
          <w:sz w:val="20"/>
          <w:szCs w:val="20"/>
          <w:lang w:eastAsia="en-AU"/>
        </w:rPr>
        <w:t>SmartyGrants</w:t>
      </w:r>
      <w:r w:rsidRPr="004D71CB">
        <w:rPr>
          <w:rFonts w:ascii="Arial" w:eastAsia="Times" w:hAnsi="Arial" w:cs="Arial"/>
          <w:sz w:val="20"/>
          <w:szCs w:val="20"/>
        </w:rPr>
        <w:t xml:space="preserve"> via email to </w:t>
      </w:r>
      <w:hyperlink r:id="rId28" w:history="1">
        <w:r w:rsidRPr="004D71CB">
          <w:rPr>
            <w:rFonts w:ascii="Arial" w:eastAsia="Times" w:hAnsi="Arial" w:cs="Arial"/>
            <w:sz w:val="20"/>
            <w:szCs w:val="20"/>
          </w:rPr>
          <w:t>service@smarty.grants.com.au</w:t>
        </w:r>
      </w:hyperlink>
      <w:r w:rsidRPr="004D71CB">
        <w:rPr>
          <w:rFonts w:ascii="Arial" w:eastAsia="MS Mincho" w:hAnsi="Arial" w:cs="Arial"/>
          <w:sz w:val="20"/>
          <w:szCs w:val="20"/>
        </w:rPr>
        <w:t>, or calling (03) 9320 6888.</w:t>
      </w:r>
    </w:p>
    <w:p w14:paraId="0E3B91AB" w14:textId="738A4A1A" w:rsidR="004340E7" w:rsidRPr="00AF6D3D" w:rsidRDefault="004340E7" w:rsidP="00AF6D3D">
      <w:pPr>
        <w:pStyle w:val="Heading4"/>
      </w:pPr>
      <w:r w:rsidRPr="00AF6D3D">
        <w:t>Design guides</w:t>
      </w:r>
      <w:r w:rsidR="00E377AD" w:rsidRPr="00AF6D3D">
        <w:t xml:space="preserve"> and</w:t>
      </w:r>
      <w:r w:rsidRPr="00AF6D3D">
        <w:t xml:space="preserve"> technical references </w:t>
      </w:r>
    </w:p>
    <w:p w14:paraId="1E500CAA" w14:textId="65223D61" w:rsidR="004340E7" w:rsidRPr="00D94298" w:rsidRDefault="004340E7" w:rsidP="00D94298">
      <w:pPr>
        <w:pStyle w:val="DHHSbody"/>
        <w:rPr>
          <w:rFonts w:cs="Arial"/>
        </w:rPr>
      </w:pPr>
      <w:r w:rsidRPr="00D94298">
        <w:rPr>
          <w:rFonts w:cs="Arial"/>
        </w:rPr>
        <w:t>S</w:t>
      </w:r>
      <w:r w:rsidR="00C42B5B" w:rsidRPr="00D94298">
        <w:rPr>
          <w:rFonts w:cs="Arial"/>
        </w:rPr>
        <w:t xml:space="preserve">ee </w:t>
      </w:r>
      <w:r w:rsidR="00C56860" w:rsidRPr="00D94298">
        <w:rPr>
          <w:rFonts w:cs="Arial"/>
        </w:rPr>
        <w:t>A</w:t>
      </w:r>
      <w:r w:rsidR="00C42B5B" w:rsidRPr="00D94298">
        <w:rPr>
          <w:rFonts w:cs="Arial"/>
        </w:rPr>
        <w:t>ppe</w:t>
      </w:r>
      <w:r w:rsidR="004E7E87" w:rsidRPr="00D94298">
        <w:rPr>
          <w:rFonts w:cs="Arial"/>
        </w:rPr>
        <w:t>ndix 1</w:t>
      </w:r>
      <w:r w:rsidR="003140E2" w:rsidRPr="00D94298">
        <w:rPr>
          <w:rFonts w:cs="Arial"/>
        </w:rPr>
        <w:t xml:space="preserve"> - Construction Projects in Victoria - References and </w:t>
      </w:r>
      <w:r w:rsidR="004727C4">
        <w:rPr>
          <w:rFonts w:cs="Arial"/>
        </w:rPr>
        <w:t>l</w:t>
      </w:r>
      <w:r w:rsidR="003140E2" w:rsidRPr="00D94298">
        <w:rPr>
          <w:rFonts w:cs="Arial"/>
        </w:rPr>
        <w:t>inks</w:t>
      </w:r>
      <w:r w:rsidR="007A6B6C" w:rsidRPr="00D94298">
        <w:rPr>
          <w:rFonts w:cs="Arial"/>
        </w:rPr>
        <w:t xml:space="preserve"> </w:t>
      </w:r>
      <w:r w:rsidR="004E7E87" w:rsidRPr="00D94298">
        <w:rPr>
          <w:rFonts w:cs="Arial"/>
        </w:rPr>
        <w:t>for VHBA design and technical guidelines</w:t>
      </w:r>
      <w:r w:rsidR="00D135AC">
        <w:rPr>
          <w:rFonts w:cs="Arial"/>
        </w:rPr>
        <w:t>.</w:t>
      </w:r>
    </w:p>
    <w:p w14:paraId="6C75E46F" w14:textId="77777777" w:rsidR="00BB7E7E" w:rsidRPr="002861CA" w:rsidRDefault="00BB7E7E" w:rsidP="00BB7E7E">
      <w:pPr>
        <w:pStyle w:val="Heading1"/>
      </w:pPr>
      <w:bookmarkStart w:id="19" w:name="_Toc57386772"/>
      <w:bookmarkStart w:id="20" w:name="_Toc63676843"/>
      <w:bookmarkEnd w:id="13"/>
      <w:r w:rsidRPr="002861CA">
        <w:t>Assessment Criteria</w:t>
      </w:r>
      <w:bookmarkEnd w:id="19"/>
      <w:bookmarkEnd w:id="20"/>
    </w:p>
    <w:p w14:paraId="2C83F393" w14:textId="77777777" w:rsidR="00AF6D3D" w:rsidRPr="00AF6D3D" w:rsidRDefault="00AF6D3D" w:rsidP="00AF6D3D">
      <w:pPr>
        <w:pStyle w:val="DHHSbody"/>
        <w:rPr>
          <w:rFonts w:cs="Arial"/>
        </w:rPr>
      </w:pPr>
      <w:r w:rsidRPr="006417C9">
        <w:rPr>
          <w:rFonts w:cs="Arial"/>
        </w:rPr>
        <w:t xml:space="preserve">Applications will be assessed </w:t>
      </w:r>
      <w:r>
        <w:rPr>
          <w:rFonts w:cs="Arial"/>
        </w:rPr>
        <w:t xml:space="preserve">by a </w:t>
      </w:r>
      <w:r w:rsidRPr="006417C9">
        <w:rPr>
          <w:rFonts w:cs="Arial"/>
        </w:rPr>
        <w:t>panel arrangement using a defined set of assessment criteria.</w:t>
      </w:r>
    </w:p>
    <w:p w14:paraId="5D242398" w14:textId="77777777" w:rsidR="00AF6D3D" w:rsidRPr="00AF6D3D" w:rsidRDefault="00AF6D3D" w:rsidP="00AF6D3D">
      <w:pPr>
        <w:pStyle w:val="DHHSbody"/>
        <w:rPr>
          <w:rFonts w:cs="Arial"/>
        </w:rPr>
      </w:pPr>
      <w:r w:rsidRPr="006417C9">
        <w:rPr>
          <w:rFonts w:cs="Arial"/>
        </w:rPr>
        <w:t>Applications should demonstrate:</w:t>
      </w:r>
    </w:p>
    <w:p w14:paraId="4E766C37" w14:textId="77777777" w:rsidR="00AF6D3D" w:rsidRPr="00AF6D3D" w:rsidRDefault="00AF6D3D" w:rsidP="00AF6D3D">
      <w:pPr>
        <w:pStyle w:val="DHHSbullet1"/>
        <w:numPr>
          <w:ilvl w:val="0"/>
          <w:numId w:val="13"/>
        </w:numPr>
        <w:ind w:left="284" w:hanging="284"/>
      </w:pPr>
      <w:r w:rsidRPr="00AF6D3D">
        <w:t>How the proposed changes will improve outcomes for people in rural and regional Victoria.</w:t>
      </w:r>
    </w:p>
    <w:p w14:paraId="30224655" w14:textId="77777777" w:rsidR="00AF6D3D" w:rsidRPr="00AF6D3D" w:rsidRDefault="00AF6D3D" w:rsidP="00AF6D3D">
      <w:pPr>
        <w:pStyle w:val="DHHSbullet1"/>
        <w:numPr>
          <w:ilvl w:val="0"/>
          <w:numId w:val="13"/>
        </w:numPr>
        <w:ind w:left="284" w:hanging="284"/>
      </w:pPr>
      <w:r w:rsidRPr="00AF6D3D">
        <w:t>Alignment with the government’s commitments and policies, e.g. Public Sector Residential Aged Care Services [Interim] Facility design guidelines OCT 2020, Dementia Friendly Environments online resources.</w:t>
      </w:r>
    </w:p>
    <w:p w14:paraId="2DF1083E" w14:textId="77777777" w:rsidR="00AF6D3D" w:rsidRPr="00AF6D3D" w:rsidRDefault="00AF6D3D" w:rsidP="00AF6D3D">
      <w:pPr>
        <w:pStyle w:val="DHHSbullet1"/>
        <w:numPr>
          <w:ilvl w:val="0"/>
          <w:numId w:val="13"/>
        </w:numPr>
        <w:ind w:left="284" w:hanging="284"/>
      </w:pPr>
      <w:r w:rsidRPr="00AF6D3D">
        <w:t>Anticipated key milestone dates in accordance with the payment schedule milestones</w:t>
      </w:r>
    </w:p>
    <w:p w14:paraId="12D5F271" w14:textId="77777777" w:rsidR="00AF6D3D" w:rsidRPr="00AF6D3D" w:rsidRDefault="00AF6D3D" w:rsidP="00AF6D3D">
      <w:pPr>
        <w:pStyle w:val="DHHSbullet1"/>
        <w:numPr>
          <w:ilvl w:val="0"/>
          <w:numId w:val="13"/>
        </w:numPr>
        <w:ind w:left="284" w:hanging="284"/>
      </w:pPr>
      <w:r w:rsidRPr="00AF6D3D">
        <w:t xml:space="preserve">Evidence to support the problem / issue / risk or opportunity </w:t>
      </w:r>
    </w:p>
    <w:p w14:paraId="34C28A34" w14:textId="77777777" w:rsidR="00AF6D3D" w:rsidRPr="00AF6D3D" w:rsidRDefault="00AF6D3D" w:rsidP="00AF6D3D">
      <w:pPr>
        <w:pStyle w:val="ListParagraph"/>
        <w:numPr>
          <w:ilvl w:val="1"/>
          <w:numId w:val="13"/>
        </w:numPr>
        <w:spacing w:line="276" w:lineRule="auto"/>
        <w:ind w:left="567" w:hanging="283"/>
        <w:rPr>
          <w:rFonts w:ascii="Arial" w:eastAsia="Times" w:hAnsi="Arial"/>
        </w:rPr>
      </w:pPr>
      <w:r w:rsidRPr="00AF6D3D">
        <w:rPr>
          <w:rFonts w:ascii="Arial" w:eastAsia="Times" w:hAnsi="Arial"/>
        </w:rPr>
        <w:t xml:space="preserve">Incident data </w:t>
      </w:r>
    </w:p>
    <w:p w14:paraId="263CCCBA" w14:textId="77777777" w:rsidR="00AF6D3D" w:rsidRPr="00AF6D3D" w:rsidRDefault="00AF6D3D" w:rsidP="00AF6D3D">
      <w:pPr>
        <w:pStyle w:val="ListParagraph"/>
        <w:numPr>
          <w:ilvl w:val="1"/>
          <w:numId w:val="13"/>
        </w:numPr>
        <w:spacing w:line="276" w:lineRule="auto"/>
        <w:ind w:left="567" w:hanging="283"/>
        <w:rPr>
          <w:rFonts w:ascii="Arial" w:eastAsia="Times" w:hAnsi="Arial"/>
        </w:rPr>
      </w:pPr>
      <w:r w:rsidRPr="00AF6D3D">
        <w:rPr>
          <w:rFonts w:ascii="Arial" w:eastAsia="Times" w:hAnsi="Arial"/>
        </w:rPr>
        <w:t>Safer Care Victoria report / Aged Care Quality and Safety Commission report / WorkSafe Victoria report</w:t>
      </w:r>
    </w:p>
    <w:p w14:paraId="0586BB43" w14:textId="77777777" w:rsidR="00AF6D3D" w:rsidRPr="00AF6D3D" w:rsidRDefault="00AF6D3D" w:rsidP="00AF6D3D">
      <w:pPr>
        <w:pStyle w:val="ListParagraph"/>
        <w:numPr>
          <w:ilvl w:val="1"/>
          <w:numId w:val="13"/>
        </w:numPr>
        <w:spacing w:line="276" w:lineRule="auto"/>
        <w:ind w:left="567" w:hanging="283"/>
        <w:rPr>
          <w:rFonts w:ascii="Arial" w:eastAsia="Times" w:hAnsi="Arial"/>
        </w:rPr>
      </w:pPr>
      <w:r w:rsidRPr="00AF6D3D">
        <w:rPr>
          <w:rFonts w:ascii="Arial" w:eastAsia="Times" w:hAnsi="Arial"/>
        </w:rPr>
        <w:t xml:space="preserve">Independent reports from specialists detailing current risks and or issues and how the project will address these </w:t>
      </w:r>
    </w:p>
    <w:p w14:paraId="43CF1E87" w14:textId="3FD00B4F" w:rsidR="00AF6D3D" w:rsidRPr="00AF6D3D" w:rsidRDefault="00AF6D3D" w:rsidP="00AF6D3D">
      <w:pPr>
        <w:pStyle w:val="DHHSbullet1"/>
        <w:numPr>
          <w:ilvl w:val="0"/>
          <w:numId w:val="13"/>
        </w:numPr>
        <w:ind w:left="284" w:hanging="284"/>
      </w:pPr>
      <w:r w:rsidRPr="00AF6D3D">
        <w:t>Describe the benefits your project is expected to achieve supported by metrics / data to supported by metrics/ data to measure current performance and targeted outcomes, with timelines based on the successful delivery of the project, for example improved patient services.</w:t>
      </w:r>
    </w:p>
    <w:p w14:paraId="4977B76F" w14:textId="77777777" w:rsidR="00AF6D3D" w:rsidRDefault="00AF6D3D" w:rsidP="00AF6D3D">
      <w:pPr>
        <w:pStyle w:val="DHHSbody"/>
      </w:pPr>
      <w:r w:rsidRPr="009E00CC">
        <w:t xml:space="preserve">The following criteria will be </w:t>
      </w:r>
      <w:r>
        <w:t xml:space="preserve">applied </w:t>
      </w:r>
      <w:r w:rsidRPr="009E00CC">
        <w:t>to assess the application and will be considered with the evidence provided</w:t>
      </w:r>
      <w:r>
        <w:t>. Applications that address multiple criteria are at a distinct advantage. It is expected that all design solutions will be consistent with the department’s interim design guidelines and the principle of maintaining a homelike environment for residents</w:t>
      </w:r>
      <w:r w:rsidRPr="009E00CC">
        <w:t xml:space="preserve">. </w:t>
      </w:r>
      <w:r w:rsidRPr="00260C29">
        <w:t>Please</w:t>
      </w:r>
      <w:r w:rsidRPr="009E00CC">
        <w:t xml:space="preserve"> note the criteria are also outlined in the application form.</w:t>
      </w:r>
    </w:p>
    <w:p w14:paraId="709BBFB0" w14:textId="77777777" w:rsidR="00FC0721" w:rsidRPr="007110A3" w:rsidRDefault="00FC0721" w:rsidP="007110A3">
      <w:pPr>
        <w:pStyle w:val="DHHSbody"/>
        <w:rPr>
          <w:rFonts w:cs="Arial"/>
        </w:rPr>
      </w:pPr>
    </w:p>
    <w:tbl>
      <w:tblPr>
        <w:tblStyle w:val="TableGrid"/>
        <w:tblW w:w="0" w:type="auto"/>
        <w:tblLayout w:type="fixed"/>
        <w:tblLook w:val="04A0" w:firstRow="1" w:lastRow="0" w:firstColumn="1" w:lastColumn="0" w:noHBand="0" w:noVBand="1"/>
      </w:tblPr>
      <w:tblGrid>
        <w:gridCol w:w="1242"/>
        <w:gridCol w:w="1622"/>
        <w:gridCol w:w="5670"/>
        <w:gridCol w:w="1360"/>
      </w:tblGrid>
      <w:tr w:rsidR="00BB7E7E" w:rsidRPr="00850EC0" w14:paraId="5EBA2387" w14:textId="77777777" w:rsidTr="00E55F1E">
        <w:trPr>
          <w:cnfStyle w:val="100000000000" w:firstRow="1" w:lastRow="0" w:firstColumn="0" w:lastColumn="0" w:oddVBand="0" w:evenVBand="0" w:oddHBand="0" w:evenHBand="0" w:firstRowFirstColumn="0" w:firstRowLastColumn="0" w:lastRowFirstColumn="0" w:lastRowLastColumn="0"/>
          <w:tblHeader/>
        </w:trPr>
        <w:tc>
          <w:tcPr>
            <w:tcW w:w="1242" w:type="dxa"/>
          </w:tcPr>
          <w:p w14:paraId="5F3B2D2E" w14:textId="77777777" w:rsidR="00BB7E7E" w:rsidRPr="000A69C8" w:rsidRDefault="00BB7E7E" w:rsidP="0002014E">
            <w:pPr>
              <w:pStyle w:val="DHHStablecolhead"/>
              <w:rPr>
                <w:rFonts w:cs="Arial"/>
              </w:rPr>
            </w:pPr>
            <w:r w:rsidRPr="000A69C8">
              <w:rPr>
                <w:rFonts w:cs="Arial"/>
              </w:rPr>
              <w:lastRenderedPageBreak/>
              <w:t>Criteria number</w:t>
            </w:r>
          </w:p>
        </w:tc>
        <w:tc>
          <w:tcPr>
            <w:tcW w:w="1622" w:type="dxa"/>
          </w:tcPr>
          <w:p w14:paraId="7C4138E4" w14:textId="77777777" w:rsidR="00BB7E7E" w:rsidRPr="000A69C8" w:rsidRDefault="00BB7E7E" w:rsidP="0002014E">
            <w:pPr>
              <w:pStyle w:val="DHHStablecolhead"/>
              <w:rPr>
                <w:rFonts w:cs="Arial"/>
              </w:rPr>
            </w:pPr>
            <w:r w:rsidRPr="000A69C8">
              <w:rPr>
                <w:rFonts w:cs="Arial"/>
              </w:rPr>
              <w:t>Criteria</w:t>
            </w:r>
          </w:p>
        </w:tc>
        <w:tc>
          <w:tcPr>
            <w:tcW w:w="5670" w:type="dxa"/>
          </w:tcPr>
          <w:p w14:paraId="6D307458" w14:textId="77777777" w:rsidR="00BB7E7E" w:rsidRPr="000A69C8" w:rsidRDefault="00BB7E7E" w:rsidP="0002014E">
            <w:pPr>
              <w:pStyle w:val="DHHStablecolhead"/>
              <w:rPr>
                <w:rFonts w:cs="Arial"/>
              </w:rPr>
            </w:pPr>
            <w:r w:rsidRPr="000A69C8">
              <w:rPr>
                <w:rFonts w:cs="Arial"/>
              </w:rPr>
              <w:t>Descriptor</w:t>
            </w:r>
          </w:p>
        </w:tc>
        <w:tc>
          <w:tcPr>
            <w:tcW w:w="1360" w:type="dxa"/>
          </w:tcPr>
          <w:p w14:paraId="76EC34FF" w14:textId="77777777" w:rsidR="00BB7E7E" w:rsidRPr="000A69C8" w:rsidRDefault="00BB7E7E" w:rsidP="0002014E">
            <w:pPr>
              <w:pStyle w:val="DHHStablecolhead"/>
              <w:rPr>
                <w:rFonts w:cs="Arial"/>
              </w:rPr>
            </w:pPr>
            <w:r w:rsidRPr="000A69C8">
              <w:rPr>
                <w:rFonts w:cs="Arial"/>
              </w:rPr>
              <w:t>Weighting</w:t>
            </w:r>
          </w:p>
        </w:tc>
      </w:tr>
      <w:tr w:rsidR="00AF6D3D" w:rsidRPr="00850EC0" w14:paraId="3AA1DB30" w14:textId="77777777" w:rsidTr="00E55F1E">
        <w:trPr>
          <w:trHeight w:val="791"/>
        </w:trPr>
        <w:tc>
          <w:tcPr>
            <w:tcW w:w="1242" w:type="dxa"/>
          </w:tcPr>
          <w:p w14:paraId="25F1ECDA" w14:textId="77777777" w:rsidR="00AF6D3D" w:rsidRPr="000416B3" w:rsidRDefault="00AF6D3D" w:rsidP="00AF6D3D">
            <w:pPr>
              <w:pStyle w:val="DHHStabletext"/>
              <w:rPr>
                <w:b/>
                <w:bCs/>
              </w:rPr>
            </w:pPr>
            <w:r w:rsidRPr="000416B3">
              <w:rPr>
                <w:b/>
                <w:bCs/>
              </w:rPr>
              <w:t>Criterion 1</w:t>
            </w:r>
          </w:p>
        </w:tc>
        <w:tc>
          <w:tcPr>
            <w:tcW w:w="1622" w:type="dxa"/>
          </w:tcPr>
          <w:p w14:paraId="4D1835DF" w14:textId="695AED5E" w:rsidR="00AF6D3D" w:rsidRPr="000416B3" w:rsidRDefault="00AF6D3D" w:rsidP="00AF6D3D">
            <w:pPr>
              <w:pStyle w:val="DHHStabletext"/>
            </w:pPr>
            <w:r w:rsidRPr="004C3B04">
              <w:rPr>
                <w:rFonts w:eastAsia="Times"/>
              </w:rPr>
              <w:t>Regulatory compliance</w:t>
            </w:r>
          </w:p>
        </w:tc>
        <w:tc>
          <w:tcPr>
            <w:tcW w:w="5670" w:type="dxa"/>
          </w:tcPr>
          <w:p w14:paraId="754EAC10" w14:textId="259CB6D5" w:rsidR="00AF6D3D" w:rsidRPr="000A69C8" w:rsidRDefault="00AF6D3D" w:rsidP="00AF6D3D">
            <w:pPr>
              <w:pStyle w:val="DHHSbody"/>
              <w:rPr>
                <w:rFonts w:cs="Arial"/>
              </w:rPr>
            </w:pPr>
            <w:r w:rsidRPr="00AF6D3D">
              <w:t>Impact on compliance with regulatory requirements including the Aged Care Quality Standards relevant to the project; OH&amp;S; fire safety etc. Applications that can demonstrate a clear linkage to multiple relevant regulatory requirements will be at a clear advantage.</w:t>
            </w:r>
          </w:p>
        </w:tc>
        <w:tc>
          <w:tcPr>
            <w:tcW w:w="1360" w:type="dxa"/>
          </w:tcPr>
          <w:p w14:paraId="662BD546" w14:textId="2FCAAD06" w:rsidR="00AF6D3D" w:rsidRPr="000A69C8" w:rsidRDefault="00AF6D3D" w:rsidP="00AF6D3D">
            <w:pPr>
              <w:pStyle w:val="DHHStabletext"/>
              <w:rPr>
                <w:rFonts w:cs="Arial"/>
              </w:rPr>
            </w:pPr>
            <w:r w:rsidRPr="00BD3944">
              <w:t>50%</w:t>
            </w:r>
          </w:p>
        </w:tc>
      </w:tr>
      <w:tr w:rsidR="00AF6D3D" w:rsidRPr="00850EC0" w14:paraId="5506EB9C" w14:textId="77777777" w:rsidTr="00E55F1E">
        <w:tc>
          <w:tcPr>
            <w:tcW w:w="1242" w:type="dxa"/>
          </w:tcPr>
          <w:p w14:paraId="6E628478" w14:textId="77777777" w:rsidR="00AF6D3D" w:rsidRPr="009237F9" w:rsidRDefault="00AF6D3D" w:rsidP="00AF6D3D">
            <w:pPr>
              <w:pStyle w:val="DHHStabletext"/>
              <w:rPr>
                <w:b/>
                <w:bCs/>
              </w:rPr>
            </w:pPr>
            <w:r w:rsidRPr="009237F9">
              <w:rPr>
                <w:b/>
                <w:bCs/>
              </w:rPr>
              <w:t>Criterion 2</w:t>
            </w:r>
          </w:p>
        </w:tc>
        <w:tc>
          <w:tcPr>
            <w:tcW w:w="1622" w:type="dxa"/>
          </w:tcPr>
          <w:p w14:paraId="5480ED19" w14:textId="625D0367" w:rsidR="00AF6D3D" w:rsidRPr="009237F9" w:rsidRDefault="00AF6D3D" w:rsidP="00AF6D3D">
            <w:pPr>
              <w:pStyle w:val="DHHStabletext"/>
            </w:pPr>
            <w:r w:rsidRPr="00AF6D3D">
              <w:t>Access to appropriate care</w:t>
            </w:r>
          </w:p>
        </w:tc>
        <w:tc>
          <w:tcPr>
            <w:tcW w:w="5670" w:type="dxa"/>
          </w:tcPr>
          <w:p w14:paraId="2943D3AB" w14:textId="77777777" w:rsidR="00AF6D3D" w:rsidRDefault="00AF6D3D" w:rsidP="00AF6D3D">
            <w:pPr>
              <w:pStyle w:val="DHHStabletext"/>
            </w:pPr>
            <w:r>
              <w:t xml:space="preserve">Describe how the project will address the current problems you are seeking to address to improve access to appropriate care. For example, the provision of a more dementia friendly environment or to support increased resident complexity/acuity. </w:t>
            </w:r>
          </w:p>
          <w:p w14:paraId="5E2D95BC" w14:textId="0FCC9B77" w:rsidR="00AF6D3D" w:rsidRPr="000A69C8" w:rsidRDefault="00AF6D3D" w:rsidP="00AF6D3D">
            <w:pPr>
              <w:pStyle w:val="DHHStablebullet1"/>
              <w:numPr>
                <w:ilvl w:val="0"/>
                <w:numId w:val="0"/>
              </w:numPr>
            </w:pPr>
            <w:r>
              <w:t xml:space="preserve">Describe any infection control risks that require mitigation strategies to better support resident quality and safety. </w:t>
            </w:r>
            <w:r w:rsidRPr="00707A12">
              <w:t>This include</w:t>
            </w:r>
            <w:r>
              <w:t>s</w:t>
            </w:r>
            <w:r w:rsidRPr="00707A12">
              <w:t xml:space="preserve"> consideration of, current and future demand</w:t>
            </w:r>
            <w:r>
              <w:t>s and</w:t>
            </w:r>
            <w:r w:rsidRPr="00707A12">
              <w:t xml:space="preserve"> </w:t>
            </w:r>
            <w:r>
              <w:t xml:space="preserve">local service </w:t>
            </w:r>
            <w:r w:rsidRPr="00707A12">
              <w:t>availabilit</w:t>
            </w:r>
            <w:r>
              <w:t>y.</w:t>
            </w:r>
          </w:p>
        </w:tc>
        <w:tc>
          <w:tcPr>
            <w:tcW w:w="1360" w:type="dxa"/>
          </w:tcPr>
          <w:p w14:paraId="15D63048" w14:textId="2B861137" w:rsidR="00AF6D3D" w:rsidRPr="000A69C8" w:rsidRDefault="00AF6D3D" w:rsidP="00AF6D3D">
            <w:pPr>
              <w:pStyle w:val="DHHStabletext"/>
              <w:rPr>
                <w:rFonts w:cs="Arial"/>
              </w:rPr>
            </w:pPr>
            <w:r w:rsidRPr="00AF6D3D">
              <w:rPr>
                <w:rFonts w:cs="Arial"/>
              </w:rPr>
              <w:t>25%</w:t>
            </w:r>
          </w:p>
        </w:tc>
      </w:tr>
      <w:tr w:rsidR="00AF6D3D" w:rsidRPr="00850EC0" w14:paraId="5989BE33" w14:textId="77777777" w:rsidTr="00E55F1E">
        <w:tc>
          <w:tcPr>
            <w:tcW w:w="1242" w:type="dxa"/>
          </w:tcPr>
          <w:p w14:paraId="05899505" w14:textId="77777777" w:rsidR="00AF6D3D" w:rsidRPr="009237F9" w:rsidRDefault="00AF6D3D" w:rsidP="00AF6D3D">
            <w:pPr>
              <w:pStyle w:val="DHHStabletext"/>
              <w:rPr>
                <w:b/>
                <w:bCs/>
              </w:rPr>
            </w:pPr>
            <w:r w:rsidRPr="009237F9">
              <w:rPr>
                <w:b/>
                <w:bCs/>
              </w:rPr>
              <w:t>Criterion 3</w:t>
            </w:r>
          </w:p>
        </w:tc>
        <w:tc>
          <w:tcPr>
            <w:tcW w:w="1622" w:type="dxa"/>
          </w:tcPr>
          <w:p w14:paraId="0A269006" w14:textId="5B874F3D" w:rsidR="00AF6D3D" w:rsidRPr="009237F9" w:rsidRDefault="00AF6D3D" w:rsidP="00AF6D3D">
            <w:pPr>
              <w:pStyle w:val="DHHStabletext"/>
            </w:pPr>
            <w:r w:rsidRPr="00AF6D3D">
              <w:t>Amenity</w:t>
            </w:r>
          </w:p>
        </w:tc>
        <w:tc>
          <w:tcPr>
            <w:tcW w:w="5670" w:type="dxa"/>
          </w:tcPr>
          <w:p w14:paraId="08DFFBF2" w14:textId="1D18D1BC" w:rsidR="00AF6D3D" w:rsidRPr="000A69C8" w:rsidRDefault="00E55F1E" w:rsidP="00E55F1E">
            <w:pPr>
              <w:pStyle w:val="DHHStablebullet1"/>
              <w:numPr>
                <w:ilvl w:val="0"/>
                <w:numId w:val="0"/>
              </w:numPr>
            </w:pPr>
            <w:r w:rsidRPr="00E55F1E">
              <w:t>Describe how the project will enhance amenity for residents and better enable person centred models of care e.g. a more familiar and homelike environment, greater capacity for resident independence and choice etc.</w:t>
            </w:r>
          </w:p>
        </w:tc>
        <w:tc>
          <w:tcPr>
            <w:tcW w:w="1360" w:type="dxa"/>
          </w:tcPr>
          <w:p w14:paraId="13D1251E" w14:textId="3AB6F055" w:rsidR="00AF6D3D" w:rsidRPr="000A69C8" w:rsidRDefault="00E55F1E" w:rsidP="00AF6D3D">
            <w:pPr>
              <w:pStyle w:val="DHHStabletext"/>
              <w:rPr>
                <w:rFonts w:cs="Arial"/>
              </w:rPr>
            </w:pPr>
            <w:r w:rsidRPr="00E55F1E">
              <w:rPr>
                <w:rFonts w:cs="Arial"/>
              </w:rPr>
              <w:t>25%</w:t>
            </w:r>
          </w:p>
        </w:tc>
      </w:tr>
      <w:tr w:rsidR="00AF6D3D" w:rsidRPr="00850EC0" w14:paraId="3EE6B3EB" w14:textId="77777777" w:rsidTr="00E55F1E">
        <w:tc>
          <w:tcPr>
            <w:tcW w:w="1242" w:type="dxa"/>
          </w:tcPr>
          <w:p w14:paraId="14527D40" w14:textId="77777777" w:rsidR="00AF6D3D" w:rsidRPr="009237F9" w:rsidRDefault="00AF6D3D" w:rsidP="00AF6D3D">
            <w:pPr>
              <w:pStyle w:val="DHHStabletext"/>
              <w:rPr>
                <w:b/>
                <w:bCs/>
              </w:rPr>
            </w:pPr>
            <w:r w:rsidRPr="009237F9">
              <w:rPr>
                <w:b/>
                <w:bCs/>
              </w:rPr>
              <w:t>Criterion 4</w:t>
            </w:r>
          </w:p>
        </w:tc>
        <w:tc>
          <w:tcPr>
            <w:tcW w:w="1622" w:type="dxa"/>
          </w:tcPr>
          <w:p w14:paraId="3B9BC81B" w14:textId="77777777" w:rsidR="00AF6D3D" w:rsidRPr="009237F9" w:rsidRDefault="00AF6D3D" w:rsidP="00AF6D3D">
            <w:pPr>
              <w:pStyle w:val="DHHStabletext"/>
            </w:pPr>
            <w:r w:rsidRPr="009237F9">
              <w:t>Project readiness</w:t>
            </w:r>
          </w:p>
        </w:tc>
        <w:tc>
          <w:tcPr>
            <w:tcW w:w="5670" w:type="dxa"/>
          </w:tcPr>
          <w:p w14:paraId="47969E6C" w14:textId="77777777" w:rsidR="00E55F1E" w:rsidRDefault="00E55F1E" w:rsidP="00E55F1E">
            <w:pPr>
              <w:pStyle w:val="paragraph"/>
              <w:spacing w:before="0" w:beforeAutospacing="0" w:after="0" w:afterAutospacing="0"/>
              <w:textAlignment w:val="baseline"/>
              <w:rPr>
                <w:rFonts w:ascii="Arial" w:hAnsi="Arial"/>
                <w:sz w:val="20"/>
                <w:szCs w:val="20"/>
                <w:lang w:eastAsia="en-US"/>
              </w:rPr>
            </w:pPr>
            <w:r>
              <w:rPr>
                <w:rFonts w:ascii="Arial" w:hAnsi="Arial"/>
                <w:sz w:val="20"/>
                <w:szCs w:val="20"/>
                <w:lang w:eastAsia="en-US"/>
              </w:rPr>
              <w:t>O</w:t>
            </w:r>
            <w:r w:rsidRPr="00E423F0">
              <w:rPr>
                <w:rFonts w:ascii="Arial" w:hAnsi="Arial"/>
                <w:sz w:val="20"/>
                <w:szCs w:val="20"/>
                <w:lang w:eastAsia="en-US"/>
              </w:rPr>
              <w:t>rganisational readiness to implement the project, including expected timeframe for completion.  Relevant supporting documentation as outlined in the submission requirements section of this document must be provided.</w:t>
            </w:r>
          </w:p>
          <w:p w14:paraId="7B5B7E2C" w14:textId="0BB21669" w:rsidR="00AF6D3D" w:rsidRPr="001D4760" w:rsidRDefault="00E55F1E" w:rsidP="00E55F1E">
            <w:pPr>
              <w:pStyle w:val="DHHStabletext"/>
            </w:pPr>
            <w:r w:rsidRPr="00E423F0">
              <w:t>All project dependencies must be listed including their potential impact the project cost, schedule, scope and benefits. </w:t>
            </w:r>
          </w:p>
        </w:tc>
        <w:tc>
          <w:tcPr>
            <w:tcW w:w="1360" w:type="dxa"/>
          </w:tcPr>
          <w:p w14:paraId="00044564" w14:textId="056419CD" w:rsidR="00AF6D3D" w:rsidRPr="001D4760" w:rsidRDefault="00E55F1E" w:rsidP="00AF6D3D">
            <w:pPr>
              <w:pStyle w:val="DHHStabletext"/>
            </w:pPr>
            <w:r w:rsidRPr="00E55F1E">
              <w:t>Projects will be assessed as ready, partially ready or not ready</w:t>
            </w:r>
          </w:p>
        </w:tc>
      </w:tr>
      <w:tr w:rsidR="00AF6D3D" w:rsidRPr="00850EC0" w14:paraId="3853C510" w14:textId="77777777" w:rsidTr="00E55F1E">
        <w:tc>
          <w:tcPr>
            <w:tcW w:w="1242" w:type="dxa"/>
          </w:tcPr>
          <w:p w14:paraId="339106C1" w14:textId="77777777" w:rsidR="00AF6D3D" w:rsidRPr="009237F9" w:rsidRDefault="00AF6D3D" w:rsidP="00AF6D3D">
            <w:pPr>
              <w:pStyle w:val="DHHStabletext"/>
              <w:rPr>
                <w:b/>
                <w:bCs/>
              </w:rPr>
            </w:pPr>
            <w:r w:rsidRPr="009237F9">
              <w:rPr>
                <w:b/>
                <w:bCs/>
              </w:rPr>
              <w:t>Criterion 5</w:t>
            </w:r>
          </w:p>
        </w:tc>
        <w:tc>
          <w:tcPr>
            <w:tcW w:w="1622" w:type="dxa"/>
          </w:tcPr>
          <w:p w14:paraId="5DBCED48" w14:textId="77777777" w:rsidR="00AF6D3D" w:rsidRPr="009237F9" w:rsidRDefault="00AF6D3D" w:rsidP="00AF6D3D">
            <w:pPr>
              <w:pStyle w:val="DHHStabletext"/>
            </w:pPr>
            <w:r w:rsidRPr="009237F9">
              <w:t>Governance</w:t>
            </w:r>
          </w:p>
        </w:tc>
        <w:tc>
          <w:tcPr>
            <w:tcW w:w="5670" w:type="dxa"/>
          </w:tcPr>
          <w:p w14:paraId="351E7FC8" w14:textId="77777777" w:rsidR="00AF6D3D" w:rsidRDefault="00E55F1E" w:rsidP="00AF6D3D">
            <w:pPr>
              <w:pStyle w:val="DHHStabletext"/>
              <w:rPr>
                <w:rFonts w:cs="Arial"/>
              </w:rPr>
            </w:pPr>
            <w:r w:rsidRPr="00E55F1E">
              <w:rPr>
                <w:rFonts w:cs="Arial"/>
              </w:rPr>
              <w:t>The degree to which health service/agency governance structures and processes are in place to oversee the proposed project development, implementation, monitoring &amp; reporting.</w:t>
            </w:r>
          </w:p>
          <w:p w14:paraId="5FDC6B2E" w14:textId="6E18E0BD" w:rsidR="00E55F1E" w:rsidRPr="000A69C8" w:rsidRDefault="00E55F1E" w:rsidP="00AF6D3D">
            <w:pPr>
              <w:pStyle w:val="DHHStabletext"/>
              <w:rPr>
                <w:rFonts w:cs="Arial"/>
              </w:rPr>
            </w:pPr>
            <w:r w:rsidRPr="00664A9F">
              <w:rPr>
                <w:rStyle w:val="normaltextrun"/>
                <w:rFonts w:eastAsia="MS Gothic" w:cs="Arial"/>
              </w:rPr>
              <w:t>This relates to the governance framework supporting transparency, probity and accountability relating to the delivery of this proposal. </w:t>
            </w:r>
            <w:r w:rsidRPr="00664A9F">
              <w:rPr>
                <w:rStyle w:val="eop"/>
                <w:rFonts w:eastAsia="MS Mincho" w:cs="Arial"/>
              </w:rPr>
              <w:t> </w:t>
            </w:r>
          </w:p>
        </w:tc>
        <w:tc>
          <w:tcPr>
            <w:tcW w:w="1360" w:type="dxa"/>
          </w:tcPr>
          <w:p w14:paraId="2608BD52" w14:textId="701FE7FF" w:rsidR="00AF6D3D" w:rsidRPr="001D4760" w:rsidRDefault="00AF6D3D" w:rsidP="00AF6D3D">
            <w:pPr>
              <w:pStyle w:val="DHHStabletext"/>
            </w:pPr>
            <w:r w:rsidRPr="001D4760">
              <w:t xml:space="preserve">Project Governance will be assessed as strong, good or inadequate </w:t>
            </w:r>
          </w:p>
        </w:tc>
      </w:tr>
      <w:tr w:rsidR="00E55F1E" w:rsidRPr="002C2CB6" w14:paraId="60251BEA" w14:textId="77777777" w:rsidTr="00E55F1E">
        <w:tc>
          <w:tcPr>
            <w:tcW w:w="1242" w:type="dxa"/>
          </w:tcPr>
          <w:p w14:paraId="7AFF3E31" w14:textId="77777777" w:rsidR="00E55F1E" w:rsidRPr="00A95419" w:rsidRDefault="00E55F1E" w:rsidP="0057298A">
            <w:pPr>
              <w:pStyle w:val="DHHStabletext"/>
              <w:rPr>
                <w:b/>
              </w:rPr>
            </w:pPr>
            <w:bookmarkStart w:id="21" w:name="_Hlk59547482"/>
            <w:r w:rsidRPr="00A95419">
              <w:rPr>
                <w:b/>
              </w:rPr>
              <w:t xml:space="preserve">Criterion </w:t>
            </w:r>
            <w:r>
              <w:rPr>
                <w:b/>
              </w:rPr>
              <w:t>6</w:t>
            </w:r>
          </w:p>
        </w:tc>
        <w:tc>
          <w:tcPr>
            <w:tcW w:w="1622" w:type="dxa"/>
          </w:tcPr>
          <w:p w14:paraId="2D01D95C" w14:textId="77777777" w:rsidR="00E55F1E" w:rsidRPr="00A66C32" w:rsidRDefault="00E55F1E" w:rsidP="0057298A">
            <w:pPr>
              <w:pStyle w:val="DHHStabletext"/>
            </w:pPr>
            <w:r>
              <w:t xml:space="preserve">Financial viability </w:t>
            </w:r>
          </w:p>
        </w:tc>
        <w:tc>
          <w:tcPr>
            <w:tcW w:w="5670" w:type="dxa"/>
          </w:tcPr>
          <w:p w14:paraId="3AFC6621" w14:textId="77777777" w:rsidR="00E55F1E" w:rsidRDefault="00E55F1E" w:rsidP="0057298A">
            <w:pPr>
              <w:pStyle w:val="DHHStabletext"/>
            </w:pPr>
            <w:r>
              <w:t>Describe how the project will promote improved</w:t>
            </w:r>
            <w:r w:rsidRPr="00707A12">
              <w:t xml:space="preserve"> operational</w:t>
            </w:r>
            <w:r>
              <w:t xml:space="preserve"> efficiency including increased </w:t>
            </w:r>
            <w:r w:rsidRPr="00707A12">
              <w:t>financial</w:t>
            </w:r>
            <w:r>
              <w:t xml:space="preserve"> viability.</w:t>
            </w:r>
          </w:p>
          <w:p w14:paraId="7FE6D34E" w14:textId="77777777" w:rsidR="00E55F1E" w:rsidRPr="00A66C32" w:rsidRDefault="00E55F1E" w:rsidP="0057298A">
            <w:pPr>
              <w:pStyle w:val="DHHStabletext"/>
            </w:pPr>
            <w:r w:rsidRPr="00707A12">
              <w:t xml:space="preserve"> </w:t>
            </w:r>
          </w:p>
        </w:tc>
        <w:tc>
          <w:tcPr>
            <w:tcW w:w="1360" w:type="dxa"/>
          </w:tcPr>
          <w:p w14:paraId="554556F0" w14:textId="77777777" w:rsidR="00E55F1E" w:rsidRDefault="00E55F1E" w:rsidP="0057298A">
            <w:pPr>
              <w:pStyle w:val="DHHStabletext"/>
            </w:pPr>
            <w:r>
              <w:t>Project will be assessed as strong, moderate or low financial impact</w:t>
            </w:r>
          </w:p>
        </w:tc>
      </w:tr>
    </w:tbl>
    <w:bookmarkEnd w:id="21"/>
    <w:p w14:paraId="6FD0C6D1" w14:textId="7659B06D" w:rsidR="00B50304" w:rsidRPr="001D4760" w:rsidRDefault="00B50304" w:rsidP="00B50304">
      <w:pPr>
        <w:autoSpaceDE w:val="0"/>
        <w:autoSpaceDN w:val="0"/>
        <w:adjustRightInd w:val="0"/>
        <w:spacing w:after="120" w:line="300" w:lineRule="auto"/>
        <w:rPr>
          <w:rFonts w:ascii="Arial" w:eastAsia="Times" w:hAnsi="Arial" w:cs="Arial"/>
          <w:sz w:val="20"/>
          <w:szCs w:val="20"/>
        </w:rPr>
      </w:pPr>
      <w:r w:rsidRPr="001D4760">
        <w:rPr>
          <w:rFonts w:ascii="Arial" w:eastAsia="Times" w:hAnsi="Arial" w:cs="Arial"/>
          <w:sz w:val="20"/>
          <w:szCs w:val="20"/>
        </w:rPr>
        <w:t>The outcomes rating from Criteria 4 and 5 may influence the overall success of the application to receive funding.</w:t>
      </w:r>
    </w:p>
    <w:p w14:paraId="3D0A4D54" w14:textId="77777777" w:rsidR="00BB7E7E" w:rsidRPr="00E55F1E" w:rsidRDefault="00BB7E7E" w:rsidP="00E55F1E">
      <w:pPr>
        <w:pStyle w:val="Heading4"/>
      </w:pPr>
      <w:r w:rsidRPr="00E55F1E">
        <w:t xml:space="preserve">Assessment of capital/construction projects </w:t>
      </w:r>
    </w:p>
    <w:p w14:paraId="0E506D81" w14:textId="77777777" w:rsidR="00E55F1E" w:rsidRDefault="00E55F1E" w:rsidP="00E55F1E">
      <w:pPr>
        <w:autoSpaceDE w:val="0"/>
        <w:autoSpaceDN w:val="0"/>
        <w:adjustRightInd w:val="0"/>
        <w:spacing w:after="120" w:line="270" w:lineRule="atLeast"/>
        <w:rPr>
          <w:rFonts w:ascii="Arial" w:eastAsia="Times" w:hAnsi="Arial" w:cs="Arial"/>
          <w:sz w:val="20"/>
          <w:szCs w:val="20"/>
        </w:rPr>
      </w:pPr>
      <w:r>
        <w:rPr>
          <w:rFonts w:ascii="Arial" w:eastAsia="Times" w:hAnsi="Arial" w:cs="Arial"/>
          <w:sz w:val="20"/>
          <w:szCs w:val="20"/>
        </w:rPr>
        <w:t xml:space="preserve">Following submission in SmartyGrants, for applications </w:t>
      </w:r>
      <w:r w:rsidRPr="007E5E9F">
        <w:rPr>
          <w:rFonts w:ascii="Arial" w:eastAsia="Times" w:hAnsi="Arial" w:cs="Arial"/>
          <w:sz w:val="20"/>
          <w:szCs w:val="20"/>
        </w:rPr>
        <w:t>involving a construction element greater than $</w:t>
      </w:r>
      <w:r>
        <w:rPr>
          <w:rFonts w:ascii="Arial" w:eastAsia="Times" w:hAnsi="Arial" w:cs="Arial"/>
          <w:sz w:val="20"/>
          <w:szCs w:val="20"/>
        </w:rPr>
        <w:t>2</w:t>
      </w:r>
      <w:r w:rsidRPr="007E5E9F">
        <w:rPr>
          <w:rFonts w:ascii="Arial" w:eastAsia="Times" w:hAnsi="Arial" w:cs="Arial"/>
          <w:sz w:val="20"/>
          <w:szCs w:val="20"/>
        </w:rPr>
        <w:t>million</w:t>
      </w:r>
      <w:r>
        <w:rPr>
          <w:rFonts w:ascii="Arial" w:eastAsia="Times" w:hAnsi="Arial" w:cs="Arial"/>
          <w:sz w:val="20"/>
          <w:szCs w:val="20"/>
        </w:rPr>
        <w:t>, VHHSBA</w:t>
      </w:r>
      <w:r w:rsidRPr="007E5E9F">
        <w:rPr>
          <w:rFonts w:ascii="Arial" w:eastAsia="Times" w:hAnsi="Arial" w:cs="Arial"/>
          <w:sz w:val="20"/>
          <w:szCs w:val="20"/>
        </w:rPr>
        <w:t xml:space="preserve"> will request a </w:t>
      </w:r>
      <w:r>
        <w:rPr>
          <w:rFonts w:ascii="Arial" w:eastAsia="Times" w:hAnsi="Arial" w:cs="Arial"/>
          <w:sz w:val="20"/>
          <w:szCs w:val="20"/>
        </w:rPr>
        <w:t xml:space="preserve">review be </w:t>
      </w:r>
      <w:r w:rsidRPr="007E5E9F">
        <w:rPr>
          <w:rFonts w:ascii="Arial" w:eastAsia="Times" w:hAnsi="Arial" w:cs="Arial"/>
          <w:sz w:val="20"/>
          <w:szCs w:val="20"/>
        </w:rPr>
        <w:t>undertaken by an independent capital consultant to confirm buildability</w:t>
      </w:r>
      <w:r>
        <w:rPr>
          <w:rFonts w:ascii="Arial" w:eastAsia="Times" w:hAnsi="Arial" w:cs="Arial"/>
          <w:sz w:val="20"/>
          <w:szCs w:val="20"/>
        </w:rPr>
        <w:t>.</w:t>
      </w:r>
    </w:p>
    <w:p w14:paraId="3E85A490" w14:textId="62E88A14" w:rsidR="00E55F1E" w:rsidRDefault="00E55F1E" w:rsidP="00E55F1E">
      <w:pPr>
        <w:pStyle w:val="DHHSbody"/>
      </w:pPr>
      <w:r>
        <w:t xml:space="preserve">Submissions must include consideration and wherever possible application of the </w:t>
      </w:r>
      <w:bookmarkStart w:id="22" w:name="_Hlk58501832"/>
      <w:r w:rsidRPr="00B80144">
        <w:t xml:space="preserve">Public Sector Residential Aged </w:t>
      </w:r>
      <w:r w:rsidRPr="002B2310">
        <w:t>Care Services [Interim] Facility design guidelines OCT 2020</w:t>
      </w:r>
      <w:r w:rsidRPr="00985210">
        <w:t>.</w:t>
      </w:r>
      <w:r w:rsidR="00831422">
        <w:t xml:space="preserve"> </w:t>
      </w:r>
      <w:hyperlink r:id="rId29" w:history="1">
        <w:r w:rsidR="00831422">
          <w:rPr>
            <w:rStyle w:val="Hyperlink"/>
          </w:rPr>
          <w:t>Public sector residential aged care services (interim) facility design guidelines | VHBA</w:t>
        </w:r>
      </w:hyperlink>
      <w:r w:rsidR="00831422">
        <w:t xml:space="preserve"> &lt;</w:t>
      </w:r>
      <w:hyperlink r:id="rId30" w:history="1">
        <w:r w:rsidR="00831422">
          <w:rPr>
            <w:rStyle w:val="Hyperlink"/>
          </w:rPr>
          <w:t>https://www.vhba.vic.gov.au/public-sector-residential-aged-care-services-interim-facility-design-guidelines</w:t>
        </w:r>
      </w:hyperlink>
      <w:r w:rsidR="00831422">
        <w:t>&gt;</w:t>
      </w:r>
      <w:bookmarkEnd w:id="22"/>
      <w:r w:rsidRPr="00985210">
        <w:t>.</w:t>
      </w:r>
      <w:r>
        <w:t xml:space="preserve"> </w:t>
      </w:r>
    </w:p>
    <w:p w14:paraId="4F455E44" w14:textId="38103D72" w:rsidR="00BB7E7E" w:rsidRPr="00FC0721" w:rsidRDefault="00E55F1E" w:rsidP="00E55F1E">
      <w:pPr>
        <w:pStyle w:val="DHHSbody"/>
      </w:pPr>
      <w:r>
        <w:t xml:space="preserve">In particular, any projects related to the residents’ living environment must demonstrate application of the department’s </w:t>
      </w:r>
      <w:hyperlink r:id="rId31" w:history="1">
        <w:r w:rsidRPr="003D02AE">
          <w:rPr>
            <w:rStyle w:val="Hyperlink"/>
          </w:rPr>
          <w:t>Dementia Friendly Environments</w:t>
        </w:r>
      </w:hyperlink>
      <w:r>
        <w:t xml:space="preserve"> Principles and guidance &lt;</w:t>
      </w:r>
      <w:hyperlink r:id="rId32" w:history="1">
        <w:r w:rsidRPr="00A76622">
          <w:rPr>
            <w:rStyle w:val="Hyperlink"/>
          </w:rPr>
          <w:t>https://www2.health.vic.gov.au/ageing-and-aged-care/dementia-friendly-environments</w:t>
        </w:r>
      </w:hyperlink>
      <w:r>
        <w:t>&gt;.</w:t>
      </w:r>
    </w:p>
    <w:p w14:paraId="616E002A" w14:textId="7D1B662D" w:rsidR="0013582E" w:rsidRDefault="0013582E" w:rsidP="0013582E">
      <w:pPr>
        <w:pStyle w:val="Heading1"/>
      </w:pPr>
      <w:bookmarkStart w:id="23" w:name="_Toc63676844"/>
      <w:r w:rsidRPr="00E157FD">
        <w:lastRenderedPageBreak/>
        <w:t>Conditions of funding</w:t>
      </w:r>
      <w:bookmarkEnd w:id="23"/>
    </w:p>
    <w:p w14:paraId="27FCAEFD" w14:textId="77777777" w:rsidR="00880835" w:rsidRDefault="00880835" w:rsidP="00880835">
      <w:pPr>
        <w:pStyle w:val="DHHSnumberdigit"/>
        <w:numPr>
          <w:ilvl w:val="0"/>
          <w:numId w:val="11"/>
        </w:numPr>
      </w:pPr>
      <w:r>
        <w:t>T</w:t>
      </w:r>
      <w:r w:rsidRPr="002E5B9A">
        <w:t xml:space="preserve">he funds provided are based on </w:t>
      </w:r>
      <w:r w:rsidRPr="00D32EA5">
        <w:t xml:space="preserve">approved </w:t>
      </w:r>
      <w:r w:rsidRPr="005B657E">
        <w:t>project</w:t>
      </w:r>
      <w:r w:rsidRPr="00D32EA5">
        <w:t xml:space="preserve"> scope a</w:t>
      </w:r>
      <w:r w:rsidRPr="003C7079">
        <w:t xml:space="preserve">s identified within the </w:t>
      </w:r>
      <w:r>
        <w:t>funding approval letter</w:t>
      </w:r>
      <w:r w:rsidRPr="00D32EA5">
        <w:t>.</w:t>
      </w:r>
      <w:r>
        <w:t xml:space="preserve">  </w:t>
      </w:r>
    </w:p>
    <w:p w14:paraId="23D1EB37" w14:textId="77777777" w:rsidR="00880835" w:rsidRPr="00880835" w:rsidRDefault="00880835" w:rsidP="00880835">
      <w:pPr>
        <w:pStyle w:val="DHHSnumberdigit"/>
        <w:numPr>
          <w:ilvl w:val="0"/>
          <w:numId w:val="11"/>
        </w:numPr>
      </w:pPr>
      <w:r w:rsidRPr="00880835">
        <w:t xml:space="preserve">Funds are provided only for the approved project and scope including generic type, functionality and number of items in the approved allocation and must not be used for any other purpose. </w:t>
      </w:r>
    </w:p>
    <w:p w14:paraId="47396583" w14:textId="77777777" w:rsidR="00880835" w:rsidRPr="00880835" w:rsidRDefault="00880835" w:rsidP="00880835">
      <w:pPr>
        <w:pStyle w:val="DHHSnumberdigit"/>
        <w:numPr>
          <w:ilvl w:val="0"/>
          <w:numId w:val="11"/>
        </w:numPr>
      </w:pPr>
      <w:bookmarkStart w:id="24" w:name="_Hlk17121441"/>
      <w:r w:rsidRPr="00880835">
        <w:t xml:space="preserve">Any changes to scope, cost or timeframes will require departmental approval. Any increased costs associated with the project will be the responsibility of the health service / health agency. </w:t>
      </w:r>
    </w:p>
    <w:bookmarkEnd w:id="24"/>
    <w:p w14:paraId="7FF825D5" w14:textId="77777777" w:rsidR="00880835" w:rsidRPr="00880835" w:rsidRDefault="00880835" w:rsidP="00880835">
      <w:pPr>
        <w:pStyle w:val="DHHSnumberdigit"/>
        <w:numPr>
          <w:ilvl w:val="0"/>
          <w:numId w:val="11"/>
        </w:numPr>
      </w:pPr>
      <w:r w:rsidRPr="00880835">
        <w:t>If only specific elements of an application have been approved (partial funding), the health service /health agency must ensure that funds are used only for the approved elements.</w:t>
      </w:r>
    </w:p>
    <w:p w14:paraId="6DD05503" w14:textId="77777777" w:rsidR="00880835" w:rsidRPr="00880835" w:rsidRDefault="00880835" w:rsidP="00880835">
      <w:pPr>
        <w:pStyle w:val="DHHSnumberdigit"/>
        <w:numPr>
          <w:ilvl w:val="0"/>
          <w:numId w:val="11"/>
        </w:numPr>
      </w:pPr>
      <w:r w:rsidRPr="00880835">
        <w:t>Where projects are funded from multiple sources, and the additional source of funding is no longer available, the Victorian Government is not obliged to provide any additional funding. Funding from additional sources must be confirmed prior to project commencement.</w:t>
      </w:r>
    </w:p>
    <w:p w14:paraId="6C5A3F03" w14:textId="77777777" w:rsidR="00880835" w:rsidRPr="00880835" w:rsidRDefault="00880835" w:rsidP="00880835">
      <w:pPr>
        <w:pStyle w:val="DHHSnumberdigit"/>
        <w:numPr>
          <w:ilvl w:val="0"/>
          <w:numId w:val="11"/>
        </w:numPr>
      </w:pPr>
      <w:r w:rsidRPr="00880835">
        <w:t xml:space="preserve">Funding provided for any nominated assets must be expended by a health service / health agency in accordance with the notification letter.  </w:t>
      </w:r>
    </w:p>
    <w:p w14:paraId="5D3037B8" w14:textId="77777777" w:rsidR="00880835" w:rsidRDefault="00880835" w:rsidP="00880835">
      <w:pPr>
        <w:pStyle w:val="DHHSnumberdigit"/>
        <w:numPr>
          <w:ilvl w:val="0"/>
          <w:numId w:val="11"/>
        </w:numPr>
      </w:pPr>
      <w:r w:rsidRPr="00880835">
        <w:t>Applicants</w:t>
      </w:r>
      <w:r w:rsidRPr="002E5B9A">
        <w:t xml:space="preserve"> should demonstrate that project viability is not dependent on continuing or recurrent State Government funding.</w:t>
      </w:r>
    </w:p>
    <w:p w14:paraId="1DD681C3" w14:textId="77777777" w:rsidR="00880835" w:rsidRDefault="00880835" w:rsidP="00880835">
      <w:pPr>
        <w:pStyle w:val="DHHSnumberdigit"/>
        <w:numPr>
          <w:ilvl w:val="0"/>
          <w:numId w:val="11"/>
        </w:numPr>
      </w:pPr>
      <w:r w:rsidRPr="002E5B9A">
        <w:t xml:space="preserve">Capital works and equipment acquisitions shall not require </w:t>
      </w:r>
      <w:r>
        <w:t>any growth in r</w:t>
      </w:r>
      <w:r w:rsidRPr="002E5B9A">
        <w:t>ecurrent funding from the department.</w:t>
      </w:r>
    </w:p>
    <w:p w14:paraId="493CC93E" w14:textId="77777777" w:rsidR="00880835" w:rsidRPr="00880835" w:rsidRDefault="00880835" w:rsidP="00880835">
      <w:pPr>
        <w:pStyle w:val="DHHSnumberdigit"/>
        <w:numPr>
          <w:ilvl w:val="0"/>
          <w:numId w:val="11"/>
        </w:numPr>
      </w:pPr>
      <w:r w:rsidRPr="00880835">
        <w:t>Funding is not available for projects previously funded or already approved for funding from another source.</w:t>
      </w:r>
    </w:p>
    <w:p w14:paraId="26DE5C6F" w14:textId="3C011A3A" w:rsidR="005B657E" w:rsidRPr="000E4BB0" w:rsidRDefault="00880835" w:rsidP="00880835">
      <w:pPr>
        <w:pStyle w:val="DHHSnumberdigit"/>
        <w:numPr>
          <w:ilvl w:val="0"/>
          <w:numId w:val="11"/>
        </w:numPr>
      </w:pPr>
      <w:r w:rsidRPr="00880835">
        <w:t>Final payment will be made in accordance with the Milestones and Payment criteria relevant to the project approval as defined in the grant submission. All non-construction projects must be completed within two (2) financial years. Construction projects must be completed in accordance with the signed Project Agreement.</w:t>
      </w:r>
      <w:r w:rsidR="005B657E" w:rsidRPr="000E4BB0">
        <w:t xml:space="preserve">. </w:t>
      </w:r>
    </w:p>
    <w:p w14:paraId="4224E576" w14:textId="1BF4BD8E" w:rsidR="0013582E" w:rsidRPr="000E4BB0" w:rsidRDefault="0013582E" w:rsidP="000E4BB0">
      <w:pPr>
        <w:pStyle w:val="Heading4"/>
      </w:pPr>
      <w:r w:rsidRPr="000E4BB0">
        <w:t>Asset management</w:t>
      </w:r>
    </w:p>
    <w:p w14:paraId="3D471E0B" w14:textId="77777777" w:rsidR="00880835" w:rsidRDefault="00880835" w:rsidP="00880835">
      <w:pPr>
        <w:pStyle w:val="DHHSnumberdigit"/>
        <w:numPr>
          <w:ilvl w:val="0"/>
          <w:numId w:val="11"/>
        </w:numPr>
      </w:pPr>
      <w:r>
        <w:t xml:space="preserve">On completion of the project, Health services are required to update asset registers, maintenance and asset management plans and provide details of the testing and commissioning plans (including for decommissioning and disposing of the item/infrastructure replaced). Similarly, ‘new’ acquisitions (outside of the initiative and irrespective of the funding source) are to be included on the asset register and incorporated into future asset management planning. </w:t>
      </w:r>
    </w:p>
    <w:p w14:paraId="6C586DED" w14:textId="77777777" w:rsidR="00880835" w:rsidRDefault="00880835" w:rsidP="00880835">
      <w:pPr>
        <w:pStyle w:val="DHHSnumberdigit"/>
        <w:numPr>
          <w:ilvl w:val="0"/>
          <w:numId w:val="11"/>
        </w:numPr>
      </w:pPr>
      <w:r>
        <w:t>Health services reporting on asset replacement under the initiative are required to demonstrate financial and asset accountability and reporting and investment against asset management plans for engineering infrastructure and medical equipment replacement under these programs.</w:t>
      </w:r>
    </w:p>
    <w:p w14:paraId="26CE3E15" w14:textId="177E0673" w:rsidR="00857A58" w:rsidRPr="000E4BB0" w:rsidRDefault="00880835" w:rsidP="00880835">
      <w:pPr>
        <w:pStyle w:val="DHHSnumberdigit"/>
        <w:numPr>
          <w:ilvl w:val="0"/>
          <w:numId w:val="11"/>
        </w:numPr>
      </w:pPr>
      <w:r>
        <w:t>Medical equipment items proposed must be approved by the Therapeutic Goods Administration (including any hybrid technologies) and replacement engineering infrastructure and medical equipment are to comply with Australian Standards, regulations and guidelines</w:t>
      </w:r>
      <w:r w:rsidR="00857A58" w:rsidRPr="000E4BB0">
        <w:t>.</w:t>
      </w:r>
    </w:p>
    <w:p w14:paraId="4D103277" w14:textId="77777777" w:rsidR="0013582E" w:rsidRPr="004C76CC" w:rsidRDefault="0013582E" w:rsidP="00177DC7">
      <w:pPr>
        <w:pStyle w:val="Heading4"/>
      </w:pPr>
      <w:r w:rsidRPr="004C76CC">
        <w:t>Governance</w:t>
      </w:r>
    </w:p>
    <w:p w14:paraId="016CCDE9" w14:textId="2ED5FBAE" w:rsidR="0013582E" w:rsidRPr="000E4BB0" w:rsidRDefault="0013582E" w:rsidP="0079330F">
      <w:pPr>
        <w:pStyle w:val="DHHSnumberdigit"/>
        <w:numPr>
          <w:ilvl w:val="0"/>
          <w:numId w:val="11"/>
        </w:numPr>
      </w:pPr>
      <w:r w:rsidRPr="000E4BB0">
        <w:t>Capital delivery under this initiative requires works program management, governance and internal controls by health services to be consistent with capital project management policies and tailored to the scope and size of the capital expenditure program. Governance processes need to be in place to ensure procurement of the approved asset is consistent with the scope agreed and approved by the department and communicated during the procurement phase so that the purchase remains in-scope and procured within the financial year.</w:t>
      </w:r>
    </w:p>
    <w:p w14:paraId="44617404" w14:textId="435D4F27" w:rsidR="007F2765" w:rsidRPr="000E4BB0" w:rsidRDefault="007F2765" w:rsidP="0079330F">
      <w:pPr>
        <w:pStyle w:val="DHHSnumberdigit"/>
        <w:numPr>
          <w:ilvl w:val="0"/>
          <w:numId w:val="11"/>
        </w:numPr>
      </w:pPr>
      <w:r w:rsidRPr="000E4BB0">
        <w:t>Assets put forward for funding must have satisfied health service</w:t>
      </w:r>
      <w:r w:rsidR="00722AD4" w:rsidRPr="000E4BB0">
        <w:t xml:space="preserve"> </w:t>
      </w:r>
      <w:r w:rsidRPr="000E4BB0">
        <w:t>/ agency governance requirements including that: projects have been appropriately scoped in accordance with the program requirements; projects have the required internal personnel available to deliver the approved asset; and project governance and reporting is in place for these projects.</w:t>
      </w:r>
    </w:p>
    <w:p w14:paraId="46240C7B" w14:textId="5777AEE4" w:rsidR="0013582E" w:rsidRPr="000E4BB0" w:rsidRDefault="0013582E" w:rsidP="0079330F">
      <w:pPr>
        <w:pStyle w:val="DHHSnumberdigit"/>
        <w:numPr>
          <w:ilvl w:val="0"/>
          <w:numId w:val="11"/>
        </w:numPr>
      </w:pPr>
      <w:r w:rsidRPr="000E4BB0">
        <w:lastRenderedPageBreak/>
        <w:t>The project(s) will be directly managed by the health service/agency</w:t>
      </w:r>
      <w:r w:rsidR="00254358" w:rsidRPr="000E4BB0">
        <w:t>/</w:t>
      </w:r>
      <w:r w:rsidRPr="000E4BB0">
        <w:t xml:space="preserve">organisation in a manner that reflects </w:t>
      </w:r>
      <w:r w:rsidR="002A3E84" w:rsidRPr="000E4BB0">
        <w:t>d</w:t>
      </w:r>
      <w:r w:rsidRPr="000E4BB0">
        <w:t>epartmental guidelines relating to probity, financial reporting and project completion information.</w:t>
      </w:r>
    </w:p>
    <w:p w14:paraId="42C83E3C" w14:textId="77777777" w:rsidR="002C6E23" w:rsidRDefault="002C6E23" w:rsidP="00177DC7">
      <w:pPr>
        <w:pStyle w:val="Heading4"/>
      </w:pPr>
      <w:r w:rsidRPr="00FB5C2A">
        <w:t>Payments and reporting milestones</w:t>
      </w:r>
    </w:p>
    <w:p w14:paraId="71EEFBA5" w14:textId="77777777" w:rsidR="00880835" w:rsidRPr="00FB5C2A" w:rsidRDefault="00880835" w:rsidP="00880835">
      <w:pPr>
        <w:pStyle w:val="DHHSnumberdigit"/>
        <w:numPr>
          <w:ilvl w:val="0"/>
          <w:numId w:val="11"/>
        </w:numPr>
        <w:rPr>
          <w:rFonts w:cs="Arial"/>
        </w:rPr>
      </w:pPr>
      <w:r w:rsidRPr="00FB5C2A">
        <w:rPr>
          <w:rFonts w:cs="Arial"/>
        </w:rPr>
        <w:t xml:space="preserve">All agencies will initially be informed of the outcome of their submission by email. </w:t>
      </w:r>
      <w:r>
        <w:rPr>
          <w:rFonts w:cs="Arial"/>
        </w:rPr>
        <w:t>Successful applicants will receive</w:t>
      </w:r>
      <w:r w:rsidRPr="00FB5C2A">
        <w:rPr>
          <w:rFonts w:cs="Arial"/>
        </w:rPr>
        <w:t xml:space="preserve"> a letter that confirms the scope of funded works, terms of payments and delivery timeframe. This letter will have an attachment that</w:t>
      </w:r>
      <w:r>
        <w:rPr>
          <w:rFonts w:cs="Arial"/>
        </w:rPr>
        <w:t xml:space="preserve"> must</w:t>
      </w:r>
      <w:r w:rsidRPr="00FB5C2A">
        <w:rPr>
          <w:rFonts w:cs="Arial"/>
        </w:rPr>
        <w:t xml:space="preserve"> be signed by the CEO and returned to </w:t>
      </w:r>
      <w:r>
        <w:rPr>
          <w:rFonts w:cs="Arial"/>
        </w:rPr>
        <w:t>the Executive General Manager,</w:t>
      </w:r>
      <w:r w:rsidRPr="00FB5C2A">
        <w:rPr>
          <w:rFonts w:cs="Arial"/>
        </w:rPr>
        <w:t xml:space="preserve"> Asset Strategy, VHHSBA</w:t>
      </w:r>
      <w:r>
        <w:rPr>
          <w:rFonts w:cs="Arial"/>
        </w:rPr>
        <w:t>,</w:t>
      </w:r>
      <w:r w:rsidRPr="00FB5C2A">
        <w:rPr>
          <w:rFonts w:cs="Arial"/>
        </w:rPr>
        <w:t xml:space="preserve"> prior to any payments being made.</w:t>
      </w:r>
    </w:p>
    <w:p w14:paraId="7838DF8D" w14:textId="77777777" w:rsidR="00880835" w:rsidRPr="00FB5C2A" w:rsidRDefault="00880835" w:rsidP="00880835">
      <w:pPr>
        <w:pStyle w:val="DHHSnumberdigit"/>
        <w:numPr>
          <w:ilvl w:val="0"/>
          <w:numId w:val="11"/>
        </w:numPr>
        <w:rPr>
          <w:rFonts w:cs="Arial"/>
        </w:rPr>
      </w:pPr>
      <w:r w:rsidRPr="00FB5C2A">
        <w:rPr>
          <w:rFonts w:cs="Arial"/>
        </w:rPr>
        <w:t>Once the signed letter has been received by</w:t>
      </w:r>
      <w:r>
        <w:rPr>
          <w:rFonts w:cs="Arial"/>
        </w:rPr>
        <w:t xml:space="preserve"> the</w:t>
      </w:r>
      <w:r w:rsidRPr="00FB5C2A">
        <w:rPr>
          <w:rFonts w:cs="Arial"/>
        </w:rPr>
        <w:t xml:space="preserve"> </w:t>
      </w:r>
      <w:r>
        <w:rPr>
          <w:rFonts w:cs="Arial"/>
        </w:rPr>
        <w:t>Executive General Manager</w:t>
      </w:r>
      <w:r w:rsidRPr="00FB5C2A">
        <w:rPr>
          <w:rFonts w:cs="Arial"/>
        </w:rPr>
        <w:t>, Asset Strategy, VHHSBA will make project payments in the below framework.</w:t>
      </w:r>
    </w:p>
    <w:p w14:paraId="38E512BE" w14:textId="77777777" w:rsidR="00880835" w:rsidRPr="00FB5C2A" w:rsidRDefault="00880835" w:rsidP="00880835">
      <w:pPr>
        <w:pStyle w:val="DHHSnumberdigit"/>
        <w:numPr>
          <w:ilvl w:val="0"/>
          <w:numId w:val="11"/>
        </w:numPr>
        <w:rPr>
          <w:rFonts w:cs="Arial"/>
        </w:rPr>
      </w:pPr>
      <w:r w:rsidRPr="00FB5C2A">
        <w:rPr>
          <w:rFonts w:cs="Arial"/>
        </w:rPr>
        <w:t>There are two (2) Payment Schedules:</w:t>
      </w:r>
    </w:p>
    <w:p w14:paraId="0ECD16C1" w14:textId="55631928" w:rsidR="002C6E23" w:rsidRPr="00177DC7" w:rsidRDefault="002C6E23" w:rsidP="00643CCC">
      <w:pPr>
        <w:pStyle w:val="DHHSbullet1"/>
        <w:numPr>
          <w:ilvl w:val="0"/>
          <w:numId w:val="13"/>
        </w:numPr>
      </w:pPr>
      <w:r w:rsidRPr="00177DC7">
        <w:t>Non-construction projects (that is</w:t>
      </w:r>
      <w:r w:rsidR="00A63A72" w:rsidRPr="00177DC7">
        <w:t>,</w:t>
      </w:r>
      <w:r w:rsidRPr="00177DC7">
        <w:t xml:space="preserve"> projects with no construction components) and minor construction refurbishment projects less than $</w:t>
      </w:r>
      <w:r w:rsidR="00392A6D" w:rsidRPr="00177DC7">
        <w:t>2</w:t>
      </w:r>
      <w:r w:rsidRPr="00177DC7">
        <w:t xml:space="preserve"> million</w:t>
      </w:r>
    </w:p>
    <w:p w14:paraId="6CEEAAC6" w14:textId="5A5FD269" w:rsidR="002C6E23" w:rsidRPr="00177DC7" w:rsidRDefault="002C6E23" w:rsidP="00643CCC">
      <w:pPr>
        <w:pStyle w:val="DHHSbullet1"/>
        <w:numPr>
          <w:ilvl w:val="0"/>
          <w:numId w:val="13"/>
        </w:numPr>
      </w:pPr>
      <w:r w:rsidRPr="00177DC7">
        <w:t>Construction projects greater than $</w:t>
      </w:r>
      <w:r w:rsidR="00392A6D" w:rsidRPr="00177DC7">
        <w:t>2</w:t>
      </w:r>
      <w:r w:rsidRPr="00177DC7">
        <w:t xml:space="preserve"> million</w:t>
      </w:r>
      <w:r w:rsidR="00A63A72" w:rsidRPr="00177DC7">
        <w:t>.</w:t>
      </w:r>
    </w:p>
    <w:p w14:paraId="1B1A64C5" w14:textId="729130C3" w:rsidR="002C6E23" w:rsidRPr="00643CCC" w:rsidRDefault="002C6E23" w:rsidP="00643CCC">
      <w:pPr>
        <w:pStyle w:val="Heading4"/>
      </w:pPr>
      <w:r w:rsidRPr="00643CCC">
        <w:t>Milestone payments and reporting for non-construction and minor construction</w:t>
      </w:r>
      <w:r w:rsidR="005E7EE5" w:rsidRPr="00643CCC">
        <w:t xml:space="preserve"> </w:t>
      </w:r>
      <w:r w:rsidRPr="00643CCC">
        <w:t>/</w:t>
      </w:r>
      <w:r w:rsidR="005E7EE5" w:rsidRPr="00643CCC">
        <w:t xml:space="preserve"> </w:t>
      </w:r>
      <w:r w:rsidRPr="00643CCC">
        <w:t>refurbishment projects less than $</w:t>
      </w:r>
      <w:r w:rsidR="00D97690" w:rsidRPr="00643CCC">
        <w:t>2</w:t>
      </w:r>
      <w:r w:rsidRPr="00643CCC">
        <w:t xml:space="preserve"> million</w:t>
      </w:r>
    </w:p>
    <w:p w14:paraId="5E989056" w14:textId="350C0B46" w:rsidR="002C6E23" w:rsidRPr="00FB5C2A" w:rsidRDefault="002C6E23" w:rsidP="00880835">
      <w:pPr>
        <w:pStyle w:val="DHHSbullet1"/>
        <w:numPr>
          <w:ilvl w:val="0"/>
          <w:numId w:val="23"/>
        </w:numPr>
        <w:spacing w:line="276" w:lineRule="auto"/>
      </w:pPr>
      <w:r w:rsidRPr="00287CDB">
        <w:rPr>
          <w:b/>
          <w:bCs/>
        </w:rPr>
        <w:t>Milestone 1:</w:t>
      </w:r>
      <w:r w:rsidR="005E7EE5">
        <w:t xml:space="preserve"> </w:t>
      </w:r>
      <w:r w:rsidRPr="00C13139">
        <w:t>20%</w:t>
      </w:r>
      <w:r w:rsidR="00FC1897">
        <w:t xml:space="preserve"> </w:t>
      </w:r>
      <w:r w:rsidRPr="00C13139">
        <w:t>allocation</w:t>
      </w:r>
      <w:r w:rsidR="00FC1897">
        <w:t xml:space="preserve"> </w:t>
      </w:r>
      <w:r w:rsidRPr="00C13139">
        <w:t>upon returning signed Letter of Acceptance</w:t>
      </w:r>
    </w:p>
    <w:p w14:paraId="1DE62AFB" w14:textId="2A19414A" w:rsidR="002C6E23" w:rsidRPr="00C13139" w:rsidRDefault="002C6E23" w:rsidP="00880835">
      <w:pPr>
        <w:pStyle w:val="DHHSbullet1"/>
        <w:numPr>
          <w:ilvl w:val="0"/>
          <w:numId w:val="23"/>
        </w:numPr>
        <w:spacing w:line="276" w:lineRule="auto"/>
      </w:pPr>
      <w:r w:rsidRPr="00287CDB">
        <w:rPr>
          <w:b/>
          <w:bCs/>
        </w:rPr>
        <w:t>Milestone 2:</w:t>
      </w:r>
      <w:r w:rsidRPr="00C13139">
        <w:t xml:space="preserve"> completion of procurement of the scoped works</w:t>
      </w:r>
    </w:p>
    <w:p w14:paraId="32875DBD" w14:textId="6A385114" w:rsidR="002C6E23" w:rsidRPr="00C13139" w:rsidRDefault="002C6E23" w:rsidP="00880835">
      <w:pPr>
        <w:pStyle w:val="DHHSbullet1"/>
        <w:numPr>
          <w:ilvl w:val="0"/>
          <w:numId w:val="23"/>
        </w:numPr>
        <w:spacing w:line="276" w:lineRule="auto"/>
      </w:pPr>
      <w:r w:rsidRPr="00287CDB">
        <w:rPr>
          <w:b/>
          <w:bCs/>
        </w:rPr>
        <w:t>Milestone 3:</w:t>
      </w:r>
      <w:r w:rsidR="00FC1897">
        <w:t xml:space="preserve"> </w:t>
      </w:r>
      <w:r w:rsidRPr="00C13139">
        <w:t>60%</w:t>
      </w:r>
      <w:r w:rsidR="00FC1897">
        <w:t xml:space="preserve"> </w:t>
      </w:r>
      <w:r w:rsidRPr="00C13139">
        <w:t>allocation</w:t>
      </w:r>
      <w:r w:rsidR="00FC1897">
        <w:t xml:space="preserve"> </w:t>
      </w:r>
      <w:r w:rsidRPr="00C13139">
        <w:t>upon executed contract / laying of purchase order and estimated date of delivery</w:t>
      </w:r>
      <w:r w:rsidR="00FC1897">
        <w:t xml:space="preserve"> </w:t>
      </w:r>
      <w:r w:rsidR="001F7509">
        <w:t xml:space="preserve">and </w:t>
      </w:r>
      <w:r w:rsidRPr="00C13139">
        <w:t xml:space="preserve">confirmation of scope. VHHSBA will pay 60% of the actual project sum, provided that the project sum is not greater than the total funding allocation </w:t>
      </w:r>
    </w:p>
    <w:p w14:paraId="0E23E5EB" w14:textId="35FE6999" w:rsidR="002C6E23" w:rsidRPr="00C13139" w:rsidRDefault="002C6E23" w:rsidP="00880835">
      <w:pPr>
        <w:pStyle w:val="DHHSbullet1"/>
        <w:numPr>
          <w:ilvl w:val="0"/>
          <w:numId w:val="23"/>
        </w:numPr>
        <w:spacing w:line="276" w:lineRule="auto"/>
      </w:pPr>
      <w:r w:rsidRPr="00287CDB">
        <w:rPr>
          <w:b/>
          <w:bCs/>
        </w:rPr>
        <w:t>Milestone 4:</w:t>
      </w:r>
      <w:r w:rsidR="00FC1897">
        <w:t xml:space="preserve"> </w:t>
      </w:r>
      <w:r w:rsidRPr="00C13139">
        <w:t>notification of installation / commissioning completion</w:t>
      </w:r>
    </w:p>
    <w:p w14:paraId="71611B10" w14:textId="59B9D291" w:rsidR="00633428" w:rsidRPr="00C13139" w:rsidRDefault="002C6E23" w:rsidP="00880835">
      <w:pPr>
        <w:pStyle w:val="DHHSbullet1"/>
        <w:numPr>
          <w:ilvl w:val="0"/>
          <w:numId w:val="23"/>
        </w:numPr>
        <w:spacing w:line="276" w:lineRule="auto"/>
      </w:pPr>
      <w:r w:rsidRPr="00287CDB">
        <w:rPr>
          <w:b/>
          <w:bCs/>
        </w:rPr>
        <w:t>Milestone 5</w:t>
      </w:r>
      <w:r w:rsidRPr="00C13139">
        <w:t>:</w:t>
      </w:r>
      <w:r w:rsidR="00FC1897">
        <w:t xml:space="preserve"> </w:t>
      </w:r>
      <w:r w:rsidRPr="00C13139">
        <w:t>up to</w:t>
      </w:r>
      <w:r w:rsidR="00EE56AD">
        <w:t xml:space="preserve"> </w:t>
      </w:r>
      <w:r w:rsidRPr="00C13139">
        <w:t>20% of the project sum upon confirmation of project</w:t>
      </w:r>
      <w:r w:rsidR="00EE56AD">
        <w:t xml:space="preserve"> </w:t>
      </w:r>
      <w:r w:rsidRPr="00C13139">
        <w:t>completion, provided that the project sum is not greater than the total funding allocation</w:t>
      </w:r>
      <w:r w:rsidR="00633428" w:rsidRPr="00C13139">
        <w:t>.  The final report needs to be attached to the final application for payment.</w:t>
      </w:r>
    </w:p>
    <w:p w14:paraId="5F2BDCEC" w14:textId="279F78B9" w:rsidR="002C6E23" w:rsidRPr="00FB5C2A" w:rsidRDefault="006E2446" w:rsidP="00643CCC">
      <w:pPr>
        <w:pStyle w:val="DHHSbody"/>
        <w:spacing w:line="276" w:lineRule="auto"/>
        <w:rPr>
          <w:rStyle w:val="normaltextrun"/>
          <w:rFonts w:eastAsiaTheme="majorEastAsia" w:cs="Arial"/>
        </w:rPr>
      </w:pPr>
      <w:r w:rsidRPr="3E6FC699">
        <w:rPr>
          <w:rFonts w:cs="Arial"/>
          <w:color w:val="000000" w:themeColor="text1"/>
        </w:rPr>
        <w:t xml:space="preserve">The </w:t>
      </w:r>
      <w:r w:rsidRPr="3E6FC699">
        <w:rPr>
          <w:rStyle w:val="normaltextrun"/>
          <w:rFonts w:eastAsiaTheme="majorEastAsia" w:cs="Arial"/>
        </w:rPr>
        <w:t xml:space="preserve">completed </w:t>
      </w:r>
      <w:r>
        <w:rPr>
          <w:rStyle w:val="normaltextrun"/>
          <w:rFonts w:eastAsiaTheme="majorEastAsia" w:cs="Arial"/>
        </w:rPr>
        <w:t xml:space="preserve">and </w:t>
      </w:r>
      <w:r w:rsidRPr="3E6FC699">
        <w:rPr>
          <w:rFonts w:cs="Arial"/>
          <w:color w:val="000000" w:themeColor="text1"/>
        </w:rPr>
        <w:t>signed claim</w:t>
      </w:r>
      <w:r w:rsidR="00EE56AD">
        <w:rPr>
          <w:rStyle w:val="normaltextrun"/>
          <w:rFonts w:eastAsiaTheme="majorEastAsia" w:cs="Arial"/>
        </w:rPr>
        <w:t xml:space="preserve"> </w:t>
      </w:r>
      <w:r w:rsidRPr="00FB5C2A">
        <w:rPr>
          <w:rStyle w:val="normaltextrun"/>
          <w:rFonts w:eastAsia="MS Gothic" w:cs="Arial"/>
        </w:rPr>
        <w:t>form</w:t>
      </w:r>
      <w:r w:rsidR="00EE56AD">
        <w:rPr>
          <w:rStyle w:val="normaltextrun"/>
          <w:rFonts w:eastAsiaTheme="majorEastAsia" w:cs="Arial"/>
        </w:rPr>
        <w:t xml:space="preserve"> </w:t>
      </w:r>
      <w:r>
        <w:rPr>
          <w:rStyle w:val="normaltextrun"/>
          <w:rFonts w:eastAsiaTheme="majorEastAsia" w:cs="Arial"/>
        </w:rPr>
        <w:t>will</w:t>
      </w:r>
      <w:r w:rsidRPr="00FB5C2A">
        <w:rPr>
          <w:rStyle w:val="normaltextrun"/>
          <w:rFonts w:eastAsiaTheme="majorEastAsia" w:cs="Arial"/>
        </w:rPr>
        <w:t xml:space="preserve"> </w:t>
      </w:r>
      <w:r>
        <w:rPr>
          <w:rStyle w:val="normaltextrun"/>
          <w:rFonts w:eastAsiaTheme="majorEastAsia" w:cs="Arial"/>
        </w:rPr>
        <w:t xml:space="preserve">need to </w:t>
      </w:r>
      <w:r w:rsidRPr="00FB5C2A">
        <w:rPr>
          <w:rStyle w:val="normaltextrun"/>
          <w:rFonts w:eastAsiaTheme="majorEastAsia" w:cs="Arial"/>
        </w:rPr>
        <w:t xml:space="preserve">be submitted to </w:t>
      </w:r>
      <w:r>
        <w:rPr>
          <w:rStyle w:val="normaltextrun"/>
          <w:rFonts w:eastAsiaTheme="majorEastAsia" w:cs="Arial"/>
        </w:rPr>
        <w:t>Asset Strategy</w:t>
      </w:r>
      <w:r w:rsidR="00EE56AD">
        <w:rPr>
          <w:rStyle w:val="normaltextrun"/>
          <w:rFonts w:eastAsiaTheme="majorEastAsia" w:cs="Arial"/>
        </w:rPr>
        <w:t xml:space="preserve"> </w:t>
      </w:r>
      <w:r>
        <w:rPr>
          <w:rStyle w:val="normaltextrun"/>
          <w:rFonts w:eastAsiaTheme="majorEastAsia" w:cs="Arial"/>
        </w:rPr>
        <w:t xml:space="preserve">– VHHSBA </w:t>
      </w:r>
      <w:r w:rsidRPr="00FB5C2A">
        <w:rPr>
          <w:rStyle w:val="normaltextrun"/>
          <w:rFonts w:eastAsiaTheme="majorEastAsia" w:cs="Arial"/>
        </w:rPr>
        <w:t>with supporting invoices</w:t>
      </w:r>
      <w:r>
        <w:rPr>
          <w:rStyle w:val="normaltextrun"/>
          <w:rFonts w:eastAsiaTheme="majorEastAsia" w:cs="Arial"/>
        </w:rPr>
        <w:t xml:space="preserve"> and </w:t>
      </w:r>
      <w:r w:rsidRPr="3E6FC699">
        <w:rPr>
          <w:rStyle w:val="normaltextrun"/>
          <w:rFonts w:eastAsiaTheme="majorEastAsia" w:cs="Arial"/>
        </w:rPr>
        <w:t>purchase order</w:t>
      </w:r>
      <w:r>
        <w:rPr>
          <w:rStyle w:val="normaltextrun"/>
          <w:rFonts w:eastAsiaTheme="majorEastAsia" w:cs="Arial"/>
        </w:rPr>
        <w:t>s.</w:t>
      </w:r>
    </w:p>
    <w:p w14:paraId="278B9CE6" w14:textId="21EF198A" w:rsidR="00FE5FDB" w:rsidRPr="00643CCC" w:rsidRDefault="00EA10A9" w:rsidP="00643CCC">
      <w:pPr>
        <w:pStyle w:val="Heading4"/>
      </w:pPr>
      <w:r w:rsidRPr="00643CCC">
        <w:t xml:space="preserve">Milestone payments, requirements and reporting for </w:t>
      </w:r>
      <w:r w:rsidR="00DF109D" w:rsidRPr="00643CCC">
        <w:t>c</w:t>
      </w:r>
      <w:r w:rsidRPr="00643CCC">
        <w:t>onstruction projects greater than $2 million</w:t>
      </w:r>
    </w:p>
    <w:p w14:paraId="25E41E6B" w14:textId="0DD10A7A" w:rsidR="00BA2B3C" w:rsidRDefault="00120FB7" w:rsidP="00BA2B3C">
      <w:pPr>
        <w:pStyle w:val="DHHSbody"/>
      </w:pPr>
      <w:r>
        <w:t>Construction projects of greater value than $</w:t>
      </w:r>
      <w:r w:rsidR="006E2446">
        <w:t>2</w:t>
      </w:r>
      <w:r>
        <w:t xml:space="preserve"> million must comply with the following requirements:</w:t>
      </w:r>
    </w:p>
    <w:p w14:paraId="4A2F6544" w14:textId="77777777" w:rsidR="00880835" w:rsidRPr="00880835" w:rsidRDefault="00880835" w:rsidP="00880835">
      <w:pPr>
        <w:pStyle w:val="DHHSbullet1"/>
        <w:numPr>
          <w:ilvl w:val="0"/>
          <w:numId w:val="13"/>
        </w:numPr>
        <w:ind w:left="284" w:hanging="284"/>
      </w:pPr>
      <w:r w:rsidRPr="00880835">
        <w:t>A Project Agreement signed by CEO reflecting agreed project milestones</w:t>
      </w:r>
    </w:p>
    <w:p w14:paraId="174CC297" w14:textId="77777777" w:rsidR="00880835" w:rsidRPr="00880835" w:rsidRDefault="00880835" w:rsidP="00880835">
      <w:pPr>
        <w:pStyle w:val="DHHSbullet1"/>
        <w:numPr>
          <w:ilvl w:val="0"/>
          <w:numId w:val="13"/>
        </w:numPr>
        <w:ind w:left="284" w:hanging="284"/>
      </w:pPr>
      <w:r w:rsidRPr="00880835">
        <w:t>established governance framework</w:t>
      </w:r>
    </w:p>
    <w:p w14:paraId="76D1C902" w14:textId="77777777" w:rsidR="00880835" w:rsidRPr="00880835" w:rsidRDefault="00880835" w:rsidP="00880835">
      <w:pPr>
        <w:pStyle w:val="DHHSbullet1"/>
        <w:numPr>
          <w:ilvl w:val="0"/>
          <w:numId w:val="13"/>
        </w:numPr>
        <w:ind w:left="284" w:hanging="284"/>
      </w:pPr>
      <w:r w:rsidRPr="00880835">
        <w:t>undertaken by appropriately qualified contractors in accordance with all regulations and standards applicable to the works</w:t>
      </w:r>
    </w:p>
    <w:p w14:paraId="606F93AC" w14:textId="77777777" w:rsidR="00746115" w:rsidRDefault="00880835" w:rsidP="00746115">
      <w:pPr>
        <w:pStyle w:val="DHHSbullet1"/>
        <w:numPr>
          <w:ilvl w:val="0"/>
          <w:numId w:val="13"/>
        </w:numPr>
        <w:ind w:left="284" w:hanging="284"/>
      </w:pPr>
      <w:r w:rsidRPr="00880835">
        <w:t>designs to reflect</w:t>
      </w:r>
      <w:r>
        <w:t xml:space="preserve"> </w:t>
      </w:r>
      <w:r w:rsidRPr="00B80144">
        <w:t xml:space="preserve">Public Sector Residential Aged </w:t>
      </w:r>
      <w:r w:rsidRPr="002B2310">
        <w:t>Care Services [Interim] Facility design guidelines OCT 2020</w:t>
      </w:r>
      <w:r>
        <w:t xml:space="preserve"> that include</w:t>
      </w:r>
      <w:r w:rsidRPr="00880835">
        <w:t xml:space="preserve"> Universal Design principles</w:t>
      </w:r>
      <w:r w:rsidR="00746115">
        <w:t>.</w:t>
      </w:r>
    </w:p>
    <w:p w14:paraId="35B32B0F" w14:textId="477FEA2D" w:rsidR="002C6E23" w:rsidRPr="00746115" w:rsidRDefault="00880835" w:rsidP="00746115">
      <w:pPr>
        <w:pStyle w:val="DHHSbullet1"/>
        <w:numPr>
          <w:ilvl w:val="0"/>
          <w:numId w:val="13"/>
        </w:numPr>
        <w:ind w:left="284" w:hanging="284"/>
      </w:pPr>
      <w:r w:rsidRPr="00746115">
        <w:t>capital development projects to be completed in accordance with National Construction Code and relevant Australian Standards, regulatory requirements and Guidelines &lt;</w:t>
      </w:r>
      <w:hyperlink r:id="rId33" w:history="1">
        <w:r w:rsidR="00746115" w:rsidRPr="00746115">
          <w:rPr>
            <w:rStyle w:val="Hyperlink"/>
            <w:rFonts w:cs="Arial"/>
          </w:rPr>
          <w:t>https://ncc.abcb.gov.au/</w:t>
        </w:r>
      </w:hyperlink>
      <w:r w:rsidRPr="00746115">
        <w:t>&gt;.</w:t>
      </w:r>
    </w:p>
    <w:p w14:paraId="3587BCEF" w14:textId="5F342708" w:rsidR="002C6E23" w:rsidRDefault="002C6E23" w:rsidP="002C6E23">
      <w:pPr>
        <w:pStyle w:val="DHHSbody"/>
        <w:rPr>
          <w:rFonts w:cs="Arial"/>
        </w:rPr>
      </w:pPr>
      <w:r w:rsidRPr="00FB5C2A">
        <w:rPr>
          <w:rFonts w:cs="Arial"/>
        </w:rPr>
        <w:t xml:space="preserve">A Project Agreement will be developed and documented in consultation between the agency and VHHSBA Capital Delivery Unit. </w:t>
      </w:r>
    </w:p>
    <w:p w14:paraId="4DA4F189" w14:textId="77777777" w:rsidR="00880835" w:rsidRDefault="00DD3456" w:rsidP="00880835">
      <w:pPr>
        <w:pStyle w:val="DHHSbullet1"/>
        <w:numPr>
          <w:ilvl w:val="0"/>
          <w:numId w:val="13"/>
        </w:numPr>
        <w:ind w:left="284" w:hanging="284"/>
      </w:pPr>
      <w:r w:rsidRPr="00880835">
        <w:rPr>
          <w:b/>
          <w:bCs/>
        </w:rPr>
        <w:t>Milestone 1</w:t>
      </w:r>
      <w:r w:rsidRPr="00FB5C2A">
        <w:t>: Receipt of signed letter of agreement (20%)</w:t>
      </w:r>
    </w:p>
    <w:p w14:paraId="084604CA" w14:textId="77777777" w:rsidR="00880835" w:rsidRDefault="00DD3456" w:rsidP="00880835">
      <w:pPr>
        <w:pStyle w:val="DHHSbullet1"/>
        <w:numPr>
          <w:ilvl w:val="0"/>
          <w:numId w:val="13"/>
        </w:numPr>
        <w:ind w:left="284" w:hanging="284"/>
      </w:pPr>
      <w:r w:rsidRPr="00880835">
        <w:rPr>
          <w:b/>
          <w:bCs/>
        </w:rPr>
        <w:t>Milestone 2</w:t>
      </w:r>
      <w:r w:rsidRPr="00FB5C2A">
        <w:t>: Agreed Project Plan (10%)</w:t>
      </w:r>
    </w:p>
    <w:p w14:paraId="2AF8A1E4" w14:textId="77777777" w:rsidR="00880835" w:rsidRDefault="00DD3456" w:rsidP="00880835">
      <w:pPr>
        <w:pStyle w:val="DHHSbullet1"/>
        <w:numPr>
          <w:ilvl w:val="0"/>
          <w:numId w:val="13"/>
        </w:numPr>
        <w:ind w:left="284" w:hanging="284"/>
      </w:pPr>
      <w:r w:rsidRPr="00880835">
        <w:rPr>
          <w:b/>
          <w:bCs/>
        </w:rPr>
        <w:t>Milestone 3</w:t>
      </w:r>
      <w:r w:rsidRPr="00FB5C2A">
        <w:t>: Agreed Schematic Design and Cost Plan C2 (10%)</w:t>
      </w:r>
    </w:p>
    <w:p w14:paraId="333034E7" w14:textId="77777777" w:rsidR="00880835" w:rsidRDefault="00DD3456" w:rsidP="00880835">
      <w:pPr>
        <w:pStyle w:val="DHHSbullet1"/>
        <w:numPr>
          <w:ilvl w:val="0"/>
          <w:numId w:val="13"/>
        </w:numPr>
        <w:ind w:left="284" w:hanging="284"/>
      </w:pPr>
      <w:r w:rsidRPr="00880835">
        <w:rPr>
          <w:b/>
          <w:bCs/>
        </w:rPr>
        <w:t>Milestone 4</w:t>
      </w:r>
      <w:r w:rsidRPr="00FB5C2A">
        <w:t>: Agreed Design development and Cost Plan D (10%)</w:t>
      </w:r>
    </w:p>
    <w:p w14:paraId="7EC59076" w14:textId="77777777" w:rsidR="00880835" w:rsidRDefault="00DD3456" w:rsidP="00880835">
      <w:pPr>
        <w:pStyle w:val="DHHSbullet1"/>
        <w:numPr>
          <w:ilvl w:val="0"/>
          <w:numId w:val="13"/>
        </w:numPr>
        <w:ind w:left="284" w:hanging="284"/>
      </w:pPr>
      <w:r w:rsidRPr="00880835">
        <w:rPr>
          <w:b/>
          <w:bCs/>
        </w:rPr>
        <w:t>Milestone 5</w:t>
      </w:r>
      <w:r w:rsidRPr="00880835">
        <w:t>:</w:t>
      </w:r>
      <w:r w:rsidRPr="00FB5C2A">
        <w:t xml:space="preserve"> </w:t>
      </w:r>
      <w:bookmarkStart w:id="25" w:name="_Hlk17900237"/>
      <w:r w:rsidRPr="00FB5C2A">
        <w:t>Construction Contract signed (25%)</w:t>
      </w:r>
      <w:bookmarkEnd w:id="25"/>
    </w:p>
    <w:p w14:paraId="44B05951" w14:textId="77777777" w:rsidR="00880835" w:rsidRDefault="00DD3456" w:rsidP="00880835">
      <w:pPr>
        <w:pStyle w:val="DHHSbullet1"/>
        <w:numPr>
          <w:ilvl w:val="0"/>
          <w:numId w:val="13"/>
        </w:numPr>
        <w:ind w:left="284" w:hanging="284"/>
      </w:pPr>
      <w:r w:rsidRPr="00880835">
        <w:rPr>
          <w:b/>
          <w:bCs/>
        </w:rPr>
        <w:t>Milestone 6</w:t>
      </w:r>
      <w:r w:rsidRPr="00880835">
        <w:t>:</w:t>
      </w:r>
      <w:r w:rsidRPr="00FB5C2A">
        <w:t xml:space="preserve"> Construction Completed (10%)</w:t>
      </w:r>
    </w:p>
    <w:p w14:paraId="70ACB96F" w14:textId="5A45D95B" w:rsidR="00DD3456" w:rsidRPr="00880835" w:rsidRDefault="00DD3456" w:rsidP="00880835">
      <w:pPr>
        <w:pStyle w:val="DHHSbullet1"/>
        <w:numPr>
          <w:ilvl w:val="0"/>
          <w:numId w:val="13"/>
        </w:numPr>
        <w:ind w:left="284" w:hanging="284"/>
        <w:rPr>
          <w:b/>
          <w:bCs/>
        </w:rPr>
      </w:pPr>
      <w:r w:rsidRPr="00880835">
        <w:rPr>
          <w:b/>
          <w:bCs/>
        </w:rPr>
        <w:lastRenderedPageBreak/>
        <w:t>Milestone 7</w:t>
      </w:r>
      <w:r w:rsidRPr="00880835">
        <w:t>: Operations commence (10%)</w:t>
      </w:r>
    </w:p>
    <w:p w14:paraId="48654207" w14:textId="5EDD84E1" w:rsidR="00DD3456" w:rsidRPr="00880835" w:rsidRDefault="00DD3456" w:rsidP="00880835">
      <w:pPr>
        <w:pStyle w:val="DHHSbullet1"/>
        <w:numPr>
          <w:ilvl w:val="0"/>
          <w:numId w:val="13"/>
        </w:numPr>
        <w:ind w:left="284" w:hanging="284"/>
        <w:rPr>
          <w:b/>
          <w:bCs/>
        </w:rPr>
      </w:pPr>
      <w:r w:rsidRPr="007F4083">
        <w:rPr>
          <w:b/>
          <w:bCs/>
        </w:rPr>
        <w:t>Milestone 8</w:t>
      </w:r>
      <w:r w:rsidRPr="00880835">
        <w:t>: Final Project Report (5%)</w:t>
      </w:r>
    </w:p>
    <w:p w14:paraId="7ACA50B8" w14:textId="77777777" w:rsidR="00E61B2B" w:rsidRPr="00880835" w:rsidRDefault="00E61B2B" w:rsidP="0079330F">
      <w:pPr>
        <w:pStyle w:val="DHHSnumberdigit"/>
        <w:numPr>
          <w:ilvl w:val="0"/>
          <w:numId w:val="11"/>
        </w:numPr>
      </w:pPr>
      <w:r w:rsidRPr="00880835">
        <w:t>Funding may be recalled by the department if projects do not proceed or are not completed in a timely manner.</w:t>
      </w:r>
    </w:p>
    <w:p w14:paraId="7A0DA08E" w14:textId="2207B5A1" w:rsidR="00071FE4" w:rsidRPr="00F14F73" w:rsidRDefault="00071FE4" w:rsidP="00F14F73">
      <w:pPr>
        <w:pStyle w:val="Heading4"/>
      </w:pPr>
      <w:r w:rsidRPr="00F14F73">
        <w:t>Reporting</w:t>
      </w:r>
    </w:p>
    <w:p w14:paraId="77D55DAB" w14:textId="2E9E86D9" w:rsidR="00071FE4" w:rsidRPr="00F14F73" w:rsidRDefault="00071FE4" w:rsidP="0079330F">
      <w:pPr>
        <w:pStyle w:val="DHHSnumberdigit"/>
        <w:numPr>
          <w:ilvl w:val="0"/>
          <w:numId w:val="11"/>
        </w:numPr>
      </w:pPr>
      <w:r w:rsidRPr="00F14F73">
        <w:t>A report on the status of the project will be provided to the department at agreed project milestones and at the completion of the project</w:t>
      </w:r>
      <w:r w:rsidR="00BB370A" w:rsidRPr="00F14F73">
        <w:t>.</w:t>
      </w:r>
    </w:p>
    <w:p w14:paraId="783E100F" w14:textId="0390126C" w:rsidR="00401DDA" w:rsidRPr="00F14F73" w:rsidRDefault="003111D6" w:rsidP="0079330F">
      <w:pPr>
        <w:pStyle w:val="DHHSnumberdigit"/>
        <w:numPr>
          <w:ilvl w:val="0"/>
          <w:numId w:val="11"/>
        </w:numPr>
      </w:pPr>
      <w:r w:rsidRPr="00F14F73">
        <w:t>Health Services will be required to provide funding acquittals and</w:t>
      </w:r>
      <w:r w:rsidR="005B6AD3" w:rsidRPr="00F14F73">
        <w:t xml:space="preserve"> fortnightly</w:t>
      </w:r>
      <w:r w:rsidRPr="00F14F73">
        <w:t xml:space="preserve"> status reporting against milestones and liaise with their Project Manager on tender specifications and project deliverables.</w:t>
      </w:r>
    </w:p>
    <w:p w14:paraId="3A5002B6" w14:textId="0B867907" w:rsidR="003111D6" w:rsidRPr="00F14F73" w:rsidRDefault="003111D6" w:rsidP="0079330F">
      <w:pPr>
        <w:pStyle w:val="DHHSnumberdigit"/>
        <w:numPr>
          <w:ilvl w:val="0"/>
          <w:numId w:val="11"/>
        </w:numPr>
      </w:pPr>
      <w:r w:rsidRPr="00F14F73">
        <w:t>A completion report is required to be submitted. The template will be provided during the course of the project.</w:t>
      </w:r>
    </w:p>
    <w:p w14:paraId="4F777383" w14:textId="650570D4" w:rsidR="00071FE4" w:rsidRPr="00F14F73" w:rsidRDefault="00071FE4" w:rsidP="0079330F">
      <w:pPr>
        <w:pStyle w:val="DHHSnumberdigit"/>
        <w:numPr>
          <w:ilvl w:val="0"/>
          <w:numId w:val="11"/>
        </w:numPr>
      </w:pPr>
      <w:r w:rsidRPr="00F14F73">
        <w:t xml:space="preserve">The department must be notified if there is to be a prolonged delay in the </w:t>
      </w:r>
      <w:r w:rsidR="0051629C" w:rsidRPr="00F14F73">
        <w:t xml:space="preserve">asset </w:t>
      </w:r>
      <w:r w:rsidRPr="00F14F73">
        <w:t>procurement, installation or minor capital works.</w:t>
      </w:r>
    </w:p>
    <w:p w14:paraId="34975550" w14:textId="77777777" w:rsidR="00071FE4" w:rsidRPr="00F14F73" w:rsidRDefault="00071FE4" w:rsidP="00F14F73">
      <w:pPr>
        <w:pStyle w:val="Heading4"/>
      </w:pPr>
      <w:r w:rsidRPr="00F14F73">
        <w:t>Procurement</w:t>
      </w:r>
    </w:p>
    <w:p w14:paraId="2CB0A70B" w14:textId="77777777" w:rsidR="00071FE4" w:rsidRPr="00F14F73" w:rsidRDefault="00071FE4" w:rsidP="00CD75EF">
      <w:pPr>
        <w:pStyle w:val="DHHSnumberdigit"/>
        <w:numPr>
          <w:ilvl w:val="0"/>
          <w:numId w:val="11"/>
        </w:numPr>
      </w:pPr>
      <w:r w:rsidRPr="00F14F73">
        <w:t>Any proposed changes in scope must be agreed in writing prior to purchase commitment.</w:t>
      </w:r>
    </w:p>
    <w:p w14:paraId="100527B1" w14:textId="62F544C8" w:rsidR="00071FE4" w:rsidRPr="00F14F73" w:rsidRDefault="00071FE4" w:rsidP="00CD75EF">
      <w:pPr>
        <w:pStyle w:val="DHHSnumberdigit"/>
        <w:numPr>
          <w:ilvl w:val="0"/>
          <w:numId w:val="11"/>
        </w:numPr>
      </w:pPr>
      <w:r w:rsidRPr="00F14F73">
        <w:t xml:space="preserve">Health services must comply with government policies and guidelines in their procurement activities including the </w:t>
      </w:r>
      <w:hyperlink r:id="rId34" w:history="1">
        <w:r w:rsidR="00942E97" w:rsidRPr="00F14F73">
          <w:rPr>
            <w:rStyle w:val="Hyperlink"/>
          </w:rPr>
          <w:t>Social Procurement Framework</w:t>
        </w:r>
      </w:hyperlink>
      <w:r w:rsidR="00456748">
        <w:rPr>
          <w:rStyle w:val="Hyperlink"/>
        </w:rPr>
        <w:t xml:space="preserve"> </w:t>
      </w:r>
      <w:r w:rsidR="00456748" w:rsidRPr="00456748">
        <w:t xml:space="preserve">&lt; </w:t>
      </w:r>
      <w:hyperlink r:id="rId35" w:history="1">
        <w:r w:rsidR="00456748">
          <w:rPr>
            <w:rStyle w:val="Hyperlink"/>
          </w:rPr>
          <w:t>https://www.buyingfor.vic.gov.au/social-procurement-victorian-government-approach</w:t>
        </w:r>
      </w:hyperlink>
      <w:r w:rsidR="00456748">
        <w:t>&gt;</w:t>
      </w:r>
      <w:r w:rsidR="00942E97" w:rsidRPr="00F14F73">
        <w:t xml:space="preserve"> (where applicable).</w:t>
      </w:r>
    </w:p>
    <w:p w14:paraId="30D06AD9" w14:textId="285AAC5E" w:rsidR="00071FE4" w:rsidRDefault="00071FE4" w:rsidP="00F706AA">
      <w:pPr>
        <w:pStyle w:val="DHHSnumberdigit"/>
        <w:numPr>
          <w:ilvl w:val="0"/>
          <w:numId w:val="11"/>
        </w:numPr>
        <w:rPr>
          <w:rFonts w:cs="Arial"/>
        </w:rPr>
      </w:pPr>
      <w:r w:rsidRPr="0079330F">
        <w:rPr>
          <w:rFonts w:cs="Arial"/>
        </w:rPr>
        <w:t xml:space="preserve">The department requires health services to work collaboratively with Health Purchasing Victoria to maximise value-for-money procurement of medical equipment or plant items and deliver the most efficient purchasing arrangements, including bulk purchasing to achieve economies of scale. For further information refer to the procurement and purchasing requirements on the Health Purchasing Victoria website at </w:t>
      </w:r>
      <w:hyperlink r:id="rId36" w:history="1">
        <w:r w:rsidR="004604EE" w:rsidRPr="00E35EE4">
          <w:rPr>
            <w:rStyle w:val="Hyperlink"/>
          </w:rPr>
          <w:t>Health Share Victoria</w:t>
        </w:r>
      </w:hyperlink>
      <w:r w:rsidR="004604EE">
        <w:rPr>
          <w:rFonts w:cs="Arial"/>
        </w:rPr>
        <w:t xml:space="preserve"> &lt;</w:t>
      </w:r>
      <w:hyperlink r:id="rId37" w:history="1">
        <w:r w:rsidR="004604EE" w:rsidRPr="00BC4050">
          <w:rPr>
            <w:rStyle w:val="Hyperlink"/>
            <w:rFonts w:cs="Arial"/>
          </w:rPr>
          <w:t>https://www.hpv.org.au/</w:t>
        </w:r>
      </w:hyperlink>
      <w:r w:rsidR="004604EE" w:rsidRPr="004604EE">
        <w:t>&gt;</w:t>
      </w:r>
    </w:p>
    <w:p w14:paraId="469FCD7D" w14:textId="688AE5B3" w:rsidR="00071FE4" w:rsidRPr="002D3C27" w:rsidRDefault="00071FE4" w:rsidP="00F706AA">
      <w:pPr>
        <w:pStyle w:val="DHHSnumberdigit"/>
        <w:numPr>
          <w:ilvl w:val="0"/>
          <w:numId w:val="11"/>
        </w:numPr>
        <w:rPr>
          <w:rStyle w:val="Hyperlink"/>
        </w:rPr>
      </w:pPr>
      <w:r w:rsidRPr="009A1D29">
        <w:t>Health services should include the use of Working for Victoria in any procurement tenders.  More information is available at </w:t>
      </w:r>
      <w:hyperlink r:id="rId38" w:history="1">
        <w:r w:rsidR="00E35EE4" w:rsidRPr="00E35EE4">
          <w:rPr>
            <w:rStyle w:val="Hyperlink"/>
          </w:rPr>
          <w:t>Working for Victoria</w:t>
        </w:r>
      </w:hyperlink>
      <w:r w:rsidR="00E35EE4">
        <w:t xml:space="preserve"> &lt;</w:t>
      </w:r>
      <w:hyperlink r:id="rId39" w:history="1">
        <w:r w:rsidR="00E35EE4" w:rsidRPr="00BC4050">
          <w:rPr>
            <w:rStyle w:val="Hyperlink"/>
          </w:rPr>
          <w:t>https://www.vic.gov.au/working-victoria-information-jobseekers</w:t>
        </w:r>
      </w:hyperlink>
      <w:r w:rsidR="00E35EE4" w:rsidRPr="00E35EE4">
        <w:t>&gt;</w:t>
      </w:r>
    </w:p>
    <w:p w14:paraId="7B9B1943" w14:textId="77777777" w:rsidR="00071FE4" w:rsidRPr="00FB5C2A" w:rsidRDefault="00071FE4" w:rsidP="00071FE4">
      <w:pPr>
        <w:spacing w:after="120" w:line="270" w:lineRule="atLeast"/>
        <w:rPr>
          <w:rFonts w:ascii="Arial" w:eastAsia="MS Mincho" w:hAnsi="Arial" w:cs="Arial"/>
          <w:b/>
          <w:sz w:val="20"/>
          <w:szCs w:val="20"/>
        </w:rPr>
      </w:pPr>
      <w:r w:rsidRPr="00FB5C2A">
        <w:rPr>
          <w:rFonts w:ascii="Arial" w:eastAsia="MS Mincho" w:hAnsi="Arial" w:cs="Arial"/>
          <w:b/>
          <w:sz w:val="20"/>
          <w:szCs w:val="20"/>
        </w:rPr>
        <w:t>Disposal</w:t>
      </w:r>
    </w:p>
    <w:p w14:paraId="08250BEA" w14:textId="45961B52" w:rsidR="00071FE4" w:rsidRPr="000E2953" w:rsidRDefault="00071FE4" w:rsidP="00F706AA">
      <w:pPr>
        <w:pStyle w:val="DHHSnumberdigit"/>
        <w:numPr>
          <w:ilvl w:val="0"/>
          <w:numId w:val="11"/>
        </w:numPr>
        <w:rPr>
          <w:rFonts w:cs="Arial"/>
        </w:rPr>
      </w:pPr>
      <w:r w:rsidRPr="000E2953">
        <w:rPr>
          <w:rFonts w:cs="Arial"/>
        </w:rPr>
        <w:t>Medical equipment</w:t>
      </w:r>
      <w:r w:rsidR="0024419E">
        <w:rPr>
          <w:rFonts w:cs="Arial"/>
        </w:rPr>
        <w:t xml:space="preserve"> </w:t>
      </w:r>
      <w:r w:rsidRPr="000E2953">
        <w:rPr>
          <w:rFonts w:cs="Arial"/>
        </w:rPr>
        <w:t>/</w:t>
      </w:r>
      <w:r w:rsidR="0024419E">
        <w:rPr>
          <w:rFonts w:cs="Arial"/>
        </w:rPr>
        <w:t xml:space="preserve"> </w:t>
      </w:r>
      <w:r w:rsidRPr="000E2953">
        <w:rPr>
          <w:rFonts w:cs="Arial"/>
        </w:rPr>
        <w:t>plant</w:t>
      </w:r>
      <w:r w:rsidR="0024419E">
        <w:rPr>
          <w:rFonts w:cs="Arial"/>
        </w:rPr>
        <w:t xml:space="preserve"> </w:t>
      </w:r>
      <w:r w:rsidRPr="000E2953">
        <w:rPr>
          <w:rFonts w:cs="Arial"/>
        </w:rPr>
        <w:t>/</w:t>
      </w:r>
      <w:r w:rsidR="0024419E">
        <w:rPr>
          <w:rFonts w:cs="Arial"/>
        </w:rPr>
        <w:t xml:space="preserve"> </w:t>
      </w:r>
      <w:r w:rsidRPr="000E2953">
        <w:rPr>
          <w:rFonts w:cs="Arial"/>
        </w:rPr>
        <w:t xml:space="preserve">engineering infrastructure replaced must be decommissioned and disposed of in accordance with appropriate and required standards. For further details on decommissioning and disposal refer to the Medical equipment asset management framework at </w:t>
      </w:r>
      <w:hyperlink r:id="rId40" w:history="1">
        <w:r w:rsidR="00670292" w:rsidRPr="000F260E">
          <w:rPr>
            <w:rStyle w:val="Hyperlink"/>
            <w:rFonts w:cs="Arial"/>
          </w:rPr>
          <w:t xml:space="preserve">Medical </w:t>
        </w:r>
        <w:r w:rsidR="000F260E" w:rsidRPr="000F260E">
          <w:rPr>
            <w:rStyle w:val="Hyperlink"/>
            <w:rFonts w:cs="Arial"/>
          </w:rPr>
          <w:t>e</w:t>
        </w:r>
        <w:r w:rsidR="00670292" w:rsidRPr="000F260E">
          <w:rPr>
            <w:rStyle w:val="Hyperlink"/>
            <w:rFonts w:cs="Arial"/>
          </w:rPr>
          <w:t xml:space="preserve">quipment and </w:t>
        </w:r>
        <w:r w:rsidR="000F260E" w:rsidRPr="000F260E">
          <w:rPr>
            <w:rStyle w:val="Hyperlink"/>
            <w:rFonts w:cs="Arial"/>
          </w:rPr>
          <w:t>e</w:t>
        </w:r>
        <w:r w:rsidR="00670292" w:rsidRPr="000F260E">
          <w:rPr>
            <w:rStyle w:val="Hyperlink"/>
            <w:rFonts w:cs="Arial"/>
          </w:rPr>
          <w:t>ngineering</w:t>
        </w:r>
        <w:r w:rsidR="000F260E" w:rsidRPr="000F260E">
          <w:rPr>
            <w:rStyle w:val="Hyperlink"/>
            <w:rFonts w:cs="Arial"/>
          </w:rPr>
          <w:t xml:space="preserve"> infrastructure</w:t>
        </w:r>
      </w:hyperlink>
      <w:r w:rsidR="000F260E">
        <w:rPr>
          <w:rFonts w:cs="Arial"/>
        </w:rPr>
        <w:t xml:space="preserve"> </w:t>
      </w:r>
      <w:r w:rsidR="00474D07">
        <w:rPr>
          <w:rFonts w:cs="Arial"/>
        </w:rPr>
        <w:t>&lt;</w:t>
      </w:r>
      <w:hyperlink r:id="rId41" w:history="1">
        <w:r w:rsidR="00474D07" w:rsidRPr="00BC4050">
          <w:rPr>
            <w:rStyle w:val="Hyperlink"/>
          </w:rPr>
          <w:t>https://www2.health.vic.gov.au/hospitals-and-health-services/planning-infrastructure/medical-equipment</w:t>
        </w:r>
      </w:hyperlink>
      <w:r w:rsidR="00474D07">
        <w:t>&gt;</w:t>
      </w:r>
    </w:p>
    <w:p w14:paraId="1046CB21" w14:textId="77777777" w:rsidR="00071FE4" w:rsidRPr="000E2953" w:rsidRDefault="00071FE4" w:rsidP="00F706AA">
      <w:pPr>
        <w:pStyle w:val="DHHSnumberdigit"/>
        <w:numPr>
          <w:ilvl w:val="0"/>
          <w:numId w:val="11"/>
        </w:numPr>
        <w:rPr>
          <w:rFonts w:cs="Arial"/>
        </w:rPr>
      </w:pPr>
      <w:r w:rsidRPr="000E2953">
        <w:rPr>
          <w:rFonts w:cs="Arial"/>
        </w:rPr>
        <w:t>The finance register, asset register, equipment and engineering registers and asset management plans will be updated by the agency for both the disposal of the replaced asset and the acquisition of the replacement asset including the date of disposal.</w:t>
      </w:r>
    </w:p>
    <w:p w14:paraId="54C08DD2" w14:textId="48D651C4" w:rsidR="00071FE4" w:rsidRDefault="00373E89">
      <w:pPr>
        <w:spacing w:after="0" w:line="240" w:lineRule="auto"/>
        <w:rPr>
          <w:rFonts w:ascii="Arial" w:eastAsia="MS Mincho" w:hAnsi="Arial" w:cs="Arial"/>
          <w:b/>
          <w:szCs w:val="44"/>
          <w:highlight w:val="green"/>
        </w:rPr>
      </w:pPr>
      <w:r>
        <w:rPr>
          <w:rFonts w:ascii="Arial" w:eastAsia="MS Mincho" w:hAnsi="Arial" w:cs="Arial"/>
          <w:b/>
          <w:szCs w:val="44"/>
          <w:highlight w:val="green"/>
        </w:rPr>
        <w:br w:type="page"/>
      </w:r>
    </w:p>
    <w:p w14:paraId="1D229BC1" w14:textId="54CC30E2" w:rsidR="00431B5A" w:rsidRDefault="00431B5A">
      <w:pPr>
        <w:pStyle w:val="Heading1"/>
      </w:pPr>
      <w:bookmarkStart w:id="26" w:name="_Toc63676845"/>
      <w:bookmarkStart w:id="27" w:name="_Hlk60931930"/>
      <w:bookmarkEnd w:id="5"/>
      <w:bookmarkEnd w:id="14"/>
      <w:r w:rsidRPr="00140FEC">
        <w:lastRenderedPageBreak/>
        <w:t xml:space="preserve">Appendix </w:t>
      </w:r>
      <w:r>
        <w:t>1</w:t>
      </w:r>
      <w:r w:rsidRPr="00140FEC">
        <w:t xml:space="preserve"> - Construction Projects in Victoria - References and Links</w:t>
      </w:r>
      <w:bookmarkEnd w:id="26"/>
    </w:p>
    <w:bookmarkEnd w:id="27"/>
    <w:p w14:paraId="59D51FD6" w14:textId="77777777" w:rsidR="00431B5A" w:rsidRPr="002C31BD" w:rsidRDefault="00431B5A">
      <w:pPr>
        <w:pStyle w:val="DHHSbody"/>
        <w:rPr>
          <w:rFonts w:cs="Arial"/>
        </w:rPr>
      </w:pPr>
      <w:r w:rsidRPr="004D5C49">
        <w:rPr>
          <w:rFonts w:cs="Arial"/>
        </w:rPr>
        <w:t xml:space="preserve">The following sites provide an overview of the requirements for Government funded projects in </w:t>
      </w:r>
      <w:r w:rsidRPr="00D131DF">
        <w:rPr>
          <w:rFonts w:cs="Arial"/>
        </w:rPr>
        <w:t>Victoria.</w:t>
      </w:r>
    </w:p>
    <w:p w14:paraId="603329A2" w14:textId="77777777" w:rsidR="00431B5A" w:rsidRPr="0019596B" w:rsidRDefault="00431B5A" w:rsidP="0019596B">
      <w:pPr>
        <w:pStyle w:val="Heading2"/>
      </w:pPr>
      <w:bookmarkStart w:id="28" w:name="_Toc59005958"/>
      <w:bookmarkStart w:id="29" w:name="_Toc63676846"/>
      <w:r w:rsidRPr="0019596B">
        <w:t>Department of Health and Human Services website</w:t>
      </w:r>
      <w:bookmarkEnd w:id="28"/>
      <w:bookmarkEnd w:id="29"/>
    </w:p>
    <w:bookmarkStart w:id="30" w:name="_Toc59005959"/>
    <w:p w14:paraId="7063F092" w14:textId="77777777" w:rsidR="0019596B" w:rsidRPr="0019596B" w:rsidRDefault="0019596B" w:rsidP="0019596B">
      <w:pPr>
        <w:pStyle w:val="DHHSbody"/>
        <w:spacing w:after="0" w:line="240" w:lineRule="auto"/>
        <w:rPr>
          <w:rFonts w:cs="Arial"/>
        </w:rPr>
      </w:pPr>
      <w:r w:rsidRPr="0019596B">
        <w:fldChar w:fldCharType="begin"/>
      </w:r>
      <w:r w:rsidRPr="0019596B">
        <w:rPr>
          <w:rFonts w:cs="Arial"/>
        </w:rPr>
        <w:instrText xml:space="preserve"> HYPERLINK "https://www2.health.vic.gov.au/ageing-and-aged-care/dementia-friendly-environments" </w:instrText>
      </w:r>
      <w:r w:rsidRPr="0019596B">
        <w:fldChar w:fldCharType="separate"/>
      </w:r>
      <w:r w:rsidRPr="0019596B">
        <w:rPr>
          <w:rStyle w:val="Hyperlink"/>
          <w:rFonts w:cs="Arial"/>
        </w:rPr>
        <w:t>Dementia Friendly Environments</w:t>
      </w:r>
      <w:r w:rsidRPr="0019596B">
        <w:rPr>
          <w:rStyle w:val="Hyperlink"/>
          <w:rFonts w:cs="Arial"/>
        </w:rPr>
        <w:fldChar w:fldCharType="end"/>
      </w:r>
      <w:r w:rsidRPr="0019596B">
        <w:rPr>
          <w:rFonts w:cs="Arial"/>
        </w:rPr>
        <w:t xml:space="preserve"> </w:t>
      </w:r>
    </w:p>
    <w:p w14:paraId="4510F24C" w14:textId="77777777" w:rsidR="0019596B" w:rsidRPr="0019596B" w:rsidRDefault="0019596B" w:rsidP="0019596B">
      <w:pPr>
        <w:spacing w:line="240" w:lineRule="auto"/>
        <w:rPr>
          <w:rStyle w:val="Hyperlink"/>
          <w:rFonts w:ascii="Arial" w:hAnsi="Arial" w:cs="Arial"/>
          <w:color w:val="auto"/>
          <w:sz w:val="20"/>
          <w:szCs w:val="20"/>
        </w:rPr>
      </w:pPr>
      <w:r w:rsidRPr="0019596B">
        <w:rPr>
          <w:rFonts w:ascii="Arial" w:hAnsi="Arial" w:cs="Arial"/>
          <w:sz w:val="20"/>
          <w:szCs w:val="20"/>
        </w:rPr>
        <w:t>&lt;</w:t>
      </w:r>
      <w:hyperlink r:id="rId42" w:history="1">
        <w:r w:rsidRPr="0019596B">
          <w:rPr>
            <w:rStyle w:val="Hyperlink"/>
            <w:rFonts w:ascii="Arial" w:hAnsi="Arial" w:cs="Arial"/>
            <w:color w:val="auto"/>
            <w:sz w:val="20"/>
            <w:szCs w:val="20"/>
          </w:rPr>
          <w:t>https://www2.health.vic.gov.au/ageing-and-aged-care/dementia-friendly-environments</w:t>
        </w:r>
      </w:hyperlink>
      <w:r w:rsidRPr="0019596B">
        <w:rPr>
          <w:rStyle w:val="Hyperlink"/>
          <w:rFonts w:ascii="Arial" w:hAnsi="Arial" w:cs="Arial"/>
          <w:color w:val="auto"/>
          <w:sz w:val="20"/>
          <w:szCs w:val="20"/>
        </w:rPr>
        <w:t>&gt;</w:t>
      </w:r>
    </w:p>
    <w:p w14:paraId="55A4C773" w14:textId="0E0F8888" w:rsidR="0019596B" w:rsidRPr="0019596B" w:rsidRDefault="00455A35" w:rsidP="0019596B">
      <w:pPr>
        <w:pStyle w:val="DHHSbody"/>
        <w:spacing w:after="0" w:line="240" w:lineRule="auto"/>
        <w:rPr>
          <w:rFonts w:cs="Arial"/>
        </w:rPr>
      </w:pPr>
      <w:hyperlink r:id="rId43" w:history="1">
        <w:r w:rsidR="00746115" w:rsidRPr="00C96287">
          <w:rPr>
            <w:rStyle w:val="Hyperlink"/>
            <w:rFonts w:cs="Arial"/>
          </w:rPr>
          <w:t>Australasian Health Facility Guidelines</w:t>
        </w:r>
      </w:hyperlink>
      <w:r w:rsidR="0019596B" w:rsidRPr="0019596B">
        <w:rPr>
          <w:rFonts w:cs="Arial"/>
        </w:rPr>
        <w:t xml:space="preserve"> &lt;https://healthfacilityguidelines.com.au/&gt;</w:t>
      </w:r>
    </w:p>
    <w:p w14:paraId="2D8471DA" w14:textId="77777777" w:rsidR="0019596B" w:rsidRPr="0019596B" w:rsidRDefault="00455A35" w:rsidP="0019596B">
      <w:pPr>
        <w:pStyle w:val="DHHSbody"/>
        <w:spacing w:before="240" w:line="240" w:lineRule="auto"/>
        <w:rPr>
          <w:rFonts w:cs="Arial"/>
        </w:rPr>
      </w:pPr>
      <w:hyperlink r:id="rId44" w:history="1">
        <w:r w:rsidR="0019596B" w:rsidRPr="0019596B">
          <w:rPr>
            <w:rStyle w:val="Hyperlink"/>
            <w:rFonts w:cs="Arial"/>
          </w:rPr>
          <w:t>Fire Risk Management</w:t>
        </w:r>
      </w:hyperlink>
      <w:r w:rsidR="0019596B" w:rsidRPr="0019596B">
        <w:rPr>
          <w:rFonts w:cs="Arial"/>
        </w:rPr>
        <w:t xml:space="preserve"> &lt;https://providers.dhhs.vic.gov.au/fire-risk-management-procedures-and-guidelines&gt;  </w:t>
      </w:r>
    </w:p>
    <w:p w14:paraId="2183C2FE" w14:textId="645220D8" w:rsidR="00CB4002" w:rsidRPr="0019596B" w:rsidRDefault="00CB4002" w:rsidP="0019596B">
      <w:pPr>
        <w:pStyle w:val="Heading2"/>
      </w:pPr>
      <w:bookmarkStart w:id="31" w:name="_Toc63676847"/>
      <w:r w:rsidRPr="0019596B">
        <w:t>Victorian Health and Human Services Building Authority</w:t>
      </w:r>
      <w:bookmarkEnd w:id="30"/>
      <w:r w:rsidR="008848E4" w:rsidRPr="0019596B">
        <w:t xml:space="preserve"> website</w:t>
      </w:r>
      <w:bookmarkEnd w:id="31"/>
    </w:p>
    <w:bookmarkStart w:id="32" w:name="_Toc59005960"/>
    <w:p w14:paraId="3799BCED" w14:textId="796209CC" w:rsidR="0019596B" w:rsidRPr="007E2D8B" w:rsidRDefault="00C52F75" w:rsidP="0019596B">
      <w:pPr>
        <w:spacing w:after="0" w:line="240" w:lineRule="auto"/>
        <w:rPr>
          <w:rFonts w:ascii="Arial" w:hAnsi="Arial" w:cs="Arial"/>
          <w:b/>
          <w:bCs/>
          <w:color w:val="000000" w:themeColor="text1"/>
          <w:sz w:val="20"/>
          <w:szCs w:val="20"/>
        </w:rPr>
      </w:pPr>
      <w:r>
        <w:fldChar w:fldCharType="begin"/>
      </w:r>
      <w:r>
        <w:instrText xml:space="preserve"> HYPERLINK "https://www.vhba.vic.gov.au/public-sector-residential-aged-care-services-interim-facility-design-guidelines" </w:instrText>
      </w:r>
      <w:r>
        <w:fldChar w:fldCharType="separate"/>
      </w:r>
      <w:r>
        <w:rPr>
          <w:rStyle w:val="Hyperlink"/>
        </w:rPr>
        <w:t>Public sector residential aged care services (interim) facility design guidelines | VHBA</w:t>
      </w:r>
      <w:r>
        <w:fldChar w:fldCharType="end"/>
      </w:r>
      <w:r>
        <w:t xml:space="preserve"> </w:t>
      </w:r>
      <w:r w:rsidR="00DA7299" w:rsidRPr="008F584F">
        <w:rPr>
          <w:rStyle w:val="Hyperlink"/>
          <w:rFonts w:ascii="Arial" w:hAnsi="Arial" w:cs="Arial"/>
          <w:color w:val="000000" w:themeColor="text1"/>
          <w:sz w:val="20"/>
          <w:szCs w:val="20"/>
        </w:rPr>
        <w:t>&lt;</w:t>
      </w:r>
      <w:hyperlink r:id="rId45" w:history="1">
        <w:r w:rsidR="00455A35" w:rsidRPr="00AC3BD6">
          <w:rPr>
            <w:rStyle w:val="Hyperlink"/>
            <w:rFonts w:ascii="Arial" w:hAnsi="Arial" w:cs="Arial"/>
            <w:sz w:val="20"/>
            <w:szCs w:val="20"/>
          </w:rPr>
          <w:t>https://www.vhba.vic.gov.au/public-sector-residential-aged-care-services-interim-facility-design-guidelines</w:t>
        </w:r>
      </w:hyperlink>
      <w:r w:rsidR="00DA7299" w:rsidRPr="008F584F">
        <w:rPr>
          <w:rFonts w:ascii="Arial" w:hAnsi="Arial" w:cs="Arial"/>
          <w:sz w:val="20"/>
          <w:szCs w:val="20"/>
        </w:rPr>
        <w:t>&gt;</w:t>
      </w:r>
    </w:p>
    <w:p w14:paraId="1FF19D0D" w14:textId="77777777" w:rsidR="0019596B" w:rsidRPr="000E06CF" w:rsidRDefault="0019596B" w:rsidP="0019596B">
      <w:pPr>
        <w:spacing w:after="0" w:line="240" w:lineRule="auto"/>
        <w:rPr>
          <w:rStyle w:val="Hyperlink"/>
          <w:rFonts w:ascii="Arial" w:hAnsi="Arial" w:cs="Arial"/>
          <w:sz w:val="21"/>
          <w:szCs w:val="21"/>
        </w:rPr>
      </w:pPr>
      <w:r w:rsidRPr="000E06CF">
        <w:rPr>
          <w:rStyle w:val="Hyperlink"/>
          <w:rFonts w:ascii="Arial" w:hAnsi="Arial" w:cs="Arial"/>
          <w:sz w:val="21"/>
          <w:szCs w:val="21"/>
        </w:rPr>
        <w:t xml:space="preserve"> </w:t>
      </w:r>
    </w:p>
    <w:p w14:paraId="5F856099" w14:textId="7217C9AE" w:rsidR="00E04A99" w:rsidRDefault="00455A35" w:rsidP="0019596B">
      <w:pPr>
        <w:spacing w:line="240" w:lineRule="auto"/>
      </w:pPr>
      <w:hyperlink r:id="rId46" w:history="1">
        <w:r w:rsidR="00E04A99">
          <w:rPr>
            <w:rStyle w:val="Hyperlink"/>
          </w:rPr>
          <w:t>Design guidelines | VHBA</w:t>
        </w:r>
      </w:hyperlink>
      <w:r w:rsidR="00E04A99">
        <w:t xml:space="preserve"> &lt;</w:t>
      </w:r>
      <w:hyperlink r:id="rId47" w:history="1">
        <w:r w:rsidR="00E04A99">
          <w:rPr>
            <w:rStyle w:val="Hyperlink"/>
          </w:rPr>
          <w:t>https://www.vhba.vic.gov.au/resources/design-guidelines</w:t>
        </w:r>
      </w:hyperlink>
      <w:r w:rsidR="00E04A99">
        <w:t>&gt;</w:t>
      </w:r>
    </w:p>
    <w:p w14:paraId="05E880F0" w14:textId="2939C6AB" w:rsidR="00E04A99" w:rsidRDefault="00455A35" w:rsidP="0019596B">
      <w:pPr>
        <w:spacing w:line="240" w:lineRule="auto"/>
      </w:pPr>
      <w:hyperlink r:id="rId48" w:history="1">
        <w:r w:rsidR="00E04A99">
          <w:rPr>
            <w:rStyle w:val="Hyperlink"/>
          </w:rPr>
          <w:t>Universal design | VHBA</w:t>
        </w:r>
      </w:hyperlink>
      <w:r w:rsidR="00E04A99">
        <w:t xml:space="preserve"> &lt;</w:t>
      </w:r>
      <w:hyperlink r:id="rId49" w:history="1">
        <w:r w:rsidR="00E04A99">
          <w:rPr>
            <w:rStyle w:val="Hyperlink"/>
          </w:rPr>
          <w:t>https://www.vhba.vic.gov.au/resources/universal-design</w:t>
        </w:r>
      </w:hyperlink>
      <w:r w:rsidR="00E04A99">
        <w:t>&gt;</w:t>
      </w:r>
    </w:p>
    <w:p w14:paraId="28874E30" w14:textId="542F66AE" w:rsidR="00E04A99" w:rsidRDefault="00455A35" w:rsidP="0019596B">
      <w:pPr>
        <w:spacing w:line="240" w:lineRule="auto"/>
      </w:pPr>
      <w:hyperlink r:id="rId50" w:history="1">
        <w:r w:rsidR="00E04A99">
          <w:rPr>
            <w:rStyle w:val="Hyperlink"/>
          </w:rPr>
          <w:t>Technical guidelines | VHBA</w:t>
        </w:r>
      </w:hyperlink>
      <w:r w:rsidR="00E04A99">
        <w:t xml:space="preserve"> &lt;</w:t>
      </w:r>
      <w:hyperlink r:id="rId51" w:history="1">
        <w:r w:rsidR="00E04A99">
          <w:rPr>
            <w:rStyle w:val="Hyperlink"/>
          </w:rPr>
          <w:t>https://www.vhba.vic.gov.au/resources/technical-guidelines</w:t>
        </w:r>
      </w:hyperlink>
      <w:r w:rsidR="00E04A99">
        <w:t>&gt;</w:t>
      </w:r>
    </w:p>
    <w:p w14:paraId="39830431" w14:textId="6A5B6F39" w:rsidR="00E04A99" w:rsidRDefault="00455A35" w:rsidP="0019596B">
      <w:pPr>
        <w:spacing w:line="240" w:lineRule="auto"/>
      </w:pPr>
      <w:hyperlink r:id="rId52" w:history="1">
        <w:r w:rsidR="00E04A99">
          <w:rPr>
            <w:rStyle w:val="Hyperlink"/>
          </w:rPr>
          <w:t>Masterplanning guidelines | VHBA</w:t>
        </w:r>
      </w:hyperlink>
      <w:r w:rsidR="00E04A99">
        <w:t xml:space="preserve"> &lt;</w:t>
      </w:r>
      <w:hyperlink r:id="rId53" w:history="1">
        <w:r w:rsidR="00E04A99">
          <w:rPr>
            <w:rStyle w:val="Hyperlink"/>
          </w:rPr>
          <w:t>https://www.vhba.vic.gov.au/masterplanning</w:t>
        </w:r>
      </w:hyperlink>
      <w:r w:rsidR="00E04A99">
        <w:t>&gt;</w:t>
      </w:r>
    </w:p>
    <w:p w14:paraId="1262897A" w14:textId="77777777" w:rsidR="00431B5A" w:rsidRPr="0019596B" w:rsidRDefault="00431B5A" w:rsidP="0019596B">
      <w:pPr>
        <w:pStyle w:val="Heading2"/>
      </w:pPr>
      <w:bookmarkStart w:id="33" w:name="_Toc63676848"/>
      <w:r w:rsidRPr="0019596B">
        <w:t>Department of Treasury and Finance website</w:t>
      </w:r>
      <w:bookmarkEnd w:id="32"/>
      <w:bookmarkEnd w:id="33"/>
    </w:p>
    <w:bookmarkStart w:id="34" w:name="_Toc59005961"/>
    <w:p w14:paraId="5EC4B469" w14:textId="77777777" w:rsidR="0019596B" w:rsidRPr="0019596B" w:rsidRDefault="0019596B" w:rsidP="0019596B">
      <w:pPr>
        <w:pStyle w:val="DHHSbody"/>
        <w:rPr>
          <w:rFonts w:cs="Arial"/>
        </w:rPr>
      </w:pPr>
      <w:r w:rsidRPr="0019596B">
        <w:fldChar w:fldCharType="begin"/>
      </w:r>
      <w:r w:rsidRPr="0019596B">
        <w:instrText xml:space="preserve"> HYPERLINK "https://www.dtf.vic.gov.au/infrastructure-investment/public-construction-policy-and-resources" </w:instrText>
      </w:r>
      <w:r w:rsidRPr="0019596B">
        <w:fldChar w:fldCharType="separate"/>
      </w:r>
      <w:r w:rsidRPr="0019596B">
        <w:rPr>
          <w:rStyle w:val="Hyperlink"/>
        </w:rPr>
        <w:t>Delivery of Government Funded projects in Victoria</w:t>
      </w:r>
      <w:r w:rsidRPr="0019596B">
        <w:rPr>
          <w:rStyle w:val="Hyperlink"/>
        </w:rPr>
        <w:fldChar w:fldCharType="end"/>
      </w:r>
      <w:r w:rsidRPr="0019596B">
        <w:t xml:space="preserve"> &lt;https://www.dtf.vic.gov.au/infrastructure-investment/public-construction-policy-and-resources&gt;</w:t>
      </w:r>
    </w:p>
    <w:p w14:paraId="3B4A08AC" w14:textId="77777777" w:rsidR="0019596B" w:rsidRPr="0019596B" w:rsidRDefault="00455A35" w:rsidP="0019596B">
      <w:pPr>
        <w:pStyle w:val="DHHSbody"/>
        <w:rPr>
          <w:rFonts w:eastAsia="Times New Roman" w:cs="Arial"/>
          <w:u w:val="dotted"/>
        </w:rPr>
      </w:pPr>
      <w:hyperlink r:id="rId54" w:history="1">
        <w:r w:rsidR="0019596B" w:rsidRPr="0019596B">
          <w:rPr>
            <w:rStyle w:val="Hyperlink"/>
          </w:rPr>
          <w:t>Ministerial Directions and Instructions – Public Construction Procurement</w:t>
        </w:r>
      </w:hyperlink>
      <w:r w:rsidR="0019596B" w:rsidRPr="0019596B">
        <w:t xml:space="preserve"> &lt;</w:t>
      </w:r>
      <w:hyperlink r:id="rId55" w:history="1">
        <w:r w:rsidR="0019596B" w:rsidRPr="0019596B">
          <w:rPr>
            <w:rStyle w:val="Hyperlink"/>
            <w:color w:val="auto"/>
          </w:rPr>
          <w:t>https://www.dtf.vic.gov.au/public-construction-policy-and-resources/ministerial-directions-and-instructions-public-construction-procurement</w:t>
        </w:r>
      </w:hyperlink>
      <w:r w:rsidR="0019596B" w:rsidRPr="0019596B">
        <w:t>&gt;</w:t>
      </w:r>
    </w:p>
    <w:p w14:paraId="223B70DF" w14:textId="77777777" w:rsidR="0019596B" w:rsidRPr="0019596B" w:rsidRDefault="00455A35" w:rsidP="0019596B">
      <w:pPr>
        <w:pStyle w:val="DHHSbody"/>
        <w:rPr>
          <w:rFonts w:cs="Arial"/>
          <w:color w:val="3366FF"/>
          <w:u w:val="dotted"/>
        </w:rPr>
      </w:pPr>
      <w:hyperlink r:id="rId56" w:history="1">
        <w:r w:rsidR="0019596B" w:rsidRPr="0019596B">
          <w:rPr>
            <w:rStyle w:val="Hyperlink"/>
          </w:rPr>
          <w:t>Practitioners Toolkit</w:t>
        </w:r>
      </w:hyperlink>
      <w:r w:rsidR="0019596B" w:rsidRPr="0019596B">
        <w:t xml:space="preserve"> &lt;https://www.dtf.vic.gov.au/public-construction-policy-and-resources/practitioners-toolkit&gt; </w:t>
      </w:r>
    </w:p>
    <w:p w14:paraId="5D65F24D" w14:textId="3E5AE1B0" w:rsidR="0019596B" w:rsidRPr="0019596B" w:rsidRDefault="00455A35" w:rsidP="0019596B">
      <w:pPr>
        <w:pStyle w:val="DHHSbody"/>
        <w:spacing w:after="0"/>
        <w:rPr>
          <w:rFonts w:cs="Arial"/>
        </w:rPr>
      </w:pPr>
      <w:hyperlink r:id="rId57" w:history="1">
        <w:r w:rsidR="0019596B" w:rsidRPr="0019596B">
          <w:rPr>
            <w:rStyle w:val="Hyperlink"/>
          </w:rPr>
          <w:t>Construction Supplier Register</w:t>
        </w:r>
      </w:hyperlink>
      <w:r w:rsidR="0019596B" w:rsidRPr="0019596B">
        <w:t xml:space="preserve"> &lt;https://www.dtf.vic.gov.au/infrastructure-investment/construction-supplier-register&gt;</w:t>
      </w:r>
    </w:p>
    <w:p w14:paraId="5D26D801" w14:textId="60BAEDAE" w:rsidR="0019596B" w:rsidRPr="00121D8F" w:rsidRDefault="00455A35" w:rsidP="00121D8F">
      <w:pPr>
        <w:pStyle w:val="DHHSbody"/>
        <w:spacing w:before="240"/>
      </w:pPr>
      <w:hyperlink r:id="rId58" w:history="1">
        <w:r w:rsidR="0019596B" w:rsidRPr="00121D8F">
          <w:rPr>
            <w:rStyle w:val="Hyperlink"/>
            <w:color w:val="auto"/>
            <w:u w:val="none"/>
          </w:rPr>
          <w:t>Full Business Case Template</w:t>
        </w:r>
      </w:hyperlink>
      <w:r w:rsidR="0019596B" w:rsidRPr="00121D8F">
        <w:t xml:space="preserve"> </w:t>
      </w:r>
      <w:hyperlink r:id="rId59" w:history="1">
        <w:r w:rsidR="00E04A99">
          <w:rPr>
            <w:rStyle w:val="Hyperlink"/>
          </w:rPr>
          <w:t>Stage 1: Business case | Department of Treasury and Finance Victoria (dtf.vic.gov.au)</w:t>
        </w:r>
      </w:hyperlink>
      <w:r w:rsidR="00E04A99">
        <w:t xml:space="preserve"> </w:t>
      </w:r>
      <w:r w:rsidR="0019596B" w:rsidRPr="00121D8F">
        <w:t>&lt;</w:t>
      </w:r>
      <w:hyperlink r:id="rId60" w:history="1">
        <w:r w:rsidR="0019596B" w:rsidRPr="00121D8F">
          <w:t>https://www.dtf.vic.gov.au/investment-lifecycle-and-high-value-high-risk-guidelines/stage-1-business-case</w:t>
        </w:r>
      </w:hyperlink>
      <w:r w:rsidR="0019596B" w:rsidRPr="00121D8F">
        <w:t>&gt;</w:t>
      </w:r>
    </w:p>
    <w:p w14:paraId="3DC2409A" w14:textId="7CF85020" w:rsidR="00D07863" w:rsidRPr="0019596B" w:rsidRDefault="00D07863" w:rsidP="0019596B">
      <w:pPr>
        <w:pStyle w:val="Heading2"/>
      </w:pPr>
      <w:bookmarkStart w:id="35" w:name="_Toc63676849"/>
      <w:r w:rsidRPr="0019596B">
        <w:t>Local Jobs First website</w:t>
      </w:r>
      <w:bookmarkEnd w:id="34"/>
      <w:bookmarkEnd w:id="35"/>
    </w:p>
    <w:p w14:paraId="5906831C" w14:textId="77777777" w:rsidR="0019596B" w:rsidRDefault="00455A35" w:rsidP="0019596B">
      <w:pPr>
        <w:pStyle w:val="DHHSbody"/>
        <w:spacing w:after="0"/>
        <w:rPr>
          <w:rStyle w:val="Hyperlink"/>
        </w:rPr>
      </w:pPr>
      <w:hyperlink r:id="rId61" w:history="1">
        <w:r w:rsidR="0019596B" w:rsidRPr="00451939">
          <w:rPr>
            <w:rStyle w:val="Hyperlink"/>
          </w:rPr>
          <w:t>Victorian Industry Participation Policy</w:t>
        </w:r>
      </w:hyperlink>
    </w:p>
    <w:p w14:paraId="69E0B6B7" w14:textId="77777777" w:rsidR="0019596B" w:rsidRDefault="0019596B" w:rsidP="0019596B">
      <w:pPr>
        <w:pStyle w:val="DHHSbody"/>
      </w:pPr>
      <w:r>
        <w:t xml:space="preserve"> </w:t>
      </w:r>
      <w:r w:rsidRPr="009E5215">
        <w:t>&lt;</w:t>
      </w:r>
      <w:hyperlink r:id="rId62" w:history="1">
        <w:r w:rsidRPr="009E5215">
          <w:rPr>
            <w:rStyle w:val="Hyperlink"/>
            <w:color w:val="auto"/>
          </w:rPr>
          <w:t>https://localjobsfirst.vic.gov.au/about/local-jobs-first</w:t>
        </w:r>
      </w:hyperlink>
      <w:r w:rsidRPr="009E5215">
        <w:t>&gt;</w:t>
      </w:r>
    </w:p>
    <w:p w14:paraId="6CCE79BF" w14:textId="77777777" w:rsidR="0019596B" w:rsidRDefault="00455A35" w:rsidP="0019596B">
      <w:pPr>
        <w:pStyle w:val="DHHSbody"/>
        <w:spacing w:after="0"/>
      </w:pPr>
      <w:hyperlink r:id="rId63" w:history="1">
        <w:r w:rsidR="0019596B" w:rsidRPr="00451939">
          <w:rPr>
            <w:rStyle w:val="Hyperlink"/>
          </w:rPr>
          <w:t>Major Projects Skills Guarantee</w:t>
        </w:r>
      </w:hyperlink>
    </w:p>
    <w:p w14:paraId="71BD3A1D" w14:textId="7549004C" w:rsidR="00D07863" w:rsidRDefault="0019596B" w:rsidP="00D07863">
      <w:pPr>
        <w:pStyle w:val="DHHSbody"/>
      </w:pPr>
      <w:r>
        <w:t>&lt;</w:t>
      </w:r>
      <w:r w:rsidRPr="00941F9B">
        <w:t>https://localjobsfirst.vic.gov.au/agency-guidance/major-project-skills-guarantee</w:t>
      </w:r>
      <w:r>
        <w:t xml:space="preserve">&gt; </w:t>
      </w:r>
    </w:p>
    <w:p w14:paraId="036B5C94" w14:textId="77777777" w:rsidR="00D07863" w:rsidRPr="0019596B" w:rsidRDefault="00D07863" w:rsidP="0019596B">
      <w:pPr>
        <w:pStyle w:val="Heading2"/>
      </w:pPr>
      <w:bookmarkStart w:id="36" w:name="_Toc59005962"/>
      <w:bookmarkStart w:id="37" w:name="_Toc63676850"/>
      <w:r w:rsidRPr="0019596B">
        <w:t>Jobs Victoria website</w:t>
      </w:r>
      <w:bookmarkEnd w:id="36"/>
      <w:bookmarkEnd w:id="37"/>
    </w:p>
    <w:bookmarkStart w:id="38" w:name="_Toc59005963"/>
    <w:p w14:paraId="0C9D5009" w14:textId="77777777" w:rsidR="0019596B" w:rsidRDefault="0019596B" w:rsidP="0019596B">
      <w:pPr>
        <w:pStyle w:val="DHHSbody"/>
        <w:spacing w:after="0"/>
        <w:rPr>
          <w:rStyle w:val="Hyperlink"/>
        </w:rPr>
      </w:pPr>
      <w:r>
        <w:fldChar w:fldCharType="begin"/>
      </w:r>
      <w:r>
        <w:instrText xml:space="preserve"> HYPERLINK "https://localjobsfirst.vic.gov.au/about/local-jobs-first" </w:instrText>
      </w:r>
      <w:r>
        <w:fldChar w:fldCharType="separate"/>
      </w:r>
      <w:r w:rsidRPr="00451939">
        <w:rPr>
          <w:rStyle w:val="Hyperlink"/>
        </w:rPr>
        <w:t>Victorian Industry Participation Policy</w:t>
      </w:r>
      <w:r>
        <w:rPr>
          <w:rStyle w:val="Hyperlink"/>
        </w:rPr>
        <w:fldChar w:fldCharType="end"/>
      </w:r>
    </w:p>
    <w:p w14:paraId="0A141674" w14:textId="77777777" w:rsidR="0019596B" w:rsidRDefault="0019596B" w:rsidP="0019596B">
      <w:pPr>
        <w:pStyle w:val="DHHSbody"/>
      </w:pPr>
      <w:r>
        <w:t xml:space="preserve"> </w:t>
      </w:r>
      <w:r w:rsidRPr="009E5215">
        <w:t>&lt;</w:t>
      </w:r>
      <w:hyperlink r:id="rId64" w:history="1">
        <w:r w:rsidRPr="009E5215">
          <w:rPr>
            <w:rStyle w:val="Hyperlink"/>
            <w:color w:val="auto"/>
          </w:rPr>
          <w:t>https://localjobsfirst.vic.gov.au/about/local-jobs-first</w:t>
        </w:r>
      </w:hyperlink>
      <w:r w:rsidRPr="009E5215">
        <w:t>&gt;</w:t>
      </w:r>
    </w:p>
    <w:p w14:paraId="1257F754" w14:textId="77777777" w:rsidR="0019596B" w:rsidRDefault="0019596B" w:rsidP="0019596B">
      <w:pPr>
        <w:pStyle w:val="DHHSbody"/>
        <w:spacing w:after="0"/>
      </w:pPr>
    </w:p>
    <w:p w14:paraId="3FAE27EC" w14:textId="5CC87C5E" w:rsidR="0019596B" w:rsidRDefault="00455A35" w:rsidP="0019596B">
      <w:pPr>
        <w:pStyle w:val="DHHSbody"/>
        <w:spacing w:after="0"/>
      </w:pPr>
      <w:hyperlink r:id="rId65" w:history="1">
        <w:r w:rsidR="0019596B" w:rsidRPr="00451939">
          <w:rPr>
            <w:rStyle w:val="Hyperlink"/>
          </w:rPr>
          <w:t>Major Projects Skills Guarantee</w:t>
        </w:r>
      </w:hyperlink>
    </w:p>
    <w:p w14:paraId="173E6307" w14:textId="77777777" w:rsidR="0019596B" w:rsidRDefault="0019596B" w:rsidP="0019596B">
      <w:pPr>
        <w:pStyle w:val="DHHSbody"/>
      </w:pPr>
      <w:r>
        <w:t>&lt;</w:t>
      </w:r>
      <w:r w:rsidRPr="00941F9B">
        <w:t>https://localjobsfirst.vic.gov.au/agency-guidance/major-project-skills-guarantee</w:t>
      </w:r>
      <w:r>
        <w:t xml:space="preserve">&gt; </w:t>
      </w:r>
    </w:p>
    <w:p w14:paraId="3D0576AD" w14:textId="54A64425" w:rsidR="00431B5A" w:rsidRPr="0019596B" w:rsidRDefault="00431B5A" w:rsidP="0019596B">
      <w:pPr>
        <w:pStyle w:val="Heading2"/>
      </w:pPr>
      <w:bookmarkStart w:id="39" w:name="_Toc63676851"/>
      <w:r w:rsidRPr="0019596B">
        <w:lastRenderedPageBreak/>
        <w:t>Commonwealth Policies and Procedures</w:t>
      </w:r>
      <w:bookmarkEnd w:id="38"/>
      <w:bookmarkEnd w:id="39"/>
      <w:r w:rsidRPr="0019596B">
        <w:t xml:space="preserve"> </w:t>
      </w:r>
    </w:p>
    <w:p w14:paraId="0F62B914" w14:textId="77777777" w:rsidR="0019596B" w:rsidRPr="0019596B" w:rsidRDefault="00455A35" w:rsidP="0019596B">
      <w:pPr>
        <w:pStyle w:val="DHHSbody"/>
        <w:spacing w:after="0" w:line="276" w:lineRule="auto"/>
        <w:rPr>
          <w:rFonts w:cs="Arial"/>
        </w:rPr>
      </w:pPr>
      <w:hyperlink r:id="rId66" w:history="1">
        <w:r w:rsidR="0019596B" w:rsidRPr="0019596B">
          <w:rPr>
            <w:rStyle w:val="Hyperlink"/>
            <w:rFonts w:cs="Arial"/>
          </w:rPr>
          <w:t>Aged Care Quality Standards</w:t>
        </w:r>
      </w:hyperlink>
      <w:r w:rsidR="0019596B" w:rsidRPr="0019596B">
        <w:rPr>
          <w:rFonts w:cs="Arial"/>
        </w:rPr>
        <w:t xml:space="preserve"> &lt;</w:t>
      </w:r>
      <w:hyperlink r:id="rId67" w:history="1">
        <w:r w:rsidR="0019596B" w:rsidRPr="0019596B">
          <w:rPr>
            <w:rStyle w:val="Hyperlink"/>
            <w:rFonts w:cs="Arial"/>
            <w:color w:val="auto"/>
          </w:rPr>
          <w:t>https://www.myagedcare.gov.au/aged-care-quality-standards</w:t>
        </w:r>
      </w:hyperlink>
      <w:r w:rsidR="0019596B" w:rsidRPr="0019596B">
        <w:rPr>
          <w:rFonts w:cs="Arial"/>
        </w:rPr>
        <w:t>&gt;</w:t>
      </w:r>
    </w:p>
    <w:p w14:paraId="5962F06F" w14:textId="77777777" w:rsidR="0019596B" w:rsidRPr="0019596B" w:rsidRDefault="0019596B" w:rsidP="0019596B">
      <w:pPr>
        <w:pStyle w:val="DHHSbody"/>
        <w:spacing w:after="0" w:line="276" w:lineRule="auto"/>
        <w:rPr>
          <w:rFonts w:cs="Arial"/>
        </w:rPr>
      </w:pPr>
    </w:p>
    <w:p w14:paraId="43AEA6B2" w14:textId="77777777" w:rsidR="0019596B" w:rsidRPr="0019596B" w:rsidRDefault="00455A35" w:rsidP="0019596B">
      <w:pPr>
        <w:pStyle w:val="DHHSbody"/>
        <w:spacing w:after="0" w:line="276" w:lineRule="auto"/>
        <w:rPr>
          <w:rStyle w:val="Hyperlink"/>
          <w:rFonts w:cs="Arial"/>
        </w:rPr>
      </w:pPr>
      <w:hyperlink r:id="rId68" w:history="1">
        <w:r w:rsidR="0019596B" w:rsidRPr="0019596B">
          <w:rPr>
            <w:rStyle w:val="Hyperlink"/>
            <w:rFonts w:cs="Arial"/>
          </w:rPr>
          <w:t>Building and Construction Industry (Improving Productivity) Act 2016</w:t>
        </w:r>
      </w:hyperlink>
    </w:p>
    <w:p w14:paraId="1E3DC25F" w14:textId="77777777" w:rsidR="0019596B" w:rsidRPr="0019596B" w:rsidRDefault="0019596B" w:rsidP="0019596B">
      <w:pPr>
        <w:pStyle w:val="DHHSbody"/>
        <w:spacing w:after="0" w:line="276" w:lineRule="auto"/>
        <w:rPr>
          <w:rFonts w:cs="Arial"/>
        </w:rPr>
      </w:pPr>
      <w:r w:rsidRPr="0019596B">
        <w:rPr>
          <w:rFonts w:cs="Arial"/>
        </w:rPr>
        <w:t>&lt;https://www.legislation.gov.au/Details/C2017C00042&gt;</w:t>
      </w:r>
    </w:p>
    <w:p w14:paraId="425689D5" w14:textId="77777777" w:rsidR="0019596B" w:rsidRPr="0019596B" w:rsidRDefault="0019596B" w:rsidP="0019596B">
      <w:pPr>
        <w:pStyle w:val="DHHSbody"/>
        <w:spacing w:after="0" w:line="276" w:lineRule="auto"/>
        <w:rPr>
          <w:rFonts w:eastAsia="Times New Roman" w:cs="Arial"/>
          <w:color w:val="3366FF"/>
          <w:u w:val="dotted"/>
        </w:rPr>
      </w:pPr>
    </w:p>
    <w:p w14:paraId="0CF2899F" w14:textId="77777777" w:rsidR="0019596B" w:rsidRPr="0019596B" w:rsidRDefault="00455A35" w:rsidP="0019596B">
      <w:pPr>
        <w:pStyle w:val="DHHSbody"/>
        <w:spacing w:line="276" w:lineRule="auto"/>
        <w:rPr>
          <w:rFonts w:eastAsiaTheme="minorEastAsia" w:cs="Arial"/>
          <w:color w:val="3366FF"/>
          <w:u w:val="dotted"/>
          <w:lang w:eastAsia="en-AU"/>
        </w:rPr>
      </w:pPr>
      <w:hyperlink r:id="rId69" w:history="1">
        <w:r w:rsidR="0019596B" w:rsidRPr="0019596B">
          <w:rPr>
            <w:rStyle w:val="Hyperlink"/>
            <w:rFonts w:cs="Arial"/>
          </w:rPr>
          <w:t>Code for the Tendering and Performance of Building Work 2016</w:t>
        </w:r>
      </w:hyperlink>
      <w:r w:rsidR="0019596B" w:rsidRPr="0019596B">
        <w:rPr>
          <w:rFonts w:cs="Arial"/>
        </w:rPr>
        <w:t xml:space="preserve"> &lt;</w:t>
      </w:r>
      <w:hyperlink r:id="rId70" w:history="1">
        <w:r w:rsidR="0019596B" w:rsidRPr="0019596B">
          <w:rPr>
            <w:rFonts w:cs="Arial"/>
          </w:rPr>
          <w:t>https://www.legislation.gov.au/Details/F2017C00125</w:t>
        </w:r>
      </w:hyperlink>
      <w:r w:rsidR="0019596B" w:rsidRPr="0019596B">
        <w:rPr>
          <w:rFonts w:cs="Arial"/>
        </w:rPr>
        <w:t>&gt;</w:t>
      </w:r>
    </w:p>
    <w:p w14:paraId="4F96590D" w14:textId="77777777" w:rsidR="0019596B" w:rsidRPr="0019596B" w:rsidRDefault="00455A35" w:rsidP="0019596B">
      <w:pPr>
        <w:pStyle w:val="DHHSbody"/>
        <w:spacing w:after="0" w:line="276" w:lineRule="auto"/>
        <w:rPr>
          <w:rFonts w:cs="Arial"/>
        </w:rPr>
      </w:pPr>
      <w:hyperlink r:id="rId71" w:history="1">
        <w:r w:rsidR="0019596B" w:rsidRPr="0019596B">
          <w:rPr>
            <w:rStyle w:val="Hyperlink"/>
            <w:rFonts w:cs="Arial"/>
          </w:rPr>
          <w:t>Australian Government Building and Construction Workplace Health and Safety Accreditation Scheme</w:t>
        </w:r>
      </w:hyperlink>
      <w:r w:rsidR="0019596B" w:rsidRPr="0019596B">
        <w:rPr>
          <w:rFonts w:cs="Arial"/>
        </w:rPr>
        <w:t xml:space="preserve"> &lt;https://ablis.business.gov.au/service/ag/australian-government-building-and-construction-workplace-health-and-safety-accreditation-scheme/301&gt;</w:t>
      </w:r>
    </w:p>
    <w:p w14:paraId="55E31BB7" w14:textId="77777777" w:rsidR="0019596B" w:rsidRPr="0019596B" w:rsidRDefault="0019596B" w:rsidP="0019596B">
      <w:pPr>
        <w:pStyle w:val="DHHSbody"/>
        <w:spacing w:after="0" w:line="276" w:lineRule="auto"/>
        <w:rPr>
          <w:rFonts w:cs="Arial"/>
        </w:rPr>
      </w:pPr>
    </w:p>
    <w:p w14:paraId="04AB2D13" w14:textId="77777777" w:rsidR="0019596B" w:rsidRPr="0019596B" w:rsidRDefault="00455A35" w:rsidP="0019596B">
      <w:pPr>
        <w:spacing w:after="0"/>
        <w:rPr>
          <w:rStyle w:val="DHHSbodyChar"/>
          <w:rFonts w:cs="Arial"/>
          <w:sz w:val="20"/>
          <w:szCs w:val="20"/>
        </w:rPr>
      </w:pPr>
      <w:hyperlink r:id="rId72" w:history="1">
        <w:r w:rsidR="0019596B" w:rsidRPr="0019596B">
          <w:rPr>
            <w:rStyle w:val="Hyperlink"/>
            <w:rFonts w:ascii="Arial" w:eastAsia="Times" w:hAnsi="Arial" w:cs="Arial"/>
            <w:sz w:val="20"/>
            <w:szCs w:val="20"/>
          </w:rPr>
          <w:t>National Construction Code</w:t>
        </w:r>
      </w:hyperlink>
      <w:r w:rsidR="0019596B" w:rsidRPr="0019596B">
        <w:rPr>
          <w:rStyle w:val="Hyperlink"/>
          <w:rFonts w:ascii="Arial" w:eastAsia="Times" w:hAnsi="Arial" w:cs="Arial"/>
          <w:sz w:val="20"/>
          <w:szCs w:val="20"/>
        </w:rPr>
        <w:t xml:space="preserve"> </w:t>
      </w:r>
      <w:r w:rsidR="0019596B" w:rsidRPr="0019596B">
        <w:rPr>
          <w:rFonts w:ascii="Arial" w:hAnsi="Arial" w:cs="Arial"/>
          <w:sz w:val="20"/>
          <w:szCs w:val="20"/>
        </w:rPr>
        <w:t>&lt;</w:t>
      </w:r>
      <w:r w:rsidR="0019596B" w:rsidRPr="0019596B">
        <w:rPr>
          <w:rFonts w:ascii="Arial" w:eastAsia="Times" w:hAnsi="Arial" w:cs="Arial"/>
          <w:sz w:val="20"/>
          <w:szCs w:val="20"/>
        </w:rPr>
        <w:t>https://ncc.abcb.gov.au/ncc-online/NCC&gt;</w:t>
      </w:r>
    </w:p>
    <w:p w14:paraId="7703FC22" w14:textId="599CAD57" w:rsidR="00F27983" w:rsidRPr="00931465" w:rsidRDefault="00475DB4" w:rsidP="0019596B">
      <w:pPr>
        <w:spacing w:after="0"/>
      </w:pPr>
      <w:r>
        <w:br w:type="page"/>
      </w:r>
    </w:p>
    <w:p w14:paraId="7AC32CA2" w14:textId="77777777" w:rsidR="0019596B" w:rsidRDefault="0019596B" w:rsidP="0019596B">
      <w:pPr>
        <w:pStyle w:val="Heading1"/>
      </w:pPr>
      <w:bookmarkStart w:id="40" w:name="_Toc62142548"/>
      <w:bookmarkStart w:id="41" w:name="_Toc63676852"/>
      <w:r w:rsidRPr="002924D8">
        <w:lastRenderedPageBreak/>
        <w:t xml:space="preserve">Appendix </w:t>
      </w:r>
      <w:r>
        <w:t>2</w:t>
      </w:r>
      <w:r w:rsidRPr="002924D8">
        <w:t xml:space="preserve"> – Eligible Agencies</w:t>
      </w:r>
      <w:bookmarkEnd w:id="40"/>
      <w:bookmarkEnd w:id="41"/>
    </w:p>
    <w:p w14:paraId="36EA9F57" w14:textId="77777777" w:rsidR="0019596B" w:rsidRPr="00E75215" w:rsidRDefault="0019596B" w:rsidP="0057298A">
      <w:pPr>
        <w:pStyle w:val="Heading2"/>
        <w:rPr>
          <w:b w:val="0"/>
          <w:bCs/>
        </w:rPr>
      </w:pPr>
      <w:bookmarkStart w:id="42" w:name="_Toc62142549"/>
      <w:bookmarkStart w:id="43" w:name="_Toc63676853"/>
      <w:r w:rsidRPr="00E75215">
        <w:rPr>
          <w:b w:val="0"/>
          <w:bCs/>
        </w:rPr>
        <w:t>Rural Residential Aged Care Facilities Renewal Program</w:t>
      </w:r>
      <w:bookmarkEnd w:id="42"/>
      <w:bookmarkEnd w:id="43"/>
    </w:p>
    <w:p w14:paraId="61EFAFF5" w14:textId="77777777" w:rsidR="0019596B" w:rsidRPr="00A4071E" w:rsidRDefault="0019596B" w:rsidP="0057298A">
      <w:pPr>
        <w:spacing w:after="120" w:line="270" w:lineRule="atLeast"/>
        <w:rPr>
          <w:rStyle w:val="eop"/>
          <w:rFonts w:ascii="Arial" w:hAnsi="Arial" w:cs="Arial"/>
          <w:color w:val="000000"/>
          <w:sz w:val="20"/>
          <w:szCs w:val="20"/>
          <w:shd w:val="clear" w:color="auto" w:fill="FFFFFF"/>
        </w:rPr>
      </w:pPr>
      <w:r w:rsidRPr="00A4071E">
        <w:rPr>
          <w:rStyle w:val="normaltextrun"/>
          <w:rFonts w:ascii="Arial" w:hAnsi="Arial" w:cs="Arial"/>
          <w:color w:val="000000"/>
          <w:sz w:val="20"/>
          <w:szCs w:val="20"/>
          <w:shd w:val="clear" w:color="auto" w:fill="FFFFFF"/>
        </w:rPr>
        <w:t xml:space="preserve">The following public rural </w:t>
      </w:r>
      <w:r>
        <w:rPr>
          <w:rStyle w:val="normaltextrun"/>
          <w:rFonts w:ascii="Arial" w:hAnsi="Arial" w:cs="Arial"/>
          <w:color w:val="000000"/>
          <w:sz w:val="20"/>
          <w:szCs w:val="20"/>
          <w:shd w:val="clear" w:color="auto" w:fill="FFFFFF"/>
        </w:rPr>
        <w:t>A</w:t>
      </w:r>
      <w:r w:rsidRPr="00A4071E">
        <w:rPr>
          <w:rStyle w:val="normaltextrun"/>
          <w:rFonts w:ascii="Arial" w:hAnsi="Arial" w:cs="Arial"/>
          <w:color w:val="000000"/>
          <w:sz w:val="20"/>
          <w:szCs w:val="20"/>
          <w:shd w:val="clear" w:color="auto" w:fill="FFFFFF"/>
        </w:rPr>
        <w:t>gencies are eligible to apply</w:t>
      </w:r>
      <w:r>
        <w:rPr>
          <w:rStyle w:val="eop"/>
          <w:rFonts w:ascii="Arial" w:hAnsi="Arial" w:cs="Arial"/>
          <w:color w:val="000000"/>
          <w:sz w:val="20"/>
          <w:szCs w:val="20"/>
          <w:shd w:val="clear" w:color="auto" w:fill="FFFFFF"/>
        </w:rPr>
        <w:t>:</w:t>
      </w:r>
    </w:p>
    <w:p w14:paraId="433E44A9" w14:textId="77777777" w:rsidR="0019596B" w:rsidRPr="0019596B" w:rsidRDefault="0019596B" w:rsidP="0019596B">
      <w:pPr>
        <w:pStyle w:val="Heading2"/>
      </w:pPr>
      <w:bookmarkStart w:id="44" w:name="_Toc63676854"/>
      <w:r w:rsidRPr="0019596B">
        <w:rPr>
          <w:rStyle w:val="normaltextrun"/>
          <w:rFonts w:eastAsia="MS Gothic"/>
        </w:rPr>
        <w:t>Regional (6)</w:t>
      </w:r>
      <w:bookmarkEnd w:id="44"/>
      <w:r w:rsidRPr="0019596B">
        <w:rPr>
          <w:rStyle w:val="eop"/>
          <w:rFonts w:eastAsia="MS Mincho"/>
        </w:rPr>
        <w:t> </w:t>
      </w:r>
    </w:p>
    <w:p w14:paraId="46DCEE7F" w14:textId="77777777" w:rsidR="0019596B" w:rsidRPr="00A4071E" w:rsidRDefault="0019596B" w:rsidP="0057298A">
      <w:pPr>
        <w:pStyle w:val="paragraph"/>
        <w:spacing w:before="0" w:beforeAutospacing="0" w:after="0" w:afterAutospacing="0"/>
        <w:textAlignment w:val="baseline"/>
        <w:rPr>
          <w:rFonts w:ascii="Arial" w:hAnsi="Arial" w:cs="Arial"/>
          <w:sz w:val="20"/>
          <w:szCs w:val="20"/>
        </w:rPr>
      </w:pPr>
      <w:r w:rsidRPr="00A4071E">
        <w:rPr>
          <w:rStyle w:val="normaltextrun"/>
          <w:rFonts w:ascii="Arial" w:eastAsia="MS Gothic" w:hAnsi="Arial" w:cs="Arial"/>
          <w:sz w:val="20"/>
          <w:szCs w:val="20"/>
        </w:rPr>
        <w:t>Albury Wodonga </w:t>
      </w:r>
      <w:r w:rsidRPr="00A4071E">
        <w:rPr>
          <w:rStyle w:val="normaltextrun"/>
          <w:rFonts w:ascii="Arial" w:eastAsia="MS Gothic" w:hAnsi="Arial" w:cs="Arial"/>
          <w:color w:val="010101"/>
          <w:sz w:val="20"/>
          <w:szCs w:val="20"/>
        </w:rPr>
        <w:t>H</w:t>
      </w:r>
      <w:r w:rsidRPr="00A4071E">
        <w:rPr>
          <w:rStyle w:val="normaltextrun"/>
          <w:rFonts w:ascii="Arial" w:eastAsia="MS Gothic" w:hAnsi="Arial" w:cs="Arial"/>
          <w:sz w:val="20"/>
          <w:szCs w:val="20"/>
        </w:rPr>
        <w:t>ealth</w:t>
      </w:r>
      <w:r w:rsidRPr="00A4071E">
        <w:rPr>
          <w:rStyle w:val="eop"/>
          <w:rFonts w:ascii="Arial" w:eastAsia="MS Mincho" w:hAnsi="Arial" w:cs="Arial"/>
          <w:sz w:val="20"/>
          <w:szCs w:val="20"/>
        </w:rPr>
        <w:t> </w:t>
      </w:r>
    </w:p>
    <w:p w14:paraId="24B65594" w14:textId="77777777" w:rsidR="0019596B" w:rsidRPr="00A4071E" w:rsidRDefault="0019596B" w:rsidP="0057298A">
      <w:pPr>
        <w:pStyle w:val="paragraph"/>
        <w:spacing w:before="0" w:beforeAutospacing="0" w:after="0" w:afterAutospacing="0"/>
        <w:textAlignment w:val="baseline"/>
        <w:rPr>
          <w:rFonts w:ascii="Arial" w:hAnsi="Arial" w:cs="Arial"/>
          <w:sz w:val="20"/>
          <w:szCs w:val="20"/>
        </w:rPr>
      </w:pPr>
      <w:r w:rsidRPr="00A4071E">
        <w:rPr>
          <w:rStyle w:val="normaltextrun"/>
          <w:rFonts w:ascii="Arial" w:eastAsia="MS Gothic" w:hAnsi="Arial" w:cs="Arial"/>
          <w:sz w:val="20"/>
          <w:szCs w:val="20"/>
        </w:rPr>
        <w:t>Ballarat Health </w:t>
      </w:r>
      <w:r w:rsidRPr="00A4071E">
        <w:rPr>
          <w:rStyle w:val="normaltextrun"/>
          <w:rFonts w:ascii="Arial" w:eastAsia="MS Gothic" w:hAnsi="Arial" w:cs="Arial"/>
          <w:color w:val="2B2D2D"/>
          <w:sz w:val="20"/>
          <w:szCs w:val="20"/>
        </w:rPr>
        <w:t>Services</w:t>
      </w:r>
      <w:r w:rsidRPr="00A4071E">
        <w:rPr>
          <w:rStyle w:val="eop"/>
          <w:rFonts w:ascii="Arial" w:eastAsia="MS Mincho" w:hAnsi="Arial" w:cs="Arial"/>
          <w:color w:val="2B2D2D"/>
          <w:sz w:val="20"/>
          <w:szCs w:val="20"/>
        </w:rPr>
        <w:t> </w:t>
      </w:r>
    </w:p>
    <w:p w14:paraId="01FDE7A2" w14:textId="77777777" w:rsidR="0019596B" w:rsidRPr="00A4071E" w:rsidRDefault="0019596B" w:rsidP="0057298A">
      <w:pPr>
        <w:pStyle w:val="paragraph"/>
        <w:spacing w:before="0" w:beforeAutospacing="0" w:after="0" w:afterAutospacing="0"/>
        <w:textAlignment w:val="baseline"/>
        <w:rPr>
          <w:rFonts w:ascii="Arial" w:hAnsi="Arial" w:cs="Arial"/>
          <w:sz w:val="20"/>
          <w:szCs w:val="20"/>
        </w:rPr>
      </w:pPr>
      <w:r w:rsidRPr="00A4071E">
        <w:rPr>
          <w:rStyle w:val="normaltextrun"/>
          <w:rFonts w:ascii="Arial" w:eastAsia="MS Gothic" w:hAnsi="Arial" w:cs="Arial"/>
          <w:sz w:val="20"/>
          <w:szCs w:val="20"/>
        </w:rPr>
        <w:t>Barwon </w:t>
      </w:r>
      <w:r w:rsidRPr="00A4071E">
        <w:rPr>
          <w:rStyle w:val="normaltextrun"/>
          <w:rFonts w:ascii="Arial" w:eastAsia="MS Gothic" w:hAnsi="Arial" w:cs="Arial"/>
          <w:color w:val="010101"/>
          <w:sz w:val="20"/>
          <w:szCs w:val="20"/>
        </w:rPr>
        <w:t>H</w:t>
      </w:r>
      <w:r w:rsidRPr="00A4071E">
        <w:rPr>
          <w:rStyle w:val="normaltextrun"/>
          <w:rFonts w:ascii="Arial" w:eastAsia="MS Gothic" w:hAnsi="Arial" w:cs="Arial"/>
          <w:sz w:val="20"/>
          <w:szCs w:val="20"/>
        </w:rPr>
        <w:t>ea</w:t>
      </w:r>
      <w:r w:rsidRPr="00A4071E">
        <w:rPr>
          <w:rStyle w:val="normaltextrun"/>
          <w:rFonts w:ascii="Arial" w:eastAsia="MS Gothic" w:hAnsi="Arial" w:cs="Arial"/>
          <w:color w:val="010101"/>
          <w:sz w:val="20"/>
          <w:szCs w:val="20"/>
        </w:rPr>
        <w:t>l</w:t>
      </w:r>
      <w:r w:rsidRPr="00A4071E">
        <w:rPr>
          <w:rStyle w:val="normaltextrun"/>
          <w:rFonts w:ascii="Arial" w:eastAsia="MS Gothic" w:hAnsi="Arial" w:cs="Arial"/>
          <w:sz w:val="20"/>
          <w:szCs w:val="20"/>
        </w:rPr>
        <w:t>th</w:t>
      </w:r>
      <w:r w:rsidRPr="00A4071E">
        <w:rPr>
          <w:rStyle w:val="eop"/>
          <w:rFonts w:ascii="Arial" w:eastAsia="MS Mincho" w:hAnsi="Arial" w:cs="Arial"/>
          <w:sz w:val="20"/>
          <w:szCs w:val="20"/>
        </w:rPr>
        <w:t> </w:t>
      </w:r>
    </w:p>
    <w:p w14:paraId="04ABF5AA" w14:textId="77777777" w:rsidR="0019596B" w:rsidRPr="00A4071E" w:rsidRDefault="0019596B" w:rsidP="0057298A">
      <w:pPr>
        <w:pStyle w:val="paragraph"/>
        <w:spacing w:before="0" w:beforeAutospacing="0" w:after="0" w:afterAutospacing="0"/>
        <w:textAlignment w:val="baseline"/>
        <w:rPr>
          <w:rFonts w:ascii="Arial" w:hAnsi="Arial" w:cs="Arial"/>
          <w:sz w:val="20"/>
          <w:szCs w:val="20"/>
        </w:rPr>
      </w:pPr>
      <w:r w:rsidRPr="00A4071E">
        <w:rPr>
          <w:rStyle w:val="normaltextrun"/>
          <w:rFonts w:ascii="Arial" w:eastAsia="MS Gothic" w:hAnsi="Arial" w:cs="Arial"/>
          <w:sz w:val="20"/>
          <w:szCs w:val="20"/>
        </w:rPr>
        <w:t>Bendigo Health</w:t>
      </w:r>
      <w:r w:rsidRPr="00A4071E">
        <w:rPr>
          <w:rStyle w:val="eop"/>
          <w:rFonts w:ascii="Arial" w:eastAsia="MS Mincho" w:hAnsi="Arial" w:cs="Arial"/>
          <w:sz w:val="20"/>
          <w:szCs w:val="20"/>
        </w:rPr>
        <w:t> </w:t>
      </w:r>
    </w:p>
    <w:p w14:paraId="53FC3CFF" w14:textId="77777777" w:rsidR="0019596B" w:rsidRPr="00A4071E" w:rsidRDefault="0019596B" w:rsidP="0057298A">
      <w:pPr>
        <w:pStyle w:val="paragraph"/>
        <w:spacing w:before="0" w:beforeAutospacing="0" w:after="0" w:afterAutospacing="0"/>
        <w:textAlignment w:val="baseline"/>
        <w:rPr>
          <w:rFonts w:ascii="Arial" w:hAnsi="Arial" w:cs="Arial"/>
          <w:sz w:val="20"/>
          <w:szCs w:val="20"/>
        </w:rPr>
      </w:pPr>
      <w:r w:rsidRPr="00A4071E">
        <w:rPr>
          <w:rStyle w:val="normaltextrun"/>
          <w:rFonts w:ascii="Arial" w:eastAsia="MS Gothic" w:hAnsi="Arial" w:cs="Arial"/>
          <w:sz w:val="20"/>
          <w:szCs w:val="20"/>
        </w:rPr>
        <w:t>Gou</w:t>
      </w:r>
      <w:r w:rsidRPr="00A4071E">
        <w:rPr>
          <w:rStyle w:val="normaltextrun"/>
          <w:rFonts w:ascii="Arial" w:eastAsia="MS Gothic" w:hAnsi="Arial" w:cs="Arial"/>
          <w:color w:val="010101"/>
          <w:sz w:val="20"/>
          <w:szCs w:val="20"/>
        </w:rPr>
        <w:t>l</w:t>
      </w:r>
      <w:r w:rsidRPr="00A4071E">
        <w:rPr>
          <w:rStyle w:val="normaltextrun"/>
          <w:rFonts w:ascii="Arial" w:eastAsia="MS Gothic" w:hAnsi="Arial" w:cs="Arial"/>
          <w:sz w:val="20"/>
          <w:szCs w:val="20"/>
        </w:rPr>
        <w:t>burn </w:t>
      </w:r>
      <w:r w:rsidRPr="00A4071E">
        <w:rPr>
          <w:rStyle w:val="normaltextrun"/>
          <w:rFonts w:ascii="Arial" w:eastAsia="MS Gothic" w:hAnsi="Arial" w:cs="Arial"/>
          <w:color w:val="2B2D2D"/>
          <w:sz w:val="20"/>
          <w:szCs w:val="20"/>
        </w:rPr>
        <w:t>Valley </w:t>
      </w:r>
      <w:r w:rsidRPr="00A4071E">
        <w:rPr>
          <w:rStyle w:val="normaltextrun"/>
          <w:rFonts w:ascii="Arial" w:eastAsia="MS Gothic" w:hAnsi="Arial" w:cs="Arial"/>
          <w:sz w:val="20"/>
          <w:szCs w:val="20"/>
        </w:rPr>
        <w:t>Health</w:t>
      </w:r>
      <w:r w:rsidRPr="00A4071E">
        <w:rPr>
          <w:rStyle w:val="eop"/>
          <w:rFonts w:ascii="Arial" w:eastAsia="MS Mincho" w:hAnsi="Arial" w:cs="Arial"/>
          <w:sz w:val="20"/>
          <w:szCs w:val="20"/>
        </w:rPr>
        <w:t> </w:t>
      </w:r>
    </w:p>
    <w:p w14:paraId="0EBCE2FD" w14:textId="77777777" w:rsidR="0019596B" w:rsidRPr="00A4071E" w:rsidRDefault="0019596B" w:rsidP="0057298A">
      <w:pPr>
        <w:pStyle w:val="paragraph"/>
        <w:spacing w:before="0" w:beforeAutospacing="0" w:after="0" w:afterAutospacing="0"/>
        <w:textAlignment w:val="baseline"/>
        <w:rPr>
          <w:rStyle w:val="eop"/>
          <w:rFonts w:ascii="Arial" w:eastAsia="MS Mincho" w:hAnsi="Arial" w:cs="Arial"/>
          <w:sz w:val="20"/>
          <w:szCs w:val="20"/>
        </w:rPr>
      </w:pPr>
      <w:r w:rsidRPr="00A4071E">
        <w:rPr>
          <w:rStyle w:val="normaltextrun"/>
          <w:rFonts w:ascii="Arial" w:eastAsia="MS Gothic" w:hAnsi="Arial" w:cs="Arial"/>
          <w:sz w:val="20"/>
          <w:szCs w:val="20"/>
        </w:rPr>
        <w:t>Latrobe Regional Hospital</w:t>
      </w:r>
      <w:r w:rsidRPr="00A4071E">
        <w:rPr>
          <w:rStyle w:val="eop"/>
          <w:rFonts w:ascii="Arial" w:eastAsia="MS Mincho" w:hAnsi="Arial" w:cs="Arial"/>
          <w:sz w:val="20"/>
          <w:szCs w:val="20"/>
        </w:rPr>
        <w:t> </w:t>
      </w:r>
    </w:p>
    <w:p w14:paraId="240DD5F7" w14:textId="77777777" w:rsidR="0019596B" w:rsidRPr="0019596B" w:rsidRDefault="0019596B" w:rsidP="0019596B">
      <w:pPr>
        <w:pStyle w:val="Heading2"/>
        <w:rPr>
          <w:rStyle w:val="normaltextrun"/>
          <w:rFonts w:eastAsia="MS Gothic"/>
        </w:rPr>
      </w:pPr>
      <w:bookmarkStart w:id="45" w:name="_Toc63676855"/>
      <w:r w:rsidRPr="0019596B">
        <w:rPr>
          <w:rStyle w:val="normaltextrun"/>
          <w:rFonts w:eastAsia="MS Gothic"/>
        </w:rPr>
        <w:t>Sub-regional (10)</w:t>
      </w:r>
      <w:bookmarkEnd w:id="45"/>
      <w:r w:rsidRPr="0019596B">
        <w:rPr>
          <w:rStyle w:val="normaltextrun"/>
          <w:rFonts w:eastAsia="MS Gothic"/>
        </w:rPr>
        <w:t> </w:t>
      </w:r>
    </w:p>
    <w:p w14:paraId="41D629E4" w14:textId="77777777" w:rsidR="0019596B" w:rsidRPr="00A4071E" w:rsidRDefault="0019596B" w:rsidP="0057298A">
      <w:pPr>
        <w:pStyle w:val="paragraph"/>
        <w:spacing w:before="0" w:beforeAutospacing="0" w:after="0" w:afterAutospacing="0"/>
        <w:textAlignment w:val="baseline"/>
        <w:rPr>
          <w:rFonts w:ascii="Arial" w:hAnsi="Arial" w:cs="Arial"/>
          <w:sz w:val="20"/>
          <w:szCs w:val="20"/>
        </w:rPr>
      </w:pPr>
      <w:r w:rsidRPr="00A4071E">
        <w:rPr>
          <w:rStyle w:val="normaltextrun"/>
          <w:rFonts w:ascii="Arial" w:eastAsia="MS Gothic" w:hAnsi="Arial" w:cs="Arial"/>
          <w:sz w:val="20"/>
          <w:szCs w:val="20"/>
        </w:rPr>
        <w:t>Bairnsda</w:t>
      </w:r>
      <w:r w:rsidRPr="00A4071E">
        <w:rPr>
          <w:rStyle w:val="normaltextrun"/>
          <w:rFonts w:ascii="Arial" w:eastAsia="MS Gothic" w:hAnsi="Arial" w:cs="Arial"/>
          <w:color w:val="010101"/>
          <w:sz w:val="20"/>
          <w:szCs w:val="20"/>
        </w:rPr>
        <w:t>l</w:t>
      </w:r>
      <w:r w:rsidRPr="00A4071E">
        <w:rPr>
          <w:rStyle w:val="normaltextrun"/>
          <w:rFonts w:ascii="Arial" w:eastAsia="MS Gothic" w:hAnsi="Arial" w:cs="Arial"/>
          <w:color w:val="2B2D2D"/>
          <w:sz w:val="20"/>
          <w:szCs w:val="20"/>
        </w:rPr>
        <w:t>e </w:t>
      </w:r>
      <w:r w:rsidRPr="00A4071E">
        <w:rPr>
          <w:rStyle w:val="normaltextrun"/>
          <w:rFonts w:ascii="Arial" w:eastAsia="MS Gothic" w:hAnsi="Arial" w:cs="Arial"/>
          <w:sz w:val="20"/>
          <w:szCs w:val="20"/>
        </w:rPr>
        <w:t>Regiona</w:t>
      </w:r>
      <w:r w:rsidRPr="00A4071E">
        <w:rPr>
          <w:rStyle w:val="normaltextrun"/>
          <w:rFonts w:ascii="Arial" w:eastAsia="MS Gothic" w:hAnsi="Arial" w:cs="Arial"/>
          <w:color w:val="010101"/>
          <w:sz w:val="20"/>
          <w:szCs w:val="20"/>
        </w:rPr>
        <w:t>l </w:t>
      </w:r>
      <w:r w:rsidRPr="00A4071E">
        <w:rPr>
          <w:rStyle w:val="normaltextrun"/>
          <w:rFonts w:ascii="Arial" w:eastAsia="MS Gothic" w:hAnsi="Arial" w:cs="Arial"/>
          <w:sz w:val="20"/>
          <w:szCs w:val="20"/>
        </w:rPr>
        <w:t>Health Service</w:t>
      </w:r>
      <w:r w:rsidRPr="00A4071E">
        <w:rPr>
          <w:rStyle w:val="eop"/>
          <w:rFonts w:ascii="Arial" w:eastAsia="MS Mincho" w:hAnsi="Arial" w:cs="Arial"/>
          <w:sz w:val="20"/>
          <w:szCs w:val="20"/>
        </w:rPr>
        <w:t> </w:t>
      </w:r>
    </w:p>
    <w:p w14:paraId="5011DC67" w14:textId="77777777" w:rsidR="0019596B" w:rsidRPr="00A4071E" w:rsidRDefault="0019596B" w:rsidP="0057298A">
      <w:pPr>
        <w:pStyle w:val="paragraph"/>
        <w:spacing w:before="0" w:beforeAutospacing="0" w:after="0" w:afterAutospacing="0"/>
        <w:textAlignment w:val="baseline"/>
        <w:rPr>
          <w:rFonts w:ascii="Arial" w:hAnsi="Arial" w:cs="Arial"/>
          <w:sz w:val="20"/>
          <w:szCs w:val="20"/>
        </w:rPr>
      </w:pPr>
      <w:r w:rsidRPr="00A4071E">
        <w:rPr>
          <w:rStyle w:val="normaltextrun"/>
          <w:rFonts w:ascii="Arial" w:eastAsia="MS Gothic" w:hAnsi="Arial" w:cs="Arial"/>
          <w:sz w:val="20"/>
          <w:szCs w:val="20"/>
        </w:rPr>
        <w:t>Bass Coast Health</w:t>
      </w:r>
      <w:r w:rsidRPr="00A4071E">
        <w:rPr>
          <w:rStyle w:val="eop"/>
          <w:rFonts w:ascii="Arial" w:eastAsia="MS Mincho" w:hAnsi="Arial" w:cs="Arial"/>
          <w:sz w:val="20"/>
          <w:szCs w:val="20"/>
        </w:rPr>
        <w:t> </w:t>
      </w:r>
    </w:p>
    <w:p w14:paraId="58414DAF" w14:textId="77777777" w:rsidR="0019596B" w:rsidRPr="00A4071E" w:rsidRDefault="0019596B" w:rsidP="0057298A">
      <w:pPr>
        <w:pStyle w:val="paragraph"/>
        <w:spacing w:before="0" w:beforeAutospacing="0" w:after="0" w:afterAutospacing="0"/>
        <w:textAlignment w:val="baseline"/>
        <w:rPr>
          <w:rFonts w:ascii="Arial" w:hAnsi="Arial" w:cs="Arial"/>
          <w:sz w:val="20"/>
          <w:szCs w:val="20"/>
        </w:rPr>
      </w:pPr>
      <w:r w:rsidRPr="00A4071E">
        <w:rPr>
          <w:rStyle w:val="normaltextrun"/>
          <w:rFonts w:ascii="Arial" w:eastAsia="MS Gothic" w:hAnsi="Arial" w:cs="Arial"/>
          <w:sz w:val="20"/>
          <w:szCs w:val="20"/>
        </w:rPr>
        <w:t>Centra</w:t>
      </w:r>
      <w:r w:rsidRPr="00A4071E">
        <w:rPr>
          <w:rStyle w:val="normaltextrun"/>
          <w:rFonts w:ascii="Arial" w:eastAsia="MS Gothic" w:hAnsi="Arial" w:cs="Arial"/>
          <w:color w:val="010101"/>
          <w:sz w:val="20"/>
          <w:szCs w:val="20"/>
        </w:rPr>
        <w:t>l </w:t>
      </w:r>
      <w:r w:rsidRPr="00A4071E">
        <w:rPr>
          <w:rStyle w:val="normaltextrun"/>
          <w:rFonts w:ascii="Arial" w:eastAsia="MS Gothic" w:hAnsi="Arial" w:cs="Arial"/>
          <w:sz w:val="20"/>
          <w:szCs w:val="20"/>
        </w:rPr>
        <w:t>Gipp</w:t>
      </w:r>
      <w:r w:rsidRPr="00A4071E">
        <w:rPr>
          <w:rStyle w:val="normaltextrun"/>
          <w:rFonts w:ascii="Arial" w:eastAsia="MS Gothic" w:hAnsi="Arial" w:cs="Arial"/>
          <w:color w:val="3B3B3B"/>
          <w:sz w:val="20"/>
          <w:szCs w:val="20"/>
        </w:rPr>
        <w:t>s</w:t>
      </w:r>
      <w:r w:rsidRPr="00A4071E">
        <w:rPr>
          <w:rStyle w:val="normaltextrun"/>
          <w:rFonts w:ascii="Arial" w:eastAsia="MS Gothic" w:hAnsi="Arial" w:cs="Arial"/>
          <w:color w:val="010101"/>
          <w:sz w:val="20"/>
          <w:szCs w:val="20"/>
        </w:rPr>
        <w:t>l</w:t>
      </w:r>
      <w:r w:rsidRPr="00A4071E">
        <w:rPr>
          <w:rStyle w:val="normaltextrun"/>
          <w:rFonts w:ascii="Arial" w:eastAsia="MS Gothic" w:hAnsi="Arial" w:cs="Arial"/>
          <w:sz w:val="20"/>
          <w:szCs w:val="20"/>
        </w:rPr>
        <w:t>and Health Service</w:t>
      </w:r>
      <w:r w:rsidRPr="00A4071E">
        <w:rPr>
          <w:rStyle w:val="eop"/>
          <w:rFonts w:ascii="Arial" w:eastAsia="MS Mincho" w:hAnsi="Arial" w:cs="Arial"/>
          <w:sz w:val="20"/>
          <w:szCs w:val="20"/>
        </w:rPr>
        <w:t> </w:t>
      </w:r>
    </w:p>
    <w:p w14:paraId="5C4E0C7D" w14:textId="77777777" w:rsidR="0019596B" w:rsidRPr="00A4071E" w:rsidRDefault="0019596B" w:rsidP="0057298A">
      <w:pPr>
        <w:pStyle w:val="paragraph"/>
        <w:spacing w:before="0" w:beforeAutospacing="0" w:after="0" w:afterAutospacing="0"/>
        <w:textAlignment w:val="baseline"/>
        <w:rPr>
          <w:rFonts w:ascii="Arial" w:hAnsi="Arial" w:cs="Arial"/>
          <w:sz w:val="20"/>
          <w:szCs w:val="20"/>
        </w:rPr>
      </w:pPr>
      <w:r w:rsidRPr="00A4071E">
        <w:rPr>
          <w:rStyle w:val="normaltextrun"/>
          <w:rFonts w:ascii="Arial" w:eastAsia="MS Gothic" w:hAnsi="Arial" w:cs="Arial"/>
          <w:sz w:val="20"/>
          <w:szCs w:val="20"/>
        </w:rPr>
        <w:t>Echuca Regional Hea</w:t>
      </w:r>
      <w:r w:rsidRPr="00A4071E">
        <w:rPr>
          <w:rStyle w:val="normaltextrun"/>
          <w:rFonts w:ascii="Arial" w:eastAsia="MS Gothic" w:hAnsi="Arial" w:cs="Arial"/>
          <w:color w:val="010101"/>
          <w:sz w:val="20"/>
          <w:szCs w:val="20"/>
        </w:rPr>
        <w:t>l</w:t>
      </w:r>
      <w:r w:rsidRPr="00A4071E">
        <w:rPr>
          <w:rStyle w:val="normaltextrun"/>
          <w:rFonts w:ascii="Arial" w:eastAsia="MS Gothic" w:hAnsi="Arial" w:cs="Arial"/>
          <w:sz w:val="20"/>
          <w:szCs w:val="20"/>
        </w:rPr>
        <w:t>th</w:t>
      </w:r>
      <w:r w:rsidRPr="00A4071E">
        <w:rPr>
          <w:rStyle w:val="eop"/>
          <w:rFonts w:ascii="Arial" w:eastAsia="MS Mincho" w:hAnsi="Arial" w:cs="Arial"/>
          <w:sz w:val="20"/>
          <w:szCs w:val="20"/>
        </w:rPr>
        <w:t> </w:t>
      </w:r>
    </w:p>
    <w:p w14:paraId="3941F00D" w14:textId="77777777" w:rsidR="0019596B" w:rsidRPr="00A4071E" w:rsidRDefault="0019596B" w:rsidP="0057298A">
      <w:pPr>
        <w:pStyle w:val="paragraph"/>
        <w:spacing w:before="0" w:beforeAutospacing="0" w:after="0" w:afterAutospacing="0"/>
        <w:textAlignment w:val="baseline"/>
        <w:rPr>
          <w:rFonts w:ascii="Arial" w:hAnsi="Arial" w:cs="Arial"/>
          <w:sz w:val="20"/>
          <w:szCs w:val="20"/>
        </w:rPr>
      </w:pPr>
      <w:r w:rsidRPr="00A4071E">
        <w:rPr>
          <w:rStyle w:val="normaltextrun"/>
          <w:rFonts w:ascii="Arial" w:eastAsia="MS Gothic" w:hAnsi="Arial" w:cs="Arial"/>
          <w:sz w:val="20"/>
          <w:szCs w:val="20"/>
        </w:rPr>
        <w:t>Northeast Health Wangaratta</w:t>
      </w:r>
      <w:r w:rsidRPr="00A4071E">
        <w:rPr>
          <w:rStyle w:val="eop"/>
          <w:rFonts w:ascii="Arial" w:eastAsia="MS Mincho" w:hAnsi="Arial" w:cs="Arial"/>
          <w:sz w:val="20"/>
          <w:szCs w:val="20"/>
        </w:rPr>
        <w:t> </w:t>
      </w:r>
    </w:p>
    <w:p w14:paraId="31A2F7FE" w14:textId="77777777" w:rsidR="0019596B" w:rsidRPr="00A4071E" w:rsidRDefault="0019596B" w:rsidP="0057298A">
      <w:pPr>
        <w:pStyle w:val="paragraph"/>
        <w:spacing w:before="0" w:beforeAutospacing="0" w:after="0" w:afterAutospacing="0"/>
        <w:textAlignment w:val="baseline"/>
        <w:rPr>
          <w:rFonts w:ascii="Arial" w:hAnsi="Arial" w:cs="Arial"/>
          <w:sz w:val="20"/>
          <w:szCs w:val="20"/>
        </w:rPr>
      </w:pPr>
      <w:r w:rsidRPr="00A4071E">
        <w:rPr>
          <w:rStyle w:val="normaltextrun"/>
          <w:rFonts w:ascii="Arial" w:eastAsia="MS Gothic" w:hAnsi="Arial" w:cs="Arial"/>
          <w:sz w:val="20"/>
          <w:szCs w:val="20"/>
        </w:rPr>
        <w:t>South West Healthcare</w:t>
      </w:r>
      <w:r w:rsidRPr="00A4071E">
        <w:rPr>
          <w:rStyle w:val="eop"/>
          <w:rFonts w:ascii="Arial" w:eastAsia="MS Mincho" w:hAnsi="Arial" w:cs="Arial"/>
          <w:sz w:val="20"/>
          <w:szCs w:val="20"/>
        </w:rPr>
        <w:t> </w:t>
      </w:r>
    </w:p>
    <w:p w14:paraId="541099DF" w14:textId="77777777" w:rsidR="0019596B" w:rsidRPr="00A4071E" w:rsidRDefault="0019596B" w:rsidP="0057298A">
      <w:pPr>
        <w:pStyle w:val="paragraph"/>
        <w:spacing w:before="0" w:beforeAutospacing="0" w:after="0" w:afterAutospacing="0"/>
        <w:textAlignment w:val="baseline"/>
        <w:rPr>
          <w:rFonts w:ascii="Arial" w:hAnsi="Arial" w:cs="Arial"/>
          <w:sz w:val="20"/>
          <w:szCs w:val="20"/>
        </w:rPr>
      </w:pPr>
      <w:r w:rsidRPr="00A4071E">
        <w:rPr>
          <w:rStyle w:val="normaltextrun"/>
          <w:rFonts w:ascii="Arial" w:eastAsia="MS Gothic" w:hAnsi="Arial" w:cs="Arial"/>
          <w:sz w:val="20"/>
          <w:szCs w:val="20"/>
        </w:rPr>
        <w:t>Swan Hill Di</w:t>
      </w:r>
      <w:r w:rsidRPr="00A4071E">
        <w:rPr>
          <w:rStyle w:val="normaltextrun"/>
          <w:rFonts w:ascii="Arial" w:eastAsia="MS Gothic" w:hAnsi="Arial" w:cs="Arial"/>
          <w:color w:val="3B3B3B"/>
          <w:sz w:val="20"/>
          <w:szCs w:val="20"/>
        </w:rPr>
        <w:t>s</w:t>
      </w:r>
      <w:r w:rsidRPr="00A4071E">
        <w:rPr>
          <w:rStyle w:val="normaltextrun"/>
          <w:rFonts w:ascii="Arial" w:eastAsia="MS Gothic" w:hAnsi="Arial" w:cs="Arial"/>
          <w:sz w:val="20"/>
          <w:szCs w:val="20"/>
        </w:rPr>
        <w:t>trict Health</w:t>
      </w:r>
      <w:r w:rsidRPr="00A4071E">
        <w:rPr>
          <w:rStyle w:val="eop"/>
          <w:rFonts w:ascii="Arial" w:eastAsia="MS Mincho" w:hAnsi="Arial" w:cs="Arial"/>
          <w:sz w:val="20"/>
          <w:szCs w:val="20"/>
        </w:rPr>
        <w:t> </w:t>
      </w:r>
    </w:p>
    <w:p w14:paraId="1BEBEE9C" w14:textId="77777777" w:rsidR="0019596B" w:rsidRPr="00A4071E" w:rsidRDefault="0019596B" w:rsidP="0057298A">
      <w:pPr>
        <w:pStyle w:val="paragraph"/>
        <w:spacing w:before="0" w:beforeAutospacing="0" w:after="0" w:afterAutospacing="0"/>
        <w:textAlignment w:val="baseline"/>
        <w:rPr>
          <w:rFonts w:ascii="Arial" w:hAnsi="Arial" w:cs="Arial"/>
          <w:sz w:val="20"/>
          <w:szCs w:val="20"/>
        </w:rPr>
      </w:pPr>
      <w:r w:rsidRPr="00A4071E">
        <w:rPr>
          <w:rStyle w:val="normaltextrun"/>
          <w:rFonts w:ascii="Arial" w:eastAsia="MS Gothic" w:hAnsi="Arial" w:cs="Arial"/>
          <w:sz w:val="20"/>
          <w:szCs w:val="20"/>
        </w:rPr>
        <w:t>West Gippsland Healthcare </w:t>
      </w:r>
      <w:r w:rsidRPr="00A4071E">
        <w:rPr>
          <w:rStyle w:val="normaltextrun"/>
          <w:rFonts w:ascii="Arial" w:eastAsia="MS Gothic" w:hAnsi="Arial" w:cs="Arial"/>
          <w:color w:val="2B2D2D"/>
          <w:sz w:val="20"/>
          <w:szCs w:val="20"/>
        </w:rPr>
        <w:t>Group</w:t>
      </w:r>
      <w:r w:rsidRPr="00A4071E">
        <w:rPr>
          <w:rStyle w:val="eop"/>
          <w:rFonts w:ascii="Arial" w:eastAsia="MS Mincho" w:hAnsi="Arial" w:cs="Arial"/>
          <w:color w:val="2B2D2D"/>
          <w:sz w:val="20"/>
          <w:szCs w:val="20"/>
        </w:rPr>
        <w:t> </w:t>
      </w:r>
    </w:p>
    <w:p w14:paraId="452D8E0B" w14:textId="77777777" w:rsidR="0019596B" w:rsidRPr="00A4071E" w:rsidRDefault="0019596B" w:rsidP="0057298A">
      <w:pPr>
        <w:pStyle w:val="paragraph"/>
        <w:spacing w:before="0" w:beforeAutospacing="0" w:after="0" w:afterAutospacing="0"/>
        <w:textAlignment w:val="baseline"/>
        <w:rPr>
          <w:rFonts w:ascii="Arial" w:hAnsi="Arial" w:cs="Arial"/>
          <w:sz w:val="20"/>
          <w:szCs w:val="20"/>
        </w:rPr>
      </w:pPr>
      <w:r w:rsidRPr="00A4071E">
        <w:rPr>
          <w:rStyle w:val="normaltextrun"/>
          <w:rFonts w:ascii="Arial" w:eastAsia="MS Gothic" w:hAnsi="Arial" w:cs="Arial"/>
          <w:sz w:val="20"/>
          <w:szCs w:val="20"/>
        </w:rPr>
        <w:t>Western District </w:t>
      </w:r>
      <w:r w:rsidRPr="00A4071E">
        <w:rPr>
          <w:rStyle w:val="normaltextrun"/>
          <w:rFonts w:ascii="Arial" w:eastAsia="MS Gothic" w:hAnsi="Arial" w:cs="Arial"/>
          <w:color w:val="2B2D2D"/>
          <w:sz w:val="20"/>
          <w:szCs w:val="20"/>
        </w:rPr>
        <w:t>Health </w:t>
      </w:r>
      <w:r w:rsidRPr="00A4071E">
        <w:rPr>
          <w:rStyle w:val="normaltextrun"/>
          <w:rFonts w:ascii="Arial" w:eastAsia="MS Gothic" w:hAnsi="Arial" w:cs="Arial"/>
          <w:sz w:val="20"/>
          <w:szCs w:val="20"/>
        </w:rPr>
        <w:t>Service</w:t>
      </w:r>
      <w:r w:rsidRPr="00A4071E">
        <w:rPr>
          <w:rStyle w:val="eop"/>
          <w:rFonts w:ascii="Arial" w:eastAsia="MS Mincho" w:hAnsi="Arial" w:cs="Arial"/>
          <w:sz w:val="20"/>
          <w:szCs w:val="20"/>
        </w:rPr>
        <w:t> </w:t>
      </w:r>
    </w:p>
    <w:p w14:paraId="7FAF1EBF" w14:textId="77777777" w:rsidR="0019596B" w:rsidRPr="00A4071E" w:rsidRDefault="0019596B" w:rsidP="0057298A">
      <w:pPr>
        <w:pStyle w:val="paragraph"/>
        <w:spacing w:before="0" w:beforeAutospacing="0" w:after="0" w:afterAutospacing="0"/>
        <w:textAlignment w:val="baseline"/>
        <w:rPr>
          <w:rStyle w:val="eop"/>
          <w:rFonts w:ascii="Arial" w:eastAsia="MS Mincho" w:hAnsi="Arial" w:cs="Arial"/>
          <w:sz w:val="20"/>
          <w:szCs w:val="20"/>
        </w:rPr>
      </w:pPr>
      <w:r w:rsidRPr="00A4071E">
        <w:rPr>
          <w:rStyle w:val="normaltextrun"/>
          <w:rFonts w:ascii="Arial" w:eastAsia="MS Gothic" w:hAnsi="Arial" w:cs="Arial"/>
          <w:color w:val="2B2D2D"/>
          <w:sz w:val="20"/>
          <w:szCs w:val="20"/>
        </w:rPr>
        <w:t>Wimmera </w:t>
      </w:r>
      <w:r w:rsidRPr="00A4071E">
        <w:rPr>
          <w:rStyle w:val="normaltextrun"/>
          <w:rFonts w:ascii="Arial" w:eastAsia="MS Gothic" w:hAnsi="Arial" w:cs="Arial"/>
          <w:sz w:val="20"/>
          <w:szCs w:val="20"/>
        </w:rPr>
        <w:t>Health </w:t>
      </w:r>
      <w:r w:rsidRPr="00A4071E">
        <w:rPr>
          <w:rStyle w:val="normaltextrun"/>
          <w:rFonts w:ascii="Arial" w:eastAsia="MS Gothic" w:hAnsi="Arial" w:cs="Arial"/>
          <w:color w:val="3B3B3B"/>
          <w:sz w:val="20"/>
          <w:szCs w:val="20"/>
        </w:rPr>
        <w:t>Care </w:t>
      </w:r>
      <w:r w:rsidRPr="00A4071E">
        <w:rPr>
          <w:rStyle w:val="normaltextrun"/>
          <w:rFonts w:ascii="Arial" w:eastAsia="MS Gothic" w:hAnsi="Arial" w:cs="Arial"/>
          <w:sz w:val="20"/>
          <w:szCs w:val="20"/>
        </w:rPr>
        <w:t>Group</w:t>
      </w:r>
      <w:r w:rsidRPr="00A4071E">
        <w:rPr>
          <w:rStyle w:val="eop"/>
          <w:rFonts w:ascii="Arial" w:eastAsia="MS Mincho" w:hAnsi="Arial" w:cs="Arial"/>
          <w:sz w:val="20"/>
          <w:szCs w:val="20"/>
        </w:rPr>
        <w:t> </w:t>
      </w:r>
    </w:p>
    <w:p w14:paraId="14D0E8F7" w14:textId="77777777" w:rsidR="0019596B" w:rsidRPr="0019596B" w:rsidRDefault="0019596B" w:rsidP="0019596B">
      <w:pPr>
        <w:pStyle w:val="Heading2"/>
        <w:rPr>
          <w:rStyle w:val="normaltextrun"/>
          <w:rFonts w:eastAsia="MS Gothic"/>
        </w:rPr>
      </w:pPr>
      <w:bookmarkStart w:id="46" w:name="_Toc63676856"/>
      <w:r w:rsidRPr="0019596B">
        <w:rPr>
          <w:rStyle w:val="normaltextrun"/>
          <w:rFonts w:eastAsia="MS Gothic"/>
        </w:rPr>
        <w:t>Local Health Services (10)</w:t>
      </w:r>
      <w:bookmarkEnd w:id="46"/>
      <w:r w:rsidRPr="0019596B">
        <w:rPr>
          <w:rStyle w:val="normaltextrun"/>
          <w:rFonts w:eastAsia="MS Gothic"/>
        </w:rPr>
        <w:t> </w:t>
      </w:r>
    </w:p>
    <w:p w14:paraId="2D8600DB" w14:textId="77777777" w:rsidR="0019596B" w:rsidRPr="00A4071E" w:rsidRDefault="0019596B" w:rsidP="0057298A">
      <w:pPr>
        <w:pStyle w:val="paragraph"/>
        <w:spacing w:before="0" w:beforeAutospacing="0" w:after="0" w:afterAutospacing="0"/>
        <w:textAlignment w:val="baseline"/>
        <w:rPr>
          <w:rFonts w:ascii="Arial" w:hAnsi="Arial" w:cs="Arial"/>
          <w:sz w:val="20"/>
          <w:szCs w:val="20"/>
        </w:rPr>
      </w:pPr>
      <w:r w:rsidRPr="00A4071E">
        <w:rPr>
          <w:rStyle w:val="normaltextrun"/>
          <w:rFonts w:ascii="Arial" w:eastAsia="MS Gothic" w:hAnsi="Arial" w:cs="Arial"/>
          <w:sz w:val="20"/>
          <w:szCs w:val="20"/>
        </w:rPr>
        <w:t>Benalla </w:t>
      </w:r>
      <w:r w:rsidRPr="00A4071E">
        <w:rPr>
          <w:rStyle w:val="normaltextrun"/>
          <w:rFonts w:ascii="Arial" w:eastAsia="MS Gothic" w:hAnsi="Arial" w:cs="Arial"/>
          <w:color w:val="1A1A1A"/>
          <w:sz w:val="20"/>
          <w:szCs w:val="20"/>
        </w:rPr>
        <w:t>Health</w:t>
      </w:r>
      <w:r w:rsidRPr="00A4071E">
        <w:rPr>
          <w:rStyle w:val="eop"/>
          <w:rFonts w:ascii="Arial" w:eastAsia="MS Mincho" w:hAnsi="Arial" w:cs="Arial"/>
          <w:color w:val="1A1A1A"/>
          <w:sz w:val="20"/>
          <w:szCs w:val="20"/>
        </w:rPr>
        <w:t> </w:t>
      </w:r>
    </w:p>
    <w:p w14:paraId="08DBA316" w14:textId="77777777" w:rsidR="0019596B" w:rsidRPr="00A4071E" w:rsidRDefault="0019596B" w:rsidP="0057298A">
      <w:pPr>
        <w:pStyle w:val="paragraph"/>
        <w:spacing w:before="0" w:beforeAutospacing="0" w:after="0" w:afterAutospacing="0"/>
        <w:textAlignment w:val="baseline"/>
        <w:rPr>
          <w:rFonts w:ascii="Arial" w:hAnsi="Arial" w:cs="Arial"/>
          <w:sz w:val="20"/>
          <w:szCs w:val="20"/>
        </w:rPr>
      </w:pPr>
      <w:r w:rsidRPr="00A4071E">
        <w:rPr>
          <w:rStyle w:val="normaltextrun"/>
          <w:rFonts w:ascii="Arial" w:eastAsia="MS Gothic" w:hAnsi="Arial" w:cs="Arial"/>
          <w:color w:val="1A1A1A"/>
          <w:sz w:val="20"/>
          <w:szCs w:val="20"/>
        </w:rPr>
        <w:t>Castlemaine H</w:t>
      </w:r>
      <w:r w:rsidRPr="00A4071E">
        <w:rPr>
          <w:rStyle w:val="normaltextrun"/>
          <w:rFonts w:ascii="Arial" w:eastAsia="MS Gothic" w:hAnsi="Arial" w:cs="Arial"/>
          <w:color w:val="3B3B3B"/>
          <w:sz w:val="20"/>
          <w:szCs w:val="20"/>
        </w:rPr>
        <w:t>ealth</w:t>
      </w:r>
      <w:r w:rsidRPr="00A4071E">
        <w:rPr>
          <w:rStyle w:val="eop"/>
          <w:rFonts w:ascii="Arial" w:eastAsia="MS Mincho" w:hAnsi="Arial" w:cs="Arial"/>
          <w:color w:val="3B3B3B"/>
          <w:sz w:val="20"/>
          <w:szCs w:val="20"/>
        </w:rPr>
        <w:t> </w:t>
      </w:r>
    </w:p>
    <w:p w14:paraId="6D0C2814" w14:textId="77777777" w:rsidR="0019596B" w:rsidRPr="00A4071E" w:rsidRDefault="0019596B" w:rsidP="0057298A">
      <w:pPr>
        <w:pStyle w:val="paragraph"/>
        <w:spacing w:before="0" w:beforeAutospacing="0" w:after="0" w:afterAutospacing="0"/>
        <w:textAlignment w:val="baseline"/>
        <w:rPr>
          <w:rFonts w:ascii="Arial" w:hAnsi="Arial" w:cs="Arial"/>
          <w:sz w:val="20"/>
          <w:szCs w:val="20"/>
        </w:rPr>
      </w:pPr>
      <w:r w:rsidRPr="00A4071E">
        <w:rPr>
          <w:rStyle w:val="normaltextrun"/>
          <w:rFonts w:ascii="Arial" w:eastAsia="MS Gothic" w:hAnsi="Arial" w:cs="Arial"/>
          <w:color w:val="1A1A1A"/>
          <w:sz w:val="20"/>
          <w:szCs w:val="20"/>
        </w:rPr>
        <w:t>Colac Area Health</w:t>
      </w:r>
      <w:r w:rsidRPr="00A4071E">
        <w:rPr>
          <w:rStyle w:val="eop"/>
          <w:rFonts w:ascii="Arial" w:eastAsia="MS Mincho" w:hAnsi="Arial" w:cs="Arial"/>
          <w:color w:val="1A1A1A"/>
          <w:sz w:val="20"/>
          <w:szCs w:val="20"/>
        </w:rPr>
        <w:t> </w:t>
      </w:r>
    </w:p>
    <w:p w14:paraId="066A841A" w14:textId="77777777" w:rsidR="0019596B" w:rsidRPr="00A4071E" w:rsidRDefault="0019596B" w:rsidP="0057298A">
      <w:pPr>
        <w:pStyle w:val="paragraph"/>
        <w:spacing w:before="0" w:beforeAutospacing="0" w:after="0" w:afterAutospacing="0"/>
        <w:textAlignment w:val="baseline"/>
        <w:rPr>
          <w:rFonts w:ascii="Arial" w:hAnsi="Arial" w:cs="Arial"/>
          <w:sz w:val="20"/>
          <w:szCs w:val="20"/>
        </w:rPr>
      </w:pPr>
      <w:r w:rsidRPr="00A4071E">
        <w:rPr>
          <w:rStyle w:val="normaltextrun"/>
          <w:rFonts w:ascii="Arial" w:eastAsia="MS Gothic" w:hAnsi="Arial" w:cs="Arial"/>
          <w:color w:val="1A1A1A"/>
          <w:sz w:val="20"/>
          <w:szCs w:val="20"/>
        </w:rPr>
        <w:t>Djerriwarrh Health Services</w:t>
      </w:r>
      <w:r w:rsidRPr="00A4071E">
        <w:rPr>
          <w:rStyle w:val="eop"/>
          <w:rFonts w:ascii="Arial" w:eastAsia="MS Mincho" w:hAnsi="Arial" w:cs="Arial"/>
          <w:color w:val="1A1A1A"/>
          <w:sz w:val="20"/>
          <w:szCs w:val="20"/>
        </w:rPr>
        <w:t> </w:t>
      </w:r>
    </w:p>
    <w:p w14:paraId="3F5A7E3C" w14:textId="77777777" w:rsidR="0019596B" w:rsidRPr="00A4071E" w:rsidRDefault="0019596B" w:rsidP="0057298A">
      <w:pPr>
        <w:pStyle w:val="paragraph"/>
        <w:spacing w:before="0" w:beforeAutospacing="0" w:after="0" w:afterAutospacing="0"/>
        <w:textAlignment w:val="baseline"/>
        <w:rPr>
          <w:rFonts w:ascii="Arial" w:hAnsi="Arial" w:cs="Arial"/>
          <w:sz w:val="20"/>
          <w:szCs w:val="20"/>
        </w:rPr>
      </w:pPr>
      <w:r w:rsidRPr="00A4071E">
        <w:rPr>
          <w:rStyle w:val="normaltextrun"/>
          <w:rFonts w:ascii="Arial" w:eastAsia="MS Gothic" w:hAnsi="Arial" w:cs="Arial"/>
          <w:sz w:val="20"/>
          <w:szCs w:val="20"/>
        </w:rPr>
        <w:t>East </w:t>
      </w:r>
      <w:r w:rsidRPr="00A4071E">
        <w:rPr>
          <w:rStyle w:val="normaltextrun"/>
          <w:rFonts w:ascii="Arial" w:eastAsia="MS Gothic" w:hAnsi="Arial" w:cs="Arial"/>
          <w:color w:val="1A1A1A"/>
          <w:sz w:val="20"/>
          <w:szCs w:val="20"/>
        </w:rPr>
        <w:t>G</w:t>
      </w:r>
      <w:r w:rsidRPr="00A4071E">
        <w:rPr>
          <w:rStyle w:val="normaltextrun"/>
          <w:rFonts w:ascii="Arial" w:eastAsia="MS Gothic" w:hAnsi="Arial" w:cs="Arial"/>
          <w:color w:val="3B3B3B"/>
          <w:sz w:val="20"/>
          <w:szCs w:val="20"/>
        </w:rPr>
        <w:t>r</w:t>
      </w:r>
      <w:r w:rsidRPr="00A4071E">
        <w:rPr>
          <w:rStyle w:val="normaltextrun"/>
          <w:rFonts w:ascii="Arial" w:eastAsia="MS Gothic" w:hAnsi="Arial" w:cs="Arial"/>
          <w:color w:val="1A1A1A"/>
          <w:sz w:val="20"/>
          <w:szCs w:val="20"/>
        </w:rPr>
        <w:t>ampia</w:t>
      </w:r>
      <w:r w:rsidRPr="00A4071E">
        <w:rPr>
          <w:rStyle w:val="normaltextrun"/>
          <w:rFonts w:ascii="Arial" w:eastAsia="MS Gothic" w:hAnsi="Arial" w:cs="Arial"/>
          <w:color w:val="3B3B3B"/>
          <w:sz w:val="20"/>
          <w:szCs w:val="20"/>
        </w:rPr>
        <w:t>ns </w:t>
      </w:r>
      <w:r w:rsidRPr="00A4071E">
        <w:rPr>
          <w:rStyle w:val="normaltextrun"/>
          <w:rFonts w:ascii="Arial" w:eastAsia="MS Gothic" w:hAnsi="Arial" w:cs="Arial"/>
          <w:color w:val="1A1A1A"/>
          <w:sz w:val="20"/>
          <w:szCs w:val="20"/>
        </w:rPr>
        <w:t>Health </w:t>
      </w:r>
      <w:r w:rsidRPr="00A4071E">
        <w:rPr>
          <w:rStyle w:val="normaltextrun"/>
          <w:rFonts w:ascii="Arial" w:eastAsia="MS Gothic" w:hAnsi="Arial" w:cs="Arial"/>
          <w:sz w:val="20"/>
          <w:szCs w:val="20"/>
        </w:rPr>
        <w:t>Service</w:t>
      </w:r>
      <w:r w:rsidRPr="00A4071E">
        <w:rPr>
          <w:rStyle w:val="eop"/>
          <w:rFonts w:ascii="Arial" w:eastAsia="MS Mincho" w:hAnsi="Arial" w:cs="Arial"/>
          <w:sz w:val="20"/>
          <w:szCs w:val="20"/>
        </w:rPr>
        <w:t> </w:t>
      </w:r>
    </w:p>
    <w:p w14:paraId="0DA9A4C2" w14:textId="77777777" w:rsidR="0019596B" w:rsidRPr="00A4071E" w:rsidRDefault="0019596B" w:rsidP="0057298A">
      <w:pPr>
        <w:pStyle w:val="paragraph"/>
        <w:spacing w:before="0" w:beforeAutospacing="0" w:after="0" w:afterAutospacing="0"/>
        <w:textAlignment w:val="baseline"/>
        <w:rPr>
          <w:rFonts w:ascii="Arial" w:hAnsi="Arial" w:cs="Arial"/>
          <w:sz w:val="20"/>
          <w:szCs w:val="20"/>
        </w:rPr>
      </w:pPr>
      <w:r w:rsidRPr="00A4071E">
        <w:rPr>
          <w:rStyle w:val="normaltextrun"/>
          <w:rFonts w:ascii="Arial" w:eastAsia="MS Gothic" w:hAnsi="Arial" w:cs="Arial"/>
          <w:color w:val="1A1A1A"/>
          <w:sz w:val="20"/>
          <w:szCs w:val="20"/>
        </w:rPr>
        <w:t>Gippsland Southern </w:t>
      </w:r>
      <w:r w:rsidRPr="00A4071E">
        <w:rPr>
          <w:rStyle w:val="normaltextrun"/>
          <w:rFonts w:ascii="Arial" w:eastAsia="MS Gothic" w:hAnsi="Arial" w:cs="Arial"/>
          <w:sz w:val="20"/>
          <w:szCs w:val="20"/>
        </w:rPr>
        <w:t>Hea</w:t>
      </w:r>
      <w:r w:rsidRPr="00A4071E">
        <w:rPr>
          <w:rStyle w:val="normaltextrun"/>
          <w:rFonts w:ascii="Arial" w:eastAsia="MS Gothic" w:hAnsi="Arial" w:cs="Arial"/>
          <w:color w:val="010101"/>
          <w:sz w:val="20"/>
          <w:szCs w:val="20"/>
        </w:rPr>
        <w:t>l</w:t>
      </w:r>
      <w:r w:rsidRPr="00A4071E">
        <w:rPr>
          <w:rStyle w:val="normaltextrun"/>
          <w:rFonts w:ascii="Arial" w:eastAsia="MS Gothic" w:hAnsi="Arial" w:cs="Arial"/>
          <w:color w:val="1A1A1A"/>
          <w:sz w:val="20"/>
          <w:szCs w:val="20"/>
        </w:rPr>
        <w:t>th Ser</w:t>
      </w:r>
      <w:r w:rsidRPr="00A4071E">
        <w:rPr>
          <w:rStyle w:val="normaltextrun"/>
          <w:rFonts w:ascii="Arial" w:eastAsia="MS Gothic" w:hAnsi="Arial" w:cs="Arial"/>
          <w:color w:val="3B3B3B"/>
          <w:sz w:val="20"/>
          <w:szCs w:val="20"/>
        </w:rPr>
        <w:t>v</w:t>
      </w:r>
      <w:r w:rsidRPr="00A4071E">
        <w:rPr>
          <w:rStyle w:val="normaltextrun"/>
          <w:rFonts w:ascii="Arial" w:eastAsia="MS Gothic" w:hAnsi="Arial" w:cs="Arial"/>
          <w:color w:val="1A1A1A"/>
          <w:sz w:val="20"/>
          <w:szCs w:val="20"/>
        </w:rPr>
        <w:t>ice</w:t>
      </w:r>
      <w:r w:rsidRPr="00A4071E">
        <w:rPr>
          <w:rStyle w:val="eop"/>
          <w:rFonts w:ascii="Arial" w:eastAsia="MS Mincho" w:hAnsi="Arial" w:cs="Arial"/>
          <w:color w:val="1A1A1A"/>
          <w:sz w:val="20"/>
          <w:szCs w:val="20"/>
        </w:rPr>
        <w:t> </w:t>
      </w:r>
    </w:p>
    <w:p w14:paraId="40225B9A" w14:textId="77777777" w:rsidR="0019596B" w:rsidRPr="00A4071E" w:rsidRDefault="0019596B" w:rsidP="0057298A">
      <w:pPr>
        <w:pStyle w:val="paragraph"/>
        <w:spacing w:before="0" w:beforeAutospacing="0" w:after="0" w:afterAutospacing="0"/>
        <w:textAlignment w:val="baseline"/>
        <w:rPr>
          <w:rFonts w:ascii="Arial" w:hAnsi="Arial" w:cs="Arial"/>
          <w:sz w:val="20"/>
          <w:szCs w:val="20"/>
        </w:rPr>
      </w:pPr>
      <w:r w:rsidRPr="00A4071E">
        <w:rPr>
          <w:rStyle w:val="normaltextrun"/>
          <w:rFonts w:ascii="Arial" w:eastAsia="MS Gothic" w:hAnsi="Arial" w:cs="Arial"/>
          <w:color w:val="1A1A1A"/>
          <w:sz w:val="20"/>
          <w:szCs w:val="20"/>
        </w:rPr>
        <w:t>Kyabram </w:t>
      </w:r>
      <w:r w:rsidRPr="00A4071E">
        <w:rPr>
          <w:rStyle w:val="normaltextrun"/>
          <w:rFonts w:ascii="Arial" w:eastAsia="MS Gothic" w:hAnsi="Arial" w:cs="Arial"/>
          <w:sz w:val="20"/>
          <w:szCs w:val="20"/>
        </w:rPr>
        <w:t>and</w:t>
      </w:r>
      <w:r w:rsidRPr="00A4071E">
        <w:rPr>
          <w:rStyle w:val="normaltextrun"/>
          <w:rFonts w:ascii="Arial" w:eastAsia="MS Gothic" w:hAnsi="Arial" w:cs="Arial"/>
          <w:color w:val="1A1A1A"/>
          <w:sz w:val="20"/>
          <w:szCs w:val="20"/>
        </w:rPr>
        <w:t> District Hea</w:t>
      </w:r>
      <w:r w:rsidRPr="00A4071E">
        <w:rPr>
          <w:rStyle w:val="normaltextrun"/>
          <w:rFonts w:ascii="Arial" w:eastAsia="MS Gothic" w:hAnsi="Arial" w:cs="Arial"/>
          <w:color w:val="010101"/>
          <w:sz w:val="20"/>
          <w:szCs w:val="20"/>
        </w:rPr>
        <w:t>l</w:t>
      </w:r>
      <w:r w:rsidRPr="00A4071E">
        <w:rPr>
          <w:rStyle w:val="normaltextrun"/>
          <w:rFonts w:ascii="Arial" w:eastAsia="MS Gothic" w:hAnsi="Arial" w:cs="Arial"/>
          <w:color w:val="1A1A1A"/>
          <w:sz w:val="20"/>
          <w:szCs w:val="20"/>
        </w:rPr>
        <w:t>th Services</w:t>
      </w:r>
      <w:r w:rsidRPr="00A4071E">
        <w:rPr>
          <w:rStyle w:val="eop"/>
          <w:rFonts w:ascii="Arial" w:eastAsia="MS Mincho" w:hAnsi="Arial" w:cs="Arial"/>
          <w:color w:val="1A1A1A"/>
          <w:sz w:val="20"/>
          <w:szCs w:val="20"/>
        </w:rPr>
        <w:t> </w:t>
      </w:r>
    </w:p>
    <w:p w14:paraId="0120F479" w14:textId="77777777" w:rsidR="0019596B" w:rsidRPr="00A4071E" w:rsidRDefault="0019596B" w:rsidP="0057298A">
      <w:pPr>
        <w:pStyle w:val="paragraph"/>
        <w:spacing w:before="0" w:beforeAutospacing="0" w:after="0" w:afterAutospacing="0"/>
        <w:textAlignment w:val="baseline"/>
        <w:rPr>
          <w:rFonts w:ascii="Arial" w:hAnsi="Arial" w:cs="Arial"/>
          <w:sz w:val="20"/>
          <w:szCs w:val="20"/>
        </w:rPr>
      </w:pPr>
      <w:r w:rsidRPr="00A4071E">
        <w:rPr>
          <w:rStyle w:val="normaltextrun"/>
          <w:rFonts w:ascii="Arial" w:eastAsia="MS Gothic" w:hAnsi="Arial" w:cs="Arial"/>
          <w:color w:val="1A1A1A"/>
          <w:sz w:val="20"/>
          <w:szCs w:val="20"/>
        </w:rPr>
        <w:t>Maryboroug</w:t>
      </w:r>
      <w:r w:rsidRPr="00A4071E">
        <w:rPr>
          <w:rStyle w:val="normaltextrun"/>
          <w:rFonts w:ascii="Arial" w:eastAsia="MS Gothic" w:hAnsi="Arial" w:cs="Arial"/>
          <w:color w:val="010101"/>
          <w:sz w:val="20"/>
          <w:szCs w:val="20"/>
        </w:rPr>
        <w:t>h </w:t>
      </w:r>
      <w:r w:rsidRPr="00A4071E">
        <w:rPr>
          <w:rStyle w:val="normaltextrun"/>
          <w:rFonts w:ascii="Arial" w:eastAsia="MS Gothic" w:hAnsi="Arial" w:cs="Arial"/>
          <w:color w:val="1A1A1A"/>
          <w:sz w:val="20"/>
          <w:szCs w:val="20"/>
        </w:rPr>
        <w:t>District Health </w:t>
      </w:r>
      <w:r w:rsidRPr="00A4071E">
        <w:rPr>
          <w:rStyle w:val="normaltextrun"/>
          <w:rFonts w:ascii="Arial" w:eastAsia="MS Gothic" w:hAnsi="Arial" w:cs="Arial"/>
          <w:sz w:val="20"/>
          <w:szCs w:val="20"/>
        </w:rPr>
        <w:t>Service</w:t>
      </w:r>
      <w:r w:rsidRPr="00A4071E">
        <w:rPr>
          <w:rStyle w:val="eop"/>
          <w:rFonts w:ascii="Arial" w:eastAsia="MS Mincho" w:hAnsi="Arial" w:cs="Arial"/>
          <w:sz w:val="20"/>
          <w:szCs w:val="20"/>
        </w:rPr>
        <w:t> </w:t>
      </w:r>
    </w:p>
    <w:p w14:paraId="684F6B0B" w14:textId="77777777" w:rsidR="0019596B" w:rsidRPr="00A4071E" w:rsidRDefault="0019596B" w:rsidP="0057298A">
      <w:pPr>
        <w:pStyle w:val="paragraph"/>
        <w:spacing w:before="0" w:beforeAutospacing="0" w:after="0" w:afterAutospacing="0"/>
        <w:textAlignment w:val="baseline"/>
        <w:rPr>
          <w:rFonts w:ascii="Arial" w:hAnsi="Arial" w:cs="Arial"/>
          <w:sz w:val="20"/>
          <w:szCs w:val="20"/>
        </w:rPr>
      </w:pPr>
      <w:r w:rsidRPr="00A4071E">
        <w:rPr>
          <w:rStyle w:val="normaltextrun"/>
          <w:rFonts w:ascii="Arial" w:eastAsia="MS Gothic" w:hAnsi="Arial" w:cs="Arial"/>
          <w:color w:val="1A1A1A"/>
          <w:sz w:val="20"/>
          <w:szCs w:val="20"/>
        </w:rPr>
        <w:t>Portland District Hea</w:t>
      </w:r>
      <w:r w:rsidRPr="00A4071E">
        <w:rPr>
          <w:rStyle w:val="normaltextrun"/>
          <w:rFonts w:ascii="Arial" w:eastAsia="MS Gothic" w:hAnsi="Arial" w:cs="Arial"/>
          <w:color w:val="010101"/>
          <w:sz w:val="20"/>
          <w:szCs w:val="20"/>
        </w:rPr>
        <w:t>l</w:t>
      </w:r>
      <w:r w:rsidRPr="00A4071E">
        <w:rPr>
          <w:rStyle w:val="normaltextrun"/>
          <w:rFonts w:ascii="Arial" w:eastAsia="MS Gothic" w:hAnsi="Arial" w:cs="Arial"/>
          <w:color w:val="1A1A1A"/>
          <w:sz w:val="20"/>
          <w:szCs w:val="20"/>
        </w:rPr>
        <w:t>th</w:t>
      </w:r>
      <w:r w:rsidRPr="00A4071E">
        <w:rPr>
          <w:rStyle w:val="eop"/>
          <w:rFonts w:ascii="Arial" w:eastAsia="MS Mincho" w:hAnsi="Arial" w:cs="Arial"/>
          <w:color w:val="1A1A1A"/>
          <w:sz w:val="20"/>
          <w:szCs w:val="20"/>
        </w:rPr>
        <w:t> </w:t>
      </w:r>
    </w:p>
    <w:p w14:paraId="49CA81D4" w14:textId="77777777" w:rsidR="0019596B" w:rsidRPr="00A4071E" w:rsidRDefault="0019596B" w:rsidP="0057298A">
      <w:pPr>
        <w:pStyle w:val="paragraph"/>
        <w:spacing w:before="0" w:beforeAutospacing="0" w:after="0" w:afterAutospacing="0"/>
        <w:textAlignment w:val="baseline"/>
        <w:rPr>
          <w:rStyle w:val="eop"/>
          <w:rFonts w:ascii="Arial" w:eastAsia="MS Mincho" w:hAnsi="Arial" w:cs="Arial"/>
          <w:color w:val="1A1A1A"/>
          <w:sz w:val="20"/>
          <w:szCs w:val="20"/>
        </w:rPr>
      </w:pPr>
      <w:r w:rsidRPr="00A4071E">
        <w:rPr>
          <w:rStyle w:val="normaltextrun"/>
          <w:rFonts w:ascii="Arial" w:eastAsia="MS Gothic" w:hAnsi="Arial" w:cs="Arial"/>
          <w:color w:val="1A1A1A"/>
          <w:sz w:val="20"/>
          <w:szCs w:val="20"/>
        </w:rPr>
        <w:t>Stawell Regional Health</w:t>
      </w:r>
      <w:r w:rsidRPr="00A4071E">
        <w:rPr>
          <w:rStyle w:val="eop"/>
          <w:rFonts w:ascii="Arial" w:eastAsia="MS Mincho" w:hAnsi="Arial" w:cs="Arial"/>
          <w:color w:val="1A1A1A"/>
          <w:sz w:val="20"/>
          <w:szCs w:val="20"/>
        </w:rPr>
        <w:t> </w:t>
      </w:r>
    </w:p>
    <w:p w14:paraId="4991F80D" w14:textId="77777777" w:rsidR="0019596B" w:rsidRPr="0019596B" w:rsidRDefault="0019596B" w:rsidP="0019596B">
      <w:pPr>
        <w:pStyle w:val="Heading2"/>
        <w:rPr>
          <w:rStyle w:val="normaltextrun"/>
        </w:rPr>
      </w:pPr>
      <w:bookmarkStart w:id="47" w:name="_Toc63676857"/>
      <w:r w:rsidRPr="0019596B">
        <w:rPr>
          <w:rStyle w:val="normaltextrun"/>
          <w:rFonts w:eastAsia="MS Gothic"/>
        </w:rPr>
        <w:t>Small Rural Health Services (29)</w:t>
      </w:r>
      <w:bookmarkEnd w:id="47"/>
      <w:r w:rsidRPr="0019596B">
        <w:rPr>
          <w:rStyle w:val="normaltextrun"/>
          <w:rFonts w:eastAsia="MS Mincho"/>
        </w:rPr>
        <w:t> </w:t>
      </w:r>
    </w:p>
    <w:p w14:paraId="7FE5DDD1" w14:textId="77777777" w:rsidR="0019596B" w:rsidRPr="00A4071E" w:rsidRDefault="0019596B" w:rsidP="0057298A">
      <w:pPr>
        <w:pStyle w:val="paragraph"/>
        <w:spacing w:before="0" w:beforeAutospacing="0" w:after="0" w:afterAutospacing="0"/>
        <w:textAlignment w:val="baseline"/>
        <w:rPr>
          <w:rFonts w:ascii="Arial" w:hAnsi="Arial" w:cs="Arial"/>
          <w:sz w:val="20"/>
          <w:szCs w:val="20"/>
        </w:rPr>
      </w:pPr>
      <w:r w:rsidRPr="00A4071E">
        <w:rPr>
          <w:rStyle w:val="normaltextrun"/>
          <w:rFonts w:ascii="Arial" w:eastAsia="MS Gothic" w:hAnsi="Arial" w:cs="Arial"/>
          <w:sz w:val="20"/>
          <w:szCs w:val="20"/>
        </w:rPr>
        <w:t>Beauf</w:t>
      </w:r>
      <w:r w:rsidRPr="00A4071E">
        <w:rPr>
          <w:rStyle w:val="normaltextrun"/>
          <w:rFonts w:ascii="Arial" w:eastAsia="MS Gothic" w:hAnsi="Arial" w:cs="Arial"/>
          <w:color w:val="1A1A1A"/>
          <w:sz w:val="20"/>
          <w:szCs w:val="20"/>
        </w:rPr>
        <w:t>ort and Skipton Health Service</w:t>
      </w:r>
      <w:r w:rsidRPr="00A4071E">
        <w:rPr>
          <w:rStyle w:val="eop"/>
          <w:rFonts w:ascii="Arial" w:eastAsia="MS Mincho" w:hAnsi="Arial" w:cs="Arial"/>
          <w:color w:val="1A1A1A"/>
          <w:sz w:val="20"/>
          <w:szCs w:val="20"/>
        </w:rPr>
        <w:t> </w:t>
      </w:r>
    </w:p>
    <w:p w14:paraId="307B85A0" w14:textId="77777777" w:rsidR="0019596B" w:rsidRPr="00A4071E" w:rsidRDefault="0019596B" w:rsidP="0057298A">
      <w:pPr>
        <w:pStyle w:val="paragraph"/>
        <w:spacing w:before="0" w:beforeAutospacing="0" w:after="0" w:afterAutospacing="0"/>
        <w:textAlignment w:val="baseline"/>
        <w:rPr>
          <w:rFonts w:ascii="Arial" w:hAnsi="Arial" w:cs="Arial"/>
          <w:sz w:val="20"/>
          <w:szCs w:val="20"/>
        </w:rPr>
      </w:pPr>
      <w:r w:rsidRPr="00A4071E">
        <w:rPr>
          <w:rStyle w:val="normaltextrun"/>
          <w:rFonts w:ascii="Arial" w:eastAsia="MS Gothic" w:hAnsi="Arial" w:cs="Arial"/>
          <w:sz w:val="20"/>
          <w:szCs w:val="20"/>
        </w:rPr>
        <w:t>Beechworth Health Service</w:t>
      </w:r>
      <w:r w:rsidRPr="00A4071E">
        <w:rPr>
          <w:rStyle w:val="eop"/>
          <w:rFonts w:ascii="Arial" w:eastAsia="MS Mincho" w:hAnsi="Arial" w:cs="Arial"/>
          <w:sz w:val="20"/>
          <w:szCs w:val="20"/>
        </w:rPr>
        <w:t> </w:t>
      </w:r>
    </w:p>
    <w:p w14:paraId="0DC217C8" w14:textId="77777777" w:rsidR="0019596B" w:rsidRPr="00A4071E" w:rsidRDefault="0019596B" w:rsidP="0057298A">
      <w:pPr>
        <w:pStyle w:val="paragraph"/>
        <w:spacing w:before="0" w:beforeAutospacing="0" w:after="0" w:afterAutospacing="0"/>
        <w:textAlignment w:val="baseline"/>
        <w:rPr>
          <w:rFonts w:ascii="Arial" w:hAnsi="Arial" w:cs="Arial"/>
          <w:sz w:val="20"/>
          <w:szCs w:val="20"/>
        </w:rPr>
      </w:pPr>
      <w:r w:rsidRPr="00A4071E">
        <w:rPr>
          <w:rStyle w:val="normaltextrun"/>
          <w:rFonts w:ascii="Arial" w:eastAsia="MS Gothic" w:hAnsi="Arial" w:cs="Arial"/>
          <w:sz w:val="20"/>
          <w:szCs w:val="20"/>
        </w:rPr>
        <w:t>Boort District Health</w:t>
      </w:r>
      <w:r w:rsidRPr="00A4071E">
        <w:rPr>
          <w:rStyle w:val="eop"/>
          <w:rFonts w:ascii="Arial" w:eastAsia="MS Mincho" w:hAnsi="Arial" w:cs="Arial"/>
          <w:sz w:val="20"/>
          <w:szCs w:val="20"/>
        </w:rPr>
        <w:t> </w:t>
      </w:r>
    </w:p>
    <w:p w14:paraId="6A170029" w14:textId="77777777" w:rsidR="0019596B" w:rsidRDefault="0019596B" w:rsidP="0057298A">
      <w:pPr>
        <w:pStyle w:val="paragraph"/>
        <w:spacing w:before="0" w:beforeAutospacing="0" w:after="0" w:afterAutospacing="0"/>
        <w:textAlignment w:val="baseline"/>
        <w:rPr>
          <w:rStyle w:val="eop"/>
          <w:rFonts w:ascii="Arial" w:eastAsia="MS Mincho" w:hAnsi="Arial" w:cs="Arial"/>
          <w:sz w:val="20"/>
          <w:szCs w:val="20"/>
        </w:rPr>
      </w:pPr>
      <w:r w:rsidRPr="00A4071E">
        <w:rPr>
          <w:rStyle w:val="normaltextrun"/>
          <w:rFonts w:ascii="Arial" w:eastAsia="MS Gothic" w:hAnsi="Arial" w:cs="Arial"/>
          <w:sz w:val="20"/>
          <w:szCs w:val="20"/>
        </w:rPr>
        <w:t>Casterton Memorial Hospital</w:t>
      </w:r>
      <w:r w:rsidRPr="00A4071E">
        <w:rPr>
          <w:rStyle w:val="eop"/>
          <w:rFonts w:ascii="Arial" w:eastAsia="MS Mincho" w:hAnsi="Arial" w:cs="Arial"/>
          <w:sz w:val="20"/>
          <w:szCs w:val="20"/>
        </w:rPr>
        <w:t> </w:t>
      </w:r>
    </w:p>
    <w:p w14:paraId="0F6E210E" w14:textId="77777777" w:rsidR="0019596B" w:rsidRPr="00A4071E" w:rsidRDefault="0019596B" w:rsidP="0057298A">
      <w:pPr>
        <w:pStyle w:val="paragraph"/>
        <w:spacing w:before="0" w:beforeAutospacing="0" w:after="0" w:afterAutospacing="0"/>
        <w:textAlignment w:val="baseline"/>
        <w:rPr>
          <w:rFonts w:ascii="Arial" w:hAnsi="Arial" w:cs="Arial"/>
          <w:sz w:val="20"/>
          <w:szCs w:val="20"/>
        </w:rPr>
      </w:pPr>
      <w:r>
        <w:rPr>
          <w:rStyle w:val="eop"/>
          <w:rFonts w:ascii="Arial" w:eastAsia="MS Mincho" w:hAnsi="Arial" w:cs="Arial"/>
          <w:sz w:val="20"/>
          <w:szCs w:val="20"/>
        </w:rPr>
        <w:t>Central Highlands Rural Health</w:t>
      </w:r>
    </w:p>
    <w:p w14:paraId="0EF6C8BE" w14:textId="77777777" w:rsidR="0019596B" w:rsidRPr="00A4071E" w:rsidRDefault="0019596B" w:rsidP="0057298A">
      <w:pPr>
        <w:pStyle w:val="paragraph"/>
        <w:spacing w:before="0" w:beforeAutospacing="0" w:after="0" w:afterAutospacing="0"/>
        <w:textAlignment w:val="baseline"/>
        <w:rPr>
          <w:rFonts w:ascii="Arial" w:hAnsi="Arial" w:cs="Arial"/>
          <w:sz w:val="20"/>
          <w:szCs w:val="20"/>
        </w:rPr>
      </w:pPr>
      <w:r w:rsidRPr="00A4071E">
        <w:rPr>
          <w:rStyle w:val="normaltextrun"/>
          <w:rFonts w:ascii="Arial" w:eastAsia="MS Gothic" w:hAnsi="Arial" w:cs="Arial"/>
          <w:sz w:val="20"/>
          <w:szCs w:val="20"/>
        </w:rPr>
        <w:t>Cohuna District Hospital</w:t>
      </w:r>
      <w:r w:rsidRPr="00A4071E">
        <w:rPr>
          <w:rStyle w:val="eop"/>
          <w:rFonts w:ascii="Arial" w:eastAsia="MS Mincho" w:hAnsi="Arial" w:cs="Arial"/>
          <w:sz w:val="20"/>
          <w:szCs w:val="20"/>
        </w:rPr>
        <w:t> </w:t>
      </w:r>
    </w:p>
    <w:p w14:paraId="2C7FCC69" w14:textId="77777777" w:rsidR="0019596B" w:rsidRPr="00A4071E" w:rsidRDefault="0019596B" w:rsidP="0057298A">
      <w:pPr>
        <w:pStyle w:val="paragraph"/>
        <w:spacing w:before="0" w:beforeAutospacing="0" w:after="0" w:afterAutospacing="0"/>
        <w:textAlignment w:val="baseline"/>
        <w:rPr>
          <w:rFonts w:ascii="Arial" w:hAnsi="Arial" w:cs="Arial"/>
          <w:sz w:val="20"/>
          <w:szCs w:val="20"/>
        </w:rPr>
      </w:pPr>
      <w:r w:rsidRPr="00A4071E">
        <w:rPr>
          <w:rStyle w:val="normaltextrun"/>
          <w:rFonts w:ascii="Arial" w:eastAsia="MS Gothic" w:hAnsi="Arial" w:cs="Arial"/>
          <w:sz w:val="20"/>
          <w:szCs w:val="20"/>
        </w:rPr>
        <w:t>East Wimmera Health Service</w:t>
      </w:r>
      <w:r w:rsidRPr="00A4071E">
        <w:rPr>
          <w:rStyle w:val="eop"/>
          <w:rFonts w:ascii="Arial" w:eastAsia="MS Mincho" w:hAnsi="Arial" w:cs="Arial"/>
          <w:sz w:val="20"/>
          <w:szCs w:val="20"/>
        </w:rPr>
        <w:t> </w:t>
      </w:r>
    </w:p>
    <w:p w14:paraId="3DD19224" w14:textId="77777777" w:rsidR="0019596B" w:rsidRPr="00A4071E" w:rsidRDefault="0019596B" w:rsidP="0057298A">
      <w:pPr>
        <w:pStyle w:val="paragraph"/>
        <w:spacing w:before="0" w:beforeAutospacing="0" w:after="0" w:afterAutospacing="0"/>
        <w:textAlignment w:val="baseline"/>
        <w:rPr>
          <w:rFonts w:ascii="Arial" w:hAnsi="Arial" w:cs="Arial"/>
          <w:sz w:val="20"/>
          <w:szCs w:val="20"/>
        </w:rPr>
      </w:pPr>
      <w:r w:rsidRPr="00A4071E">
        <w:rPr>
          <w:rStyle w:val="normaltextrun"/>
          <w:rFonts w:ascii="Arial" w:eastAsia="MS Gothic" w:hAnsi="Arial" w:cs="Arial"/>
          <w:sz w:val="20"/>
          <w:szCs w:val="20"/>
        </w:rPr>
        <w:t>Edenhope and District Memorial Hospital</w:t>
      </w:r>
      <w:r w:rsidRPr="00A4071E">
        <w:rPr>
          <w:rStyle w:val="eop"/>
          <w:rFonts w:ascii="Arial" w:eastAsia="MS Mincho" w:hAnsi="Arial" w:cs="Arial"/>
          <w:sz w:val="20"/>
          <w:szCs w:val="20"/>
        </w:rPr>
        <w:t> </w:t>
      </w:r>
    </w:p>
    <w:p w14:paraId="2BE0392F" w14:textId="77777777" w:rsidR="0019596B" w:rsidRDefault="0019596B" w:rsidP="0057298A">
      <w:pPr>
        <w:pStyle w:val="paragraph"/>
        <w:spacing w:before="0" w:beforeAutospacing="0" w:after="0" w:afterAutospacing="0"/>
        <w:textAlignment w:val="baseline"/>
        <w:rPr>
          <w:rStyle w:val="normaltextrun"/>
          <w:rFonts w:ascii="Arial" w:eastAsia="MS Gothic" w:hAnsi="Arial" w:cs="Arial"/>
          <w:sz w:val="20"/>
          <w:szCs w:val="20"/>
        </w:rPr>
      </w:pPr>
      <w:r>
        <w:rPr>
          <w:rStyle w:val="normaltextrun"/>
          <w:rFonts w:ascii="Arial" w:eastAsia="MS Gothic" w:hAnsi="Arial" w:cs="Arial"/>
          <w:sz w:val="20"/>
          <w:szCs w:val="20"/>
        </w:rPr>
        <w:t>Great Ocean Road Health</w:t>
      </w:r>
    </w:p>
    <w:p w14:paraId="53FE8C33" w14:textId="77777777" w:rsidR="0019596B" w:rsidRPr="00A4071E" w:rsidRDefault="0019596B" w:rsidP="0057298A">
      <w:pPr>
        <w:pStyle w:val="paragraph"/>
        <w:spacing w:before="0" w:beforeAutospacing="0" w:after="0" w:afterAutospacing="0"/>
        <w:textAlignment w:val="baseline"/>
        <w:rPr>
          <w:rFonts w:ascii="Arial" w:hAnsi="Arial" w:cs="Arial"/>
          <w:sz w:val="20"/>
          <w:szCs w:val="20"/>
        </w:rPr>
      </w:pPr>
      <w:r w:rsidRPr="00A4071E">
        <w:rPr>
          <w:rStyle w:val="normaltextrun"/>
          <w:rFonts w:ascii="Arial" w:eastAsia="MS Gothic" w:hAnsi="Arial" w:cs="Arial"/>
          <w:sz w:val="20"/>
          <w:szCs w:val="20"/>
        </w:rPr>
        <w:t>Heathcote Health</w:t>
      </w:r>
      <w:r w:rsidRPr="00A4071E">
        <w:rPr>
          <w:rStyle w:val="eop"/>
          <w:rFonts w:ascii="Arial" w:eastAsia="MS Mincho" w:hAnsi="Arial" w:cs="Arial"/>
          <w:sz w:val="20"/>
          <w:szCs w:val="20"/>
        </w:rPr>
        <w:t> </w:t>
      </w:r>
    </w:p>
    <w:p w14:paraId="67556F58" w14:textId="77777777" w:rsidR="0019596B" w:rsidRPr="00A4071E" w:rsidRDefault="0019596B" w:rsidP="0057298A">
      <w:pPr>
        <w:pStyle w:val="paragraph"/>
        <w:spacing w:before="0" w:beforeAutospacing="0" w:after="0" w:afterAutospacing="0"/>
        <w:textAlignment w:val="baseline"/>
        <w:rPr>
          <w:rFonts w:ascii="Arial" w:hAnsi="Arial" w:cs="Arial"/>
          <w:sz w:val="20"/>
          <w:szCs w:val="20"/>
        </w:rPr>
      </w:pPr>
      <w:r w:rsidRPr="00A4071E">
        <w:rPr>
          <w:rStyle w:val="normaltextrun"/>
          <w:rFonts w:ascii="Arial" w:eastAsia="MS Gothic" w:hAnsi="Arial" w:cs="Arial"/>
          <w:sz w:val="20"/>
          <w:szCs w:val="20"/>
        </w:rPr>
        <w:t>Hesse Rural Health</w:t>
      </w:r>
      <w:r w:rsidRPr="00A4071E">
        <w:rPr>
          <w:rStyle w:val="eop"/>
          <w:rFonts w:ascii="Arial" w:eastAsia="MS Mincho" w:hAnsi="Arial" w:cs="Arial"/>
          <w:sz w:val="20"/>
          <w:szCs w:val="20"/>
        </w:rPr>
        <w:t> </w:t>
      </w:r>
    </w:p>
    <w:p w14:paraId="539D759C" w14:textId="77777777" w:rsidR="0019596B" w:rsidRPr="00A4071E" w:rsidRDefault="0019596B" w:rsidP="0057298A">
      <w:pPr>
        <w:pStyle w:val="paragraph"/>
        <w:spacing w:before="0" w:beforeAutospacing="0" w:after="0" w:afterAutospacing="0"/>
        <w:textAlignment w:val="baseline"/>
        <w:rPr>
          <w:rFonts w:ascii="Arial" w:hAnsi="Arial" w:cs="Arial"/>
          <w:sz w:val="20"/>
          <w:szCs w:val="20"/>
        </w:rPr>
      </w:pPr>
      <w:r w:rsidRPr="00A4071E">
        <w:rPr>
          <w:rStyle w:val="normaltextrun"/>
          <w:rFonts w:ascii="Arial" w:eastAsia="MS Gothic" w:hAnsi="Arial" w:cs="Arial"/>
          <w:sz w:val="20"/>
          <w:szCs w:val="20"/>
        </w:rPr>
        <w:t>Heywood Rural Health</w:t>
      </w:r>
      <w:r w:rsidRPr="00A4071E">
        <w:rPr>
          <w:rStyle w:val="eop"/>
          <w:rFonts w:ascii="Arial" w:eastAsia="MS Mincho" w:hAnsi="Arial" w:cs="Arial"/>
          <w:sz w:val="20"/>
          <w:szCs w:val="20"/>
        </w:rPr>
        <w:t> </w:t>
      </w:r>
    </w:p>
    <w:p w14:paraId="5AB5B810" w14:textId="77777777" w:rsidR="0019596B" w:rsidRPr="00A4071E" w:rsidRDefault="0019596B" w:rsidP="0057298A">
      <w:pPr>
        <w:pStyle w:val="paragraph"/>
        <w:spacing w:before="0" w:beforeAutospacing="0" w:after="0" w:afterAutospacing="0"/>
        <w:textAlignment w:val="baseline"/>
        <w:rPr>
          <w:rFonts w:ascii="Arial" w:hAnsi="Arial" w:cs="Arial"/>
          <w:sz w:val="20"/>
          <w:szCs w:val="20"/>
        </w:rPr>
      </w:pPr>
      <w:r w:rsidRPr="00A4071E">
        <w:rPr>
          <w:rStyle w:val="normaltextrun"/>
          <w:rFonts w:ascii="Arial" w:eastAsia="MS Gothic" w:hAnsi="Arial" w:cs="Arial"/>
          <w:sz w:val="20"/>
          <w:szCs w:val="20"/>
        </w:rPr>
        <w:t>Inglewood and Districts Health Service</w:t>
      </w:r>
      <w:r w:rsidRPr="00A4071E">
        <w:rPr>
          <w:rStyle w:val="eop"/>
          <w:rFonts w:ascii="Arial" w:eastAsia="MS Mincho" w:hAnsi="Arial" w:cs="Arial"/>
          <w:sz w:val="20"/>
          <w:szCs w:val="20"/>
        </w:rPr>
        <w:t> </w:t>
      </w:r>
    </w:p>
    <w:p w14:paraId="08632837" w14:textId="77777777" w:rsidR="0019596B" w:rsidRPr="00A4071E" w:rsidRDefault="0019596B" w:rsidP="0057298A">
      <w:pPr>
        <w:pStyle w:val="paragraph"/>
        <w:spacing w:before="0" w:beforeAutospacing="0" w:after="0" w:afterAutospacing="0"/>
        <w:textAlignment w:val="baseline"/>
        <w:rPr>
          <w:rFonts w:ascii="Arial" w:hAnsi="Arial" w:cs="Arial"/>
          <w:sz w:val="20"/>
          <w:szCs w:val="20"/>
        </w:rPr>
      </w:pPr>
      <w:r w:rsidRPr="00A4071E">
        <w:rPr>
          <w:rStyle w:val="normaltextrun"/>
          <w:rFonts w:ascii="Arial" w:eastAsia="MS Gothic" w:hAnsi="Arial" w:cs="Arial"/>
          <w:sz w:val="20"/>
          <w:szCs w:val="20"/>
        </w:rPr>
        <w:t>Kerang District Health</w:t>
      </w:r>
      <w:r w:rsidRPr="00A4071E">
        <w:rPr>
          <w:rStyle w:val="eop"/>
          <w:rFonts w:ascii="Arial" w:eastAsia="MS Mincho" w:hAnsi="Arial" w:cs="Arial"/>
          <w:sz w:val="20"/>
          <w:szCs w:val="20"/>
        </w:rPr>
        <w:t> </w:t>
      </w:r>
    </w:p>
    <w:p w14:paraId="5F0A76C2" w14:textId="77777777" w:rsidR="0019596B" w:rsidRPr="00A4071E" w:rsidRDefault="0019596B" w:rsidP="0057298A">
      <w:pPr>
        <w:pStyle w:val="paragraph"/>
        <w:spacing w:before="0" w:beforeAutospacing="0" w:after="0" w:afterAutospacing="0"/>
        <w:textAlignment w:val="baseline"/>
        <w:rPr>
          <w:rFonts w:ascii="Arial" w:hAnsi="Arial" w:cs="Arial"/>
          <w:sz w:val="20"/>
          <w:szCs w:val="20"/>
        </w:rPr>
      </w:pPr>
      <w:r w:rsidRPr="00A4071E">
        <w:rPr>
          <w:rStyle w:val="normaltextrun"/>
          <w:rFonts w:ascii="Arial" w:eastAsia="MS Gothic" w:hAnsi="Arial" w:cs="Arial"/>
          <w:sz w:val="20"/>
          <w:szCs w:val="20"/>
        </w:rPr>
        <w:t>Kooweerup Regional Health Service</w:t>
      </w:r>
      <w:r w:rsidRPr="00A4071E">
        <w:rPr>
          <w:rStyle w:val="eop"/>
          <w:rFonts w:ascii="Arial" w:eastAsia="MS Mincho" w:hAnsi="Arial" w:cs="Arial"/>
          <w:sz w:val="20"/>
          <w:szCs w:val="20"/>
        </w:rPr>
        <w:t> </w:t>
      </w:r>
    </w:p>
    <w:p w14:paraId="2F7AD3D5" w14:textId="77777777" w:rsidR="0019596B" w:rsidRPr="00A4071E" w:rsidRDefault="0019596B" w:rsidP="0057298A">
      <w:pPr>
        <w:pStyle w:val="paragraph"/>
        <w:spacing w:before="0" w:beforeAutospacing="0" w:after="0" w:afterAutospacing="0"/>
        <w:textAlignment w:val="baseline"/>
        <w:rPr>
          <w:rFonts w:ascii="Arial" w:hAnsi="Arial" w:cs="Arial"/>
          <w:sz w:val="20"/>
          <w:szCs w:val="20"/>
        </w:rPr>
      </w:pPr>
      <w:r w:rsidRPr="00A4071E">
        <w:rPr>
          <w:rStyle w:val="normaltextrun"/>
          <w:rFonts w:ascii="Arial" w:eastAsia="MS Gothic" w:hAnsi="Arial" w:cs="Arial"/>
          <w:sz w:val="20"/>
          <w:szCs w:val="20"/>
        </w:rPr>
        <w:t>Maldon Hospital</w:t>
      </w:r>
      <w:r w:rsidRPr="00A4071E">
        <w:rPr>
          <w:rStyle w:val="eop"/>
          <w:rFonts w:ascii="Arial" w:eastAsia="MS Mincho" w:hAnsi="Arial" w:cs="Arial"/>
          <w:sz w:val="20"/>
          <w:szCs w:val="20"/>
        </w:rPr>
        <w:t> </w:t>
      </w:r>
    </w:p>
    <w:p w14:paraId="161D66AD" w14:textId="77777777" w:rsidR="0019596B" w:rsidRPr="00A4071E" w:rsidRDefault="0019596B" w:rsidP="0057298A">
      <w:pPr>
        <w:pStyle w:val="paragraph"/>
        <w:spacing w:before="0" w:beforeAutospacing="0" w:after="0" w:afterAutospacing="0"/>
        <w:textAlignment w:val="baseline"/>
        <w:rPr>
          <w:rFonts w:ascii="Arial" w:hAnsi="Arial" w:cs="Arial"/>
          <w:sz w:val="20"/>
          <w:szCs w:val="20"/>
        </w:rPr>
      </w:pPr>
      <w:r w:rsidRPr="00A4071E">
        <w:rPr>
          <w:rStyle w:val="normaltextrun"/>
          <w:rFonts w:ascii="Arial" w:eastAsia="MS Gothic" w:hAnsi="Arial" w:cs="Arial"/>
          <w:sz w:val="20"/>
          <w:szCs w:val="20"/>
        </w:rPr>
        <w:t>Mansfield District Hospital</w:t>
      </w:r>
      <w:r w:rsidRPr="00A4071E">
        <w:rPr>
          <w:rStyle w:val="eop"/>
          <w:rFonts w:ascii="Arial" w:eastAsia="MS Mincho" w:hAnsi="Arial" w:cs="Arial"/>
          <w:sz w:val="20"/>
          <w:szCs w:val="20"/>
        </w:rPr>
        <w:t> </w:t>
      </w:r>
    </w:p>
    <w:p w14:paraId="00F8BB97" w14:textId="77777777" w:rsidR="0019596B" w:rsidRPr="00A4071E" w:rsidRDefault="0019596B" w:rsidP="0057298A">
      <w:pPr>
        <w:pStyle w:val="paragraph"/>
        <w:spacing w:before="0" w:beforeAutospacing="0" w:after="0" w:afterAutospacing="0"/>
        <w:textAlignment w:val="baseline"/>
        <w:rPr>
          <w:rFonts w:ascii="Arial" w:hAnsi="Arial" w:cs="Arial"/>
          <w:sz w:val="20"/>
          <w:szCs w:val="20"/>
        </w:rPr>
      </w:pPr>
      <w:r w:rsidRPr="00A4071E">
        <w:rPr>
          <w:rStyle w:val="normaltextrun"/>
          <w:rFonts w:ascii="Arial" w:eastAsia="MS Gothic" w:hAnsi="Arial" w:cs="Arial"/>
          <w:sz w:val="20"/>
          <w:szCs w:val="20"/>
        </w:rPr>
        <w:t>Moyne Health Services</w:t>
      </w:r>
      <w:r w:rsidRPr="00A4071E">
        <w:rPr>
          <w:rStyle w:val="eop"/>
          <w:rFonts w:ascii="Arial" w:eastAsia="MS Mincho" w:hAnsi="Arial" w:cs="Arial"/>
          <w:sz w:val="20"/>
          <w:szCs w:val="20"/>
        </w:rPr>
        <w:t> </w:t>
      </w:r>
    </w:p>
    <w:p w14:paraId="614140EF" w14:textId="77777777" w:rsidR="0019596B" w:rsidRPr="00A4071E" w:rsidRDefault="0019596B" w:rsidP="0057298A">
      <w:pPr>
        <w:pStyle w:val="paragraph"/>
        <w:spacing w:before="0" w:beforeAutospacing="0" w:after="0" w:afterAutospacing="0"/>
        <w:textAlignment w:val="baseline"/>
        <w:rPr>
          <w:rFonts w:ascii="Arial" w:hAnsi="Arial" w:cs="Arial"/>
          <w:sz w:val="20"/>
          <w:szCs w:val="20"/>
        </w:rPr>
      </w:pPr>
      <w:r w:rsidRPr="00A4071E">
        <w:rPr>
          <w:rStyle w:val="normaltextrun"/>
          <w:rFonts w:ascii="Arial" w:eastAsia="MS Gothic" w:hAnsi="Arial" w:cs="Arial"/>
          <w:sz w:val="20"/>
          <w:szCs w:val="20"/>
        </w:rPr>
        <w:lastRenderedPageBreak/>
        <w:t>N</w:t>
      </w:r>
      <w:r>
        <w:rPr>
          <w:rStyle w:val="normaltextrun"/>
          <w:rFonts w:ascii="Arial" w:eastAsia="MS Gothic" w:hAnsi="Arial" w:cs="Arial"/>
          <w:sz w:val="20"/>
          <w:szCs w:val="20"/>
        </w:rPr>
        <w:t>CN</w:t>
      </w:r>
    </w:p>
    <w:p w14:paraId="1F64E9B1" w14:textId="77777777" w:rsidR="0019596B" w:rsidRPr="00A4071E" w:rsidRDefault="0019596B" w:rsidP="0057298A">
      <w:pPr>
        <w:pStyle w:val="paragraph"/>
        <w:spacing w:before="0" w:beforeAutospacing="0" w:after="0" w:afterAutospacing="0"/>
        <w:textAlignment w:val="baseline"/>
        <w:rPr>
          <w:rFonts w:ascii="Arial" w:hAnsi="Arial" w:cs="Arial"/>
          <w:sz w:val="20"/>
          <w:szCs w:val="20"/>
        </w:rPr>
      </w:pPr>
      <w:r w:rsidRPr="00A4071E">
        <w:rPr>
          <w:rStyle w:val="normaltextrun"/>
          <w:rFonts w:ascii="Arial" w:eastAsia="MS Gothic" w:hAnsi="Arial" w:cs="Arial"/>
          <w:sz w:val="20"/>
          <w:szCs w:val="20"/>
        </w:rPr>
        <w:t>Omeo District Health</w:t>
      </w:r>
      <w:r w:rsidRPr="00A4071E">
        <w:rPr>
          <w:rStyle w:val="eop"/>
          <w:rFonts w:ascii="Arial" w:eastAsia="MS Mincho" w:hAnsi="Arial" w:cs="Arial"/>
          <w:sz w:val="20"/>
          <w:szCs w:val="20"/>
        </w:rPr>
        <w:t> </w:t>
      </w:r>
    </w:p>
    <w:p w14:paraId="7D65FA92" w14:textId="77777777" w:rsidR="0019596B" w:rsidRPr="00A4071E" w:rsidRDefault="0019596B" w:rsidP="0057298A">
      <w:pPr>
        <w:pStyle w:val="paragraph"/>
        <w:spacing w:before="0" w:beforeAutospacing="0" w:after="0" w:afterAutospacing="0"/>
        <w:textAlignment w:val="baseline"/>
        <w:rPr>
          <w:rFonts w:ascii="Arial" w:hAnsi="Arial" w:cs="Arial"/>
          <w:sz w:val="20"/>
          <w:szCs w:val="20"/>
        </w:rPr>
      </w:pPr>
      <w:r w:rsidRPr="00A4071E">
        <w:rPr>
          <w:rStyle w:val="normaltextrun"/>
          <w:rFonts w:ascii="Arial" w:eastAsia="MS Gothic" w:hAnsi="Arial" w:cs="Arial"/>
          <w:sz w:val="20"/>
          <w:szCs w:val="20"/>
        </w:rPr>
        <w:t>Rochester and Elmore District Health Service</w:t>
      </w:r>
      <w:r w:rsidRPr="00A4071E">
        <w:rPr>
          <w:rStyle w:val="eop"/>
          <w:rFonts w:ascii="Arial" w:eastAsia="MS Mincho" w:hAnsi="Arial" w:cs="Arial"/>
          <w:sz w:val="20"/>
          <w:szCs w:val="20"/>
        </w:rPr>
        <w:t> </w:t>
      </w:r>
    </w:p>
    <w:p w14:paraId="4C4AB9FC" w14:textId="77777777" w:rsidR="0019596B" w:rsidRPr="00A4071E" w:rsidRDefault="0019596B" w:rsidP="0057298A">
      <w:pPr>
        <w:pStyle w:val="paragraph"/>
        <w:spacing w:before="0" w:beforeAutospacing="0" w:after="0" w:afterAutospacing="0"/>
        <w:textAlignment w:val="baseline"/>
        <w:rPr>
          <w:rFonts w:ascii="Arial" w:hAnsi="Arial" w:cs="Arial"/>
          <w:sz w:val="20"/>
          <w:szCs w:val="20"/>
        </w:rPr>
      </w:pPr>
      <w:r w:rsidRPr="00A4071E">
        <w:rPr>
          <w:rStyle w:val="normaltextrun"/>
          <w:rFonts w:ascii="Arial" w:eastAsia="MS Gothic" w:hAnsi="Arial" w:cs="Arial"/>
          <w:sz w:val="20"/>
          <w:szCs w:val="20"/>
        </w:rPr>
        <w:t>Rural Northwest Health</w:t>
      </w:r>
      <w:r w:rsidRPr="00A4071E">
        <w:rPr>
          <w:rStyle w:val="eop"/>
          <w:rFonts w:ascii="Arial" w:eastAsia="MS Mincho" w:hAnsi="Arial" w:cs="Arial"/>
          <w:sz w:val="20"/>
          <w:szCs w:val="20"/>
        </w:rPr>
        <w:t> </w:t>
      </w:r>
    </w:p>
    <w:p w14:paraId="69CDD7A1" w14:textId="77777777" w:rsidR="0019596B" w:rsidRPr="00A4071E" w:rsidRDefault="0019596B" w:rsidP="0057298A">
      <w:pPr>
        <w:pStyle w:val="paragraph"/>
        <w:spacing w:before="0" w:beforeAutospacing="0" w:after="0" w:afterAutospacing="0"/>
        <w:textAlignment w:val="baseline"/>
        <w:rPr>
          <w:rFonts w:ascii="Arial" w:hAnsi="Arial" w:cs="Arial"/>
          <w:sz w:val="20"/>
          <w:szCs w:val="20"/>
        </w:rPr>
      </w:pPr>
      <w:r w:rsidRPr="00A4071E">
        <w:rPr>
          <w:rStyle w:val="normaltextrun"/>
          <w:rFonts w:ascii="Arial" w:eastAsia="MS Gothic" w:hAnsi="Arial" w:cs="Arial"/>
          <w:sz w:val="20"/>
          <w:szCs w:val="20"/>
        </w:rPr>
        <w:t>Seymour Health</w:t>
      </w:r>
      <w:r w:rsidRPr="00A4071E">
        <w:rPr>
          <w:rStyle w:val="eop"/>
          <w:rFonts w:ascii="Arial" w:eastAsia="MS Mincho" w:hAnsi="Arial" w:cs="Arial"/>
          <w:sz w:val="20"/>
          <w:szCs w:val="20"/>
        </w:rPr>
        <w:t> </w:t>
      </w:r>
    </w:p>
    <w:p w14:paraId="18D62896" w14:textId="77777777" w:rsidR="0019596B" w:rsidRPr="00A4071E" w:rsidRDefault="0019596B" w:rsidP="0057298A">
      <w:pPr>
        <w:pStyle w:val="paragraph"/>
        <w:spacing w:before="0" w:beforeAutospacing="0" w:after="0" w:afterAutospacing="0"/>
        <w:textAlignment w:val="baseline"/>
        <w:rPr>
          <w:rFonts w:ascii="Arial" w:hAnsi="Arial" w:cs="Arial"/>
          <w:sz w:val="20"/>
          <w:szCs w:val="20"/>
        </w:rPr>
      </w:pPr>
      <w:r w:rsidRPr="00A4071E">
        <w:rPr>
          <w:rStyle w:val="normaltextrun"/>
          <w:rFonts w:ascii="Arial" w:eastAsia="MS Gothic" w:hAnsi="Arial" w:cs="Arial"/>
          <w:sz w:val="20"/>
          <w:szCs w:val="20"/>
        </w:rPr>
        <w:t>Tallangatta Health Service</w:t>
      </w:r>
      <w:r w:rsidRPr="00A4071E">
        <w:rPr>
          <w:rStyle w:val="eop"/>
          <w:rFonts w:ascii="Arial" w:eastAsia="MS Mincho" w:hAnsi="Arial" w:cs="Arial"/>
          <w:sz w:val="20"/>
          <w:szCs w:val="20"/>
        </w:rPr>
        <w:t> </w:t>
      </w:r>
    </w:p>
    <w:p w14:paraId="6ADFC7F3" w14:textId="77777777" w:rsidR="0019596B" w:rsidRPr="00A4071E" w:rsidRDefault="0019596B" w:rsidP="0057298A">
      <w:pPr>
        <w:pStyle w:val="paragraph"/>
        <w:spacing w:before="0" w:beforeAutospacing="0" w:after="0" w:afterAutospacing="0"/>
        <w:textAlignment w:val="baseline"/>
        <w:rPr>
          <w:rFonts w:ascii="Arial" w:hAnsi="Arial" w:cs="Arial"/>
          <w:sz w:val="20"/>
          <w:szCs w:val="20"/>
        </w:rPr>
      </w:pPr>
      <w:r w:rsidRPr="00A4071E">
        <w:rPr>
          <w:rStyle w:val="normaltextrun"/>
          <w:rFonts w:ascii="Arial" w:eastAsia="MS Gothic" w:hAnsi="Arial" w:cs="Arial"/>
          <w:sz w:val="20"/>
          <w:szCs w:val="20"/>
        </w:rPr>
        <w:t>Terang and Mortlake Health Service</w:t>
      </w:r>
      <w:r w:rsidRPr="00A4071E">
        <w:rPr>
          <w:rStyle w:val="eop"/>
          <w:rFonts w:ascii="Arial" w:eastAsia="MS Mincho" w:hAnsi="Arial" w:cs="Arial"/>
          <w:sz w:val="20"/>
          <w:szCs w:val="20"/>
        </w:rPr>
        <w:t> </w:t>
      </w:r>
    </w:p>
    <w:p w14:paraId="26069DBB" w14:textId="77777777" w:rsidR="0019596B" w:rsidRPr="00A4071E" w:rsidRDefault="0019596B" w:rsidP="0057298A">
      <w:pPr>
        <w:pStyle w:val="paragraph"/>
        <w:spacing w:before="0" w:beforeAutospacing="0" w:after="0" w:afterAutospacing="0"/>
        <w:textAlignment w:val="baseline"/>
        <w:rPr>
          <w:rFonts w:ascii="Arial" w:hAnsi="Arial" w:cs="Arial"/>
          <w:sz w:val="20"/>
          <w:szCs w:val="20"/>
        </w:rPr>
      </w:pPr>
      <w:r w:rsidRPr="00A4071E">
        <w:rPr>
          <w:rStyle w:val="normaltextrun"/>
          <w:rFonts w:ascii="Arial" w:eastAsia="MS Gothic" w:hAnsi="Arial" w:cs="Arial"/>
          <w:sz w:val="20"/>
          <w:szCs w:val="20"/>
        </w:rPr>
        <w:t>West Wimmera Health Service</w:t>
      </w:r>
      <w:r w:rsidRPr="00A4071E">
        <w:rPr>
          <w:rStyle w:val="eop"/>
          <w:rFonts w:ascii="Arial" w:eastAsia="MS Mincho" w:hAnsi="Arial" w:cs="Arial"/>
          <w:sz w:val="20"/>
          <w:szCs w:val="20"/>
        </w:rPr>
        <w:t> </w:t>
      </w:r>
    </w:p>
    <w:p w14:paraId="66DDCA80" w14:textId="77777777" w:rsidR="0019596B" w:rsidRPr="00A4071E" w:rsidRDefault="0019596B" w:rsidP="0057298A">
      <w:pPr>
        <w:pStyle w:val="paragraph"/>
        <w:spacing w:before="0" w:beforeAutospacing="0" w:after="0" w:afterAutospacing="0"/>
        <w:textAlignment w:val="baseline"/>
        <w:rPr>
          <w:rFonts w:ascii="Arial" w:hAnsi="Arial" w:cs="Arial"/>
          <w:sz w:val="20"/>
          <w:szCs w:val="20"/>
        </w:rPr>
      </w:pPr>
      <w:r w:rsidRPr="00A4071E">
        <w:rPr>
          <w:rStyle w:val="normaltextrun"/>
          <w:rFonts w:ascii="Arial" w:eastAsia="MS Gothic" w:hAnsi="Arial" w:cs="Arial"/>
          <w:sz w:val="20"/>
          <w:szCs w:val="20"/>
        </w:rPr>
        <w:t>Yarram and District Health Service</w:t>
      </w:r>
      <w:r w:rsidRPr="00A4071E">
        <w:rPr>
          <w:rStyle w:val="eop"/>
          <w:rFonts w:ascii="Arial" w:eastAsia="MS Mincho" w:hAnsi="Arial" w:cs="Arial"/>
          <w:sz w:val="20"/>
          <w:szCs w:val="20"/>
        </w:rPr>
        <w:t> </w:t>
      </w:r>
    </w:p>
    <w:p w14:paraId="65AE79D9" w14:textId="77777777" w:rsidR="0019596B" w:rsidRPr="00A4071E" w:rsidRDefault="0019596B" w:rsidP="0057298A">
      <w:pPr>
        <w:pStyle w:val="paragraph"/>
        <w:spacing w:before="0" w:beforeAutospacing="0" w:after="0" w:afterAutospacing="0"/>
        <w:textAlignment w:val="baseline"/>
        <w:rPr>
          <w:rFonts w:ascii="Arial" w:hAnsi="Arial" w:cs="Arial"/>
          <w:sz w:val="20"/>
          <w:szCs w:val="20"/>
        </w:rPr>
      </w:pPr>
      <w:r w:rsidRPr="00A4071E">
        <w:rPr>
          <w:rStyle w:val="normaltextrun"/>
          <w:rFonts w:ascii="Arial" w:eastAsia="MS Gothic" w:hAnsi="Arial" w:cs="Arial"/>
          <w:sz w:val="20"/>
          <w:szCs w:val="20"/>
        </w:rPr>
        <w:t>Yarrawonga Health</w:t>
      </w:r>
      <w:r w:rsidRPr="00A4071E">
        <w:rPr>
          <w:rStyle w:val="eop"/>
          <w:rFonts w:ascii="Arial" w:eastAsia="MS Mincho" w:hAnsi="Arial" w:cs="Arial"/>
          <w:sz w:val="20"/>
          <w:szCs w:val="20"/>
        </w:rPr>
        <w:t> </w:t>
      </w:r>
    </w:p>
    <w:p w14:paraId="71856281" w14:textId="77777777" w:rsidR="0019596B" w:rsidRPr="00A4071E" w:rsidRDefault="0019596B" w:rsidP="0057298A">
      <w:pPr>
        <w:pStyle w:val="paragraph"/>
        <w:spacing w:before="0" w:beforeAutospacing="0" w:after="0" w:afterAutospacing="0"/>
        <w:textAlignment w:val="baseline"/>
        <w:rPr>
          <w:rStyle w:val="eop"/>
          <w:rFonts w:ascii="Arial" w:eastAsia="MS Mincho" w:hAnsi="Arial" w:cs="Arial"/>
          <w:sz w:val="20"/>
          <w:szCs w:val="20"/>
        </w:rPr>
      </w:pPr>
      <w:r w:rsidRPr="00A4071E">
        <w:rPr>
          <w:rStyle w:val="normaltextrun"/>
          <w:rFonts w:ascii="Arial" w:eastAsia="MS Gothic" w:hAnsi="Arial" w:cs="Arial"/>
          <w:sz w:val="20"/>
          <w:szCs w:val="20"/>
        </w:rPr>
        <w:t>Yea and District Memorial Hospital</w:t>
      </w:r>
      <w:r w:rsidRPr="00A4071E">
        <w:rPr>
          <w:rStyle w:val="eop"/>
          <w:rFonts w:ascii="Arial" w:eastAsia="MS Mincho" w:hAnsi="Arial" w:cs="Arial"/>
          <w:sz w:val="20"/>
          <w:szCs w:val="20"/>
        </w:rPr>
        <w:t> </w:t>
      </w:r>
    </w:p>
    <w:p w14:paraId="7A132145" w14:textId="77777777" w:rsidR="0019596B" w:rsidRPr="0019596B" w:rsidRDefault="0019596B" w:rsidP="0019596B">
      <w:pPr>
        <w:pStyle w:val="Heading2"/>
      </w:pPr>
      <w:bookmarkStart w:id="48" w:name="_Toc63676858"/>
      <w:r w:rsidRPr="0019596B">
        <w:rPr>
          <w:rStyle w:val="normaltextrun"/>
          <w:rFonts w:eastAsia="MS Gothic"/>
        </w:rPr>
        <w:t>Multi-Purpose Services (7)</w:t>
      </w:r>
      <w:bookmarkEnd w:id="48"/>
      <w:r w:rsidRPr="0019596B">
        <w:rPr>
          <w:rStyle w:val="eop"/>
          <w:rFonts w:eastAsia="MS Mincho"/>
        </w:rPr>
        <w:t> </w:t>
      </w:r>
    </w:p>
    <w:p w14:paraId="4AF0461B" w14:textId="77777777" w:rsidR="0019596B" w:rsidRPr="00A4071E" w:rsidRDefault="0019596B" w:rsidP="0057298A">
      <w:pPr>
        <w:pStyle w:val="paragraph"/>
        <w:spacing w:before="0" w:beforeAutospacing="0" w:after="0" w:afterAutospacing="0"/>
        <w:textAlignment w:val="baseline"/>
        <w:rPr>
          <w:rFonts w:ascii="Arial" w:hAnsi="Arial" w:cs="Arial"/>
          <w:sz w:val="20"/>
          <w:szCs w:val="20"/>
        </w:rPr>
      </w:pPr>
      <w:r w:rsidRPr="00A4071E">
        <w:rPr>
          <w:rStyle w:val="normaltextrun"/>
          <w:rFonts w:ascii="Arial" w:eastAsia="MS Gothic" w:hAnsi="Arial" w:cs="Arial"/>
          <w:sz w:val="20"/>
          <w:szCs w:val="20"/>
        </w:rPr>
        <w:t>Alpine Health</w:t>
      </w:r>
      <w:r w:rsidRPr="00A4071E">
        <w:rPr>
          <w:rStyle w:val="eop"/>
          <w:rFonts w:ascii="Arial" w:eastAsia="MS Mincho" w:hAnsi="Arial" w:cs="Arial"/>
          <w:sz w:val="20"/>
          <w:szCs w:val="20"/>
        </w:rPr>
        <w:t> </w:t>
      </w:r>
    </w:p>
    <w:p w14:paraId="7EBE6554" w14:textId="77777777" w:rsidR="0019596B" w:rsidRPr="00A4071E" w:rsidRDefault="0019596B" w:rsidP="0057298A">
      <w:pPr>
        <w:pStyle w:val="paragraph"/>
        <w:spacing w:before="0" w:beforeAutospacing="0" w:after="0" w:afterAutospacing="0"/>
        <w:textAlignment w:val="baseline"/>
        <w:rPr>
          <w:rFonts w:ascii="Arial" w:hAnsi="Arial" w:cs="Arial"/>
          <w:sz w:val="20"/>
          <w:szCs w:val="20"/>
        </w:rPr>
      </w:pPr>
      <w:r w:rsidRPr="00A4071E">
        <w:rPr>
          <w:rStyle w:val="normaltextrun"/>
          <w:rFonts w:ascii="Arial" w:eastAsia="MS Gothic" w:hAnsi="Arial" w:cs="Arial"/>
          <w:sz w:val="20"/>
          <w:szCs w:val="20"/>
        </w:rPr>
        <w:t>Corryong Health</w:t>
      </w:r>
      <w:r w:rsidRPr="00A4071E">
        <w:rPr>
          <w:rStyle w:val="eop"/>
          <w:rFonts w:ascii="Arial" w:eastAsia="MS Mincho" w:hAnsi="Arial" w:cs="Arial"/>
          <w:sz w:val="20"/>
          <w:szCs w:val="20"/>
        </w:rPr>
        <w:t> </w:t>
      </w:r>
    </w:p>
    <w:p w14:paraId="69423A74" w14:textId="77777777" w:rsidR="0019596B" w:rsidRPr="00A4071E" w:rsidRDefault="0019596B" w:rsidP="0057298A">
      <w:pPr>
        <w:pStyle w:val="paragraph"/>
        <w:spacing w:before="0" w:beforeAutospacing="0" w:after="0" w:afterAutospacing="0"/>
        <w:textAlignment w:val="baseline"/>
        <w:rPr>
          <w:rFonts w:ascii="Arial" w:hAnsi="Arial" w:cs="Arial"/>
          <w:sz w:val="20"/>
          <w:szCs w:val="20"/>
        </w:rPr>
      </w:pPr>
      <w:r w:rsidRPr="00A4071E">
        <w:rPr>
          <w:rStyle w:val="normaltextrun"/>
          <w:rFonts w:ascii="Arial" w:eastAsia="MS Gothic" w:hAnsi="Arial" w:cs="Arial"/>
          <w:sz w:val="20"/>
          <w:szCs w:val="20"/>
        </w:rPr>
        <w:t>Mallee Track Health and Community Service</w:t>
      </w:r>
      <w:r w:rsidRPr="00A4071E">
        <w:rPr>
          <w:rStyle w:val="eop"/>
          <w:rFonts w:ascii="Arial" w:eastAsia="MS Mincho" w:hAnsi="Arial" w:cs="Arial"/>
          <w:sz w:val="20"/>
          <w:szCs w:val="20"/>
        </w:rPr>
        <w:t> </w:t>
      </w:r>
    </w:p>
    <w:p w14:paraId="2CC9668F" w14:textId="77777777" w:rsidR="0019596B" w:rsidRPr="00A4071E" w:rsidRDefault="0019596B" w:rsidP="0057298A">
      <w:pPr>
        <w:pStyle w:val="paragraph"/>
        <w:spacing w:before="0" w:beforeAutospacing="0" w:after="0" w:afterAutospacing="0"/>
        <w:textAlignment w:val="baseline"/>
        <w:rPr>
          <w:rFonts w:ascii="Arial" w:hAnsi="Arial" w:cs="Arial"/>
          <w:sz w:val="20"/>
          <w:szCs w:val="20"/>
        </w:rPr>
      </w:pPr>
      <w:r w:rsidRPr="00A4071E">
        <w:rPr>
          <w:rStyle w:val="normaltextrun"/>
          <w:rFonts w:ascii="Arial" w:eastAsia="MS Gothic" w:hAnsi="Arial" w:cs="Arial"/>
          <w:sz w:val="20"/>
          <w:szCs w:val="20"/>
        </w:rPr>
        <w:t>Orbost Regional Health</w:t>
      </w:r>
      <w:r w:rsidRPr="00A4071E">
        <w:rPr>
          <w:rStyle w:val="eop"/>
          <w:rFonts w:ascii="Arial" w:eastAsia="MS Mincho" w:hAnsi="Arial" w:cs="Arial"/>
          <w:sz w:val="20"/>
          <w:szCs w:val="20"/>
        </w:rPr>
        <w:t> </w:t>
      </w:r>
    </w:p>
    <w:p w14:paraId="45703D70" w14:textId="77777777" w:rsidR="0019596B" w:rsidRPr="00A4071E" w:rsidRDefault="0019596B" w:rsidP="0057298A">
      <w:pPr>
        <w:pStyle w:val="paragraph"/>
        <w:spacing w:before="0" w:beforeAutospacing="0" w:after="0" w:afterAutospacing="0"/>
        <w:textAlignment w:val="baseline"/>
        <w:rPr>
          <w:rFonts w:ascii="Arial" w:hAnsi="Arial" w:cs="Arial"/>
          <w:sz w:val="20"/>
          <w:szCs w:val="20"/>
        </w:rPr>
      </w:pPr>
      <w:r w:rsidRPr="00A4071E">
        <w:rPr>
          <w:rStyle w:val="normaltextrun"/>
          <w:rFonts w:ascii="Arial" w:eastAsia="MS Gothic" w:hAnsi="Arial" w:cs="Arial"/>
          <w:sz w:val="20"/>
          <w:szCs w:val="20"/>
        </w:rPr>
        <w:t>Robinvale District Health Services</w:t>
      </w:r>
      <w:r w:rsidRPr="00A4071E">
        <w:rPr>
          <w:rStyle w:val="eop"/>
          <w:rFonts w:ascii="Arial" w:eastAsia="MS Mincho" w:hAnsi="Arial" w:cs="Arial"/>
          <w:sz w:val="20"/>
          <w:szCs w:val="20"/>
        </w:rPr>
        <w:t> </w:t>
      </w:r>
    </w:p>
    <w:p w14:paraId="7DF1C215" w14:textId="77777777" w:rsidR="0019596B" w:rsidRPr="00A4071E" w:rsidRDefault="0019596B" w:rsidP="0057298A">
      <w:pPr>
        <w:pStyle w:val="paragraph"/>
        <w:spacing w:before="0" w:beforeAutospacing="0" w:after="0" w:afterAutospacing="0"/>
        <w:textAlignment w:val="baseline"/>
        <w:rPr>
          <w:rStyle w:val="eop"/>
          <w:rFonts w:ascii="Arial" w:eastAsia="MS Mincho" w:hAnsi="Arial" w:cs="Arial"/>
          <w:sz w:val="20"/>
          <w:szCs w:val="20"/>
        </w:rPr>
      </w:pPr>
      <w:r w:rsidRPr="00A4071E">
        <w:rPr>
          <w:rStyle w:val="normaltextrun"/>
          <w:rFonts w:ascii="Arial" w:eastAsia="MS Gothic" w:hAnsi="Arial" w:cs="Arial"/>
          <w:sz w:val="20"/>
          <w:szCs w:val="20"/>
        </w:rPr>
        <w:t>Timboon and District Healthcare Service</w:t>
      </w:r>
      <w:r w:rsidRPr="00A4071E">
        <w:rPr>
          <w:rStyle w:val="eop"/>
          <w:rFonts w:ascii="Arial" w:eastAsia="MS Mincho" w:hAnsi="Arial" w:cs="Arial"/>
          <w:sz w:val="20"/>
          <w:szCs w:val="20"/>
        </w:rPr>
        <w:t> </w:t>
      </w:r>
    </w:p>
    <w:p w14:paraId="7200E6A5" w14:textId="77777777" w:rsidR="0019596B" w:rsidRPr="0019596B" w:rsidRDefault="0019596B" w:rsidP="0019596B">
      <w:pPr>
        <w:pStyle w:val="Heading2"/>
      </w:pPr>
      <w:bookmarkStart w:id="49" w:name="_Toc63676859"/>
      <w:r w:rsidRPr="0019596B">
        <w:rPr>
          <w:rStyle w:val="normaltextrun"/>
          <w:rFonts w:eastAsia="MS Gothic"/>
        </w:rPr>
        <w:t>Incorporated Public Residential Aged Care Services (4)</w:t>
      </w:r>
      <w:bookmarkEnd w:id="49"/>
      <w:r w:rsidRPr="0019596B">
        <w:rPr>
          <w:rStyle w:val="eop"/>
          <w:rFonts w:eastAsia="MS Mincho"/>
        </w:rPr>
        <w:t> </w:t>
      </w:r>
    </w:p>
    <w:p w14:paraId="279D33B1" w14:textId="77777777" w:rsidR="0019596B" w:rsidRPr="00A4071E" w:rsidRDefault="0019596B" w:rsidP="0057298A">
      <w:pPr>
        <w:pStyle w:val="paragraph"/>
        <w:spacing w:before="0" w:beforeAutospacing="0" w:after="0" w:afterAutospacing="0"/>
        <w:textAlignment w:val="baseline"/>
        <w:rPr>
          <w:rFonts w:ascii="Arial" w:hAnsi="Arial" w:cs="Arial"/>
          <w:sz w:val="20"/>
          <w:szCs w:val="20"/>
        </w:rPr>
      </w:pPr>
      <w:r w:rsidRPr="00A4071E">
        <w:rPr>
          <w:rStyle w:val="normaltextrun"/>
          <w:rFonts w:ascii="Arial" w:eastAsia="MS Gothic" w:hAnsi="Arial" w:cs="Arial"/>
          <w:sz w:val="20"/>
          <w:szCs w:val="20"/>
        </w:rPr>
        <w:t>Darlingford Upper Goulburn Nursing Home Inc</w:t>
      </w:r>
      <w:r w:rsidRPr="00A4071E">
        <w:rPr>
          <w:rStyle w:val="eop"/>
          <w:rFonts w:ascii="Arial" w:eastAsia="MS Mincho" w:hAnsi="Arial" w:cs="Arial"/>
          <w:sz w:val="20"/>
          <w:szCs w:val="20"/>
        </w:rPr>
        <w:t> </w:t>
      </w:r>
    </w:p>
    <w:p w14:paraId="54D4C891" w14:textId="77777777" w:rsidR="0019596B" w:rsidRPr="00A4071E" w:rsidRDefault="0019596B" w:rsidP="0057298A">
      <w:pPr>
        <w:pStyle w:val="paragraph"/>
        <w:spacing w:before="0" w:beforeAutospacing="0" w:after="0" w:afterAutospacing="0"/>
        <w:textAlignment w:val="baseline"/>
        <w:rPr>
          <w:rFonts w:ascii="Arial" w:hAnsi="Arial" w:cs="Arial"/>
          <w:sz w:val="20"/>
          <w:szCs w:val="20"/>
        </w:rPr>
      </w:pPr>
      <w:r w:rsidRPr="00A4071E">
        <w:rPr>
          <w:rStyle w:val="normaltextrun"/>
          <w:rFonts w:ascii="Arial" w:eastAsia="MS Gothic" w:hAnsi="Arial" w:cs="Arial"/>
          <w:sz w:val="20"/>
          <w:szCs w:val="20"/>
        </w:rPr>
        <w:t>Indigo North Health Inc</w:t>
      </w:r>
      <w:r w:rsidRPr="00A4071E">
        <w:rPr>
          <w:rStyle w:val="eop"/>
          <w:rFonts w:ascii="Arial" w:eastAsia="MS Mincho" w:hAnsi="Arial" w:cs="Arial"/>
          <w:sz w:val="20"/>
          <w:szCs w:val="20"/>
        </w:rPr>
        <w:t> </w:t>
      </w:r>
    </w:p>
    <w:p w14:paraId="021F5685" w14:textId="77777777" w:rsidR="0019596B" w:rsidRPr="00A4071E" w:rsidRDefault="0019596B" w:rsidP="0057298A">
      <w:pPr>
        <w:pStyle w:val="paragraph"/>
        <w:spacing w:before="0" w:beforeAutospacing="0" w:after="0" w:afterAutospacing="0"/>
        <w:textAlignment w:val="baseline"/>
        <w:rPr>
          <w:rFonts w:ascii="Arial" w:hAnsi="Arial" w:cs="Arial"/>
          <w:sz w:val="20"/>
          <w:szCs w:val="20"/>
        </w:rPr>
      </w:pPr>
      <w:r w:rsidRPr="00A4071E">
        <w:rPr>
          <w:rStyle w:val="normaltextrun"/>
          <w:rFonts w:ascii="Arial" w:eastAsia="MS Gothic" w:hAnsi="Arial" w:cs="Arial"/>
          <w:sz w:val="20"/>
          <w:szCs w:val="20"/>
        </w:rPr>
        <w:t xml:space="preserve">Lyndoch </w:t>
      </w:r>
      <w:r>
        <w:rPr>
          <w:rStyle w:val="normaltextrun"/>
          <w:rFonts w:ascii="Arial" w:eastAsia="MS Gothic" w:hAnsi="Arial" w:cs="Arial"/>
          <w:sz w:val="20"/>
          <w:szCs w:val="20"/>
        </w:rPr>
        <w:t>Living Limited</w:t>
      </w:r>
      <w:r w:rsidRPr="00A4071E">
        <w:rPr>
          <w:rStyle w:val="eop"/>
          <w:rFonts w:ascii="Arial" w:eastAsia="MS Mincho" w:hAnsi="Arial" w:cs="Arial"/>
          <w:sz w:val="20"/>
          <w:szCs w:val="20"/>
        </w:rPr>
        <w:t> </w:t>
      </w:r>
    </w:p>
    <w:p w14:paraId="0746D8C1" w14:textId="1F23DBCB" w:rsidR="0019596B" w:rsidRDefault="0019596B" w:rsidP="0019596B">
      <w:pPr>
        <w:pStyle w:val="paragraph"/>
        <w:spacing w:before="0" w:beforeAutospacing="0" w:after="0" w:afterAutospacing="0"/>
        <w:textAlignment w:val="baseline"/>
        <w:rPr>
          <w:rStyle w:val="eop"/>
          <w:rFonts w:eastAsia="MS Mincho" w:cs="Arial"/>
          <w:sz w:val="20"/>
          <w:szCs w:val="20"/>
        </w:rPr>
      </w:pPr>
      <w:r w:rsidRPr="00A4071E">
        <w:rPr>
          <w:rStyle w:val="normaltextrun"/>
          <w:rFonts w:ascii="Arial" w:eastAsia="MS Gothic" w:hAnsi="Arial" w:cs="Arial"/>
          <w:sz w:val="20"/>
          <w:szCs w:val="20"/>
        </w:rPr>
        <w:t>Red Cliffs and Community Aged Care Service Inc</w:t>
      </w:r>
      <w:r w:rsidRPr="00A4071E">
        <w:rPr>
          <w:rStyle w:val="eop"/>
          <w:rFonts w:eastAsia="MS Mincho" w:cs="Arial"/>
          <w:sz w:val="20"/>
          <w:szCs w:val="20"/>
        </w:rPr>
        <w:t> </w:t>
      </w:r>
    </w:p>
    <w:p w14:paraId="3DB3B6FD" w14:textId="327FE340" w:rsidR="0019596B" w:rsidRDefault="0019596B" w:rsidP="0019596B">
      <w:pPr>
        <w:pStyle w:val="paragraph"/>
        <w:spacing w:before="0" w:beforeAutospacing="0" w:after="0" w:afterAutospacing="0"/>
        <w:textAlignment w:val="baseline"/>
        <w:rPr>
          <w:rStyle w:val="eop"/>
          <w:rFonts w:eastAsia="MS Mincho" w:cs="Arial"/>
        </w:rPr>
      </w:pPr>
    </w:p>
    <w:p w14:paraId="6F3DD1D5" w14:textId="77777777" w:rsidR="0019596B" w:rsidRPr="00A4071E" w:rsidRDefault="0019596B" w:rsidP="0019596B">
      <w:pPr>
        <w:pStyle w:val="paragraph"/>
        <w:spacing w:before="0" w:beforeAutospacing="0" w:after="0" w:afterAutospacing="0"/>
        <w:textAlignment w:val="baseline"/>
        <w:rPr>
          <w:rFonts w:ascii="Segoe UI" w:hAnsi="Segoe UI" w:cs="Segoe UI"/>
          <w:sz w:val="20"/>
          <w:szCs w:val="20"/>
        </w:rPr>
      </w:pPr>
    </w:p>
    <w:tbl>
      <w:tblPr>
        <w:tblW w:w="4895" w:type="pct"/>
        <w:tblInd w:w="113" w:type="dxa"/>
        <w:tblCellMar>
          <w:top w:w="113" w:type="dxa"/>
          <w:bottom w:w="57" w:type="dxa"/>
        </w:tblCellMar>
        <w:tblLook w:val="00A0" w:firstRow="1" w:lastRow="0" w:firstColumn="1" w:lastColumn="0" w:noHBand="0" w:noVBand="0"/>
      </w:tblPr>
      <w:tblGrid>
        <w:gridCol w:w="9980"/>
      </w:tblGrid>
      <w:tr w:rsidR="00DD6EA4" w:rsidRPr="002802E3" w14:paraId="63BE1BB3" w14:textId="77777777" w:rsidTr="00D96E82">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0F568822" w14:textId="0E8D7B3B" w:rsidR="00DD6EA4" w:rsidRDefault="00DD6EA4" w:rsidP="00D96E82">
            <w:pPr>
              <w:pStyle w:val="DHHSaccessibilitypara"/>
            </w:pPr>
            <w:r w:rsidRPr="00C31117">
              <w:t xml:space="preserve">To receive this publication in an accessible format phone </w:t>
            </w:r>
            <w:r w:rsidR="008A48A0">
              <w:t xml:space="preserve">Rina Sherry </w:t>
            </w:r>
            <w:r w:rsidRPr="007606E6">
              <w:t>0408 590 267</w:t>
            </w:r>
            <w:r w:rsidRPr="00C31117">
              <w:t>, using the National Relay Service 13 36 77 if required, or email</w:t>
            </w:r>
            <w:r>
              <w:t xml:space="preserve"> </w:t>
            </w:r>
            <w:hyperlink r:id="rId73" w:history="1">
              <w:r w:rsidR="00E04A99">
                <w:rPr>
                  <w:rStyle w:val="Hyperlink"/>
                </w:rPr>
                <w:t>Rural Residential Aged Care Facilities Renewal Program | VHBA</w:t>
              </w:r>
            </w:hyperlink>
            <w:r w:rsidR="00E04A99">
              <w:t xml:space="preserve"> at </w:t>
            </w:r>
            <w:hyperlink r:id="rId74" w:history="1">
              <w:r w:rsidR="00E04A99" w:rsidRPr="00C96287">
                <w:rPr>
                  <w:rStyle w:val="Hyperlink"/>
                </w:rPr>
                <w:t>PSRACS@health.vic.gov.au</w:t>
              </w:r>
            </w:hyperlink>
          </w:p>
          <w:p w14:paraId="05B14464" w14:textId="77777777" w:rsidR="00DD6EA4" w:rsidRPr="00C31117" w:rsidRDefault="00DD6EA4" w:rsidP="00D96E82">
            <w:pPr>
              <w:pStyle w:val="DHHSbody"/>
            </w:pPr>
            <w:r w:rsidRPr="00C31117">
              <w:t>Authorised and published by the Victorian Government, 1 Treasury Place, Melbourne.</w:t>
            </w:r>
          </w:p>
          <w:p w14:paraId="7C99611A" w14:textId="77777777" w:rsidR="00DD6EA4" w:rsidRPr="00C31117" w:rsidRDefault="00DD6EA4" w:rsidP="00D96E82">
            <w:pPr>
              <w:pStyle w:val="DHHSbody"/>
            </w:pPr>
            <w:r w:rsidRPr="00C31117">
              <w:t xml:space="preserve">© State of Victoria, Australia, </w:t>
            </w:r>
            <w:r>
              <w:t>Victorian Health and Human Service</w:t>
            </w:r>
            <w:r w:rsidRPr="00C31117">
              <w:t>s</w:t>
            </w:r>
            <w:r>
              <w:t xml:space="preserve"> Building Authority</w:t>
            </w:r>
            <w:r w:rsidRPr="00C31117">
              <w:rPr>
                <w:color w:val="008950"/>
              </w:rPr>
              <w:t xml:space="preserve"> </w:t>
            </w:r>
            <w:r w:rsidRPr="007606E6">
              <w:t>January 2021</w:t>
            </w:r>
            <w:r w:rsidRPr="00C31117">
              <w:t>.</w:t>
            </w:r>
          </w:p>
          <w:p w14:paraId="232F2C2A" w14:textId="2C57B304" w:rsidR="00DD6EA4" w:rsidRPr="00E04A99" w:rsidRDefault="00DD6EA4" w:rsidP="00D96E82">
            <w:pPr>
              <w:pStyle w:val="DHHSbody"/>
              <w:rPr>
                <w:szCs w:val="19"/>
              </w:rPr>
            </w:pPr>
            <w:r w:rsidRPr="00C31117">
              <w:rPr>
                <w:szCs w:val="19"/>
              </w:rPr>
              <w:t xml:space="preserve">Available at </w:t>
            </w:r>
            <w:hyperlink r:id="rId75" w:history="1">
              <w:r w:rsidR="00E04A99">
                <w:rPr>
                  <w:rStyle w:val="Hyperlink"/>
                </w:rPr>
                <w:t>Rural Residential Aged Care Facilities Renewal Program | VHBA</w:t>
              </w:r>
            </w:hyperlink>
            <w:r w:rsidR="00E04A99">
              <w:t xml:space="preserve"> &lt;</w:t>
            </w:r>
            <w:hyperlink r:id="rId76" w:history="1">
              <w:r w:rsidR="00E04A99">
                <w:rPr>
                  <w:rStyle w:val="Hyperlink"/>
                </w:rPr>
                <w:t>https://www.vhba.vic.gov.au/aged-care/regional-facilities/rural-residential-aged-care-facilities-renewal-program</w:t>
              </w:r>
            </w:hyperlink>
            <w:r w:rsidR="00E04A99">
              <w:t>&gt;</w:t>
            </w:r>
          </w:p>
        </w:tc>
      </w:tr>
    </w:tbl>
    <w:p w14:paraId="2096CDA2" w14:textId="77777777" w:rsidR="00544C20" w:rsidRPr="00314FDD" w:rsidRDefault="00544C20" w:rsidP="00FF6D9D">
      <w:pPr>
        <w:pStyle w:val="DHHSbody"/>
        <w:rPr>
          <w:b/>
          <w:bCs/>
        </w:rPr>
      </w:pPr>
    </w:p>
    <w:sectPr w:rsidR="00544C20" w:rsidRPr="00314FDD" w:rsidSect="00E61887">
      <w:headerReference w:type="default" r:id="rId77"/>
      <w:footerReference w:type="default" r:id="rId78"/>
      <w:type w:val="continuous"/>
      <w:pgSz w:w="11906" w:h="16838" w:code="9"/>
      <w:pgMar w:top="1418" w:right="851" w:bottom="1134" w:left="851" w:header="567" w:footer="612"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D8062" w14:textId="77777777" w:rsidR="00341EE9" w:rsidRDefault="00341EE9">
      <w:r>
        <w:separator/>
      </w:r>
    </w:p>
  </w:endnote>
  <w:endnote w:type="continuationSeparator" w:id="0">
    <w:p w14:paraId="268E4C31" w14:textId="77777777" w:rsidR="00341EE9" w:rsidRDefault="00341EE9">
      <w:r>
        <w:continuationSeparator/>
      </w:r>
    </w:p>
  </w:endnote>
  <w:endnote w:type="continuationNotice" w:id="1">
    <w:p w14:paraId="74E808AA" w14:textId="77777777" w:rsidR="00341EE9" w:rsidRDefault="00341E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A5E99" w14:textId="4515E560" w:rsidR="00096763" w:rsidRPr="00F65AA9" w:rsidRDefault="00096763" w:rsidP="0051568D">
    <w:pPr>
      <w:pStyle w:val="DHHSfooter"/>
    </w:pPr>
    <w:r>
      <w:rPr>
        <w:noProof/>
        <w:lang w:eastAsia="en-AU"/>
      </w:rPr>
      <mc:AlternateContent>
        <mc:Choice Requires="wps">
          <w:drawing>
            <wp:anchor distT="0" distB="0" distL="114300" distR="114300" simplePos="0" relativeHeight="251661312" behindDoc="0" locked="0" layoutInCell="0" allowOverlap="1" wp14:anchorId="740D7820" wp14:editId="1D5FC57A">
              <wp:simplePos x="0" y="0"/>
              <wp:positionH relativeFrom="page">
                <wp:posOffset>0</wp:posOffset>
              </wp:positionH>
              <wp:positionV relativeFrom="page">
                <wp:posOffset>10189210</wp:posOffset>
              </wp:positionV>
              <wp:extent cx="7560310" cy="311785"/>
              <wp:effectExtent l="0" t="0" r="0" b="12065"/>
              <wp:wrapNone/>
              <wp:docPr id="2" name="MSIPCMe2f04c59b01c6c37cc72e44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244B70" w14:textId="57EBFECE" w:rsidR="00096763" w:rsidRPr="00DE4A48" w:rsidRDefault="00096763" w:rsidP="00DE4A48">
                          <w:pPr>
                            <w:spacing w:after="0"/>
                            <w:jc w:val="center"/>
                            <w:rPr>
                              <w:rFonts w:ascii="Arial Black" w:hAnsi="Arial Black"/>
                              <w:color w:val="000000"/>
                              <w:sz w:val="20"/>
                            </w:rPr>
                          </w:pPr>
                          <w:r w:rsidRPr="00DE4A4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0D7820" id="_x0000_t202" coordsize="21600,21600" o:spt="202" path="m,l,21600r21600,l21600,xe">
              <v:stroke joinstyle="miter"/>
              <v:path gradientshapeok="t" o:connecttype="rect"/>
            </v:shapetype>
            <v:shape id="MSIPCMe2f04c59b01c6c37cc72e441"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D244B70" w14:textId="57EBFECE" w:rsidR="00096763" w:rsidRPr="00DE4A48" w:rsidRDefault="00096763" w:rsidP="00DE4A48">
                    <w:pPr>
                      <w:spacing w:after="0"/>
                      <w:jc w:val="center"/>
                      <w:rPr>
                        <w:rFonts w:ascii="Arial Black" w:hAnsi="Arial Black"/>
                        <w:color w:val="000000"/>
                        <w:sz w:val="20"/>
                      </w:rPr>
                    </w:pPr>
                    <w:r w:rsidRPr="00DE4A48">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57216" behindDoc="0" locked="1" layoutInCell="0" allowOverlap="1" wp14:anchorId="5D59588C" wp14:editId="47A6D743">
          <wp:simplePos x="0" y="0"/>
          <wp:positionH relativeFrom="page">
            <wp:posOffset>0</wp:posOffset>
          </wp:positionH>
          <wp:positionV relativeFrom="page">
            <wp:posOffset>9721215</wp:posOffset>
          </wp:positionV>
          <wp:extent cx="7560000" cy="972360"/>
          <wp:effectExtent l="0" t="0" r="3175" b="0"/>
          <wp:wrapNone/>
          <wp:docPr id="14" name="Picture 14" descr="Victoria State Government - Victorian Health and Human Services Building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9723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4A4F" w14:textId="1250C76F" w:rsidR="00096763" w:rsidRPr="00A11421" w:rsidRDefault="00096763" w:rsidP="0051568D">
    <w:pPr>
      <w:pStyle w:val="DHHSfooter"/>
    </w:pPr>
    <w:bookmarkStart w:id="50" w:name="_Hlk18936329"/>
    <w:r>
      <w:rPr>
        <w:noProof/>
      </w:rPr>
      <mc:AlternateContent>
        <mc:Choice Requires="wps">
          <w:drawing>
            <wp:anchor distT="0" distB="0" distL="114300" distR="114300" simplePos="0" relativeHeight="251658241" behindDoc="0" locked="0" layoutInCell="0" allowOverlap="1" wp14:anchorId="1F9C34AF" wp14:editId="50DF0A60">
              <wp:simplePos x="0" y="0"/>
              <wp:positionH relativeFrom="page">
                <wp:posOffset>0</wp:posOffset>
              </wp:positionH>
              <wp:positionV relativeFrom="page">
                <wp:posOffset>10189845</wp:posOffset>
              </wp:positionV>
              <wp:extent cx="7560310" cy="311785"/>
              <wp:effectExtent l="0" t="0" r="0" b="12065"/>
              <wp:wrapNone/>
              <wp:docPr id="4" name="MSIPCM3b504631bf89ea1a02ae17d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C24ADB" w14:textId="452AEF99" w:rsidR="00096763" w:rsidRPr="00DE4A48" w:rsidRDefault="00096763" w:rsidP="00DE4A48">
                          <w:pPr>
                            <w:spacing w:after="0"/>
                            <w:jc w:val="center"/>
                            <w:rPr>
                              <w:rFonts w:ascii="Arial Black" w:hAnsi="Arial Black"/>
                              <w:color w:val="000000"/>
                              <w:sz w:val="20"/>
                            </w:rPr>
                          </w:pPr>
                          <w:r w:rsidRPr="00DE4A4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9C34AF" id="_x0000_t202" coordsize="21600,21600" o:spt="202" path="m,l,21600r21600,l21600,xe">
              <v:stroke joinstyle="miter"/>
              <v:path gradientshapeok="t" o:connecttype="rect"/>
            </v:shapetype>
            <v:shape id="MSIPCM3b504631bf89ea1a02ae17d3" o:spid="_x0000_s1027" type="#_x0000_t202" alt="{&quot;HashCode&quot;:904758361,&quot;Height&quot;:841.0,&quot;Width&quot;:595.0,&quot;Placement&quot;:&quot;Footer&quot;,&quot;Index&quot;:&quot;Primary&quot;,&quot;Section&quot;:2,&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32C24ADB" w14:textId="452AEF99" w:rsidR="00096763" w:rsidRPr="00DE4A48" w:rsidRDefault="00096763" w:rsidP="00DE4A48">
                    <w:pPr>
                      <w:spacing w:after="0"/>
                      <w:jc w:val="center"/>
                      <w:rPr>
                        <w:rFonts w:ascii="Arial Black" w:hAnsi="Arial Black"/>
                        <w:color w:val="000000"/>
                        <w:sz w:val="20"/>
                      </w:rPr>
                    </w:pPr>
                    <w:r w:rsidRPr="00DE4A48">
                      <w:rPr>
                        <w:rFonts w:ascii="Arial Black" w:hAnsi="Arial Black"/>
                        <w:color w:val="000000"/>
                        <w:sz w:val="20"/>
                      </w:rPr>
                      <w:t>OFFICIAL</w:t>
                    </w:r>
                  </w:p>
                </w:txbxContent>
              </v:textbox>
              <w10:wrap anchorx="page" anchory="page"/>
            </v:shape>
          </w:pict>
        </mc:Fallback>
      </mc:AlternateContent>
    </w:r>
    <w:r>
      <w:t xml:space="preserve">2020-2021 </w:t>
    </w:r>
    <w:r w:rsidR="00880835">
      <w:t xml:space="preserve">Rural Residential Aged Care Facilities Renewal Program </w:t>
    </w:r>
    <w:r>
      <w:t>- G</w:t>
    </w:r>
    <w:r w:rsidRPr="00C13E2B">
      <w:t>uidelines</w:t>
    </w:r>
    <w:bookmarkEnd w:id="50"/>
    <w:r w:rsidRPr="00A11421">
      <w:tab/>
    </w:r>
    <w:r w:rsidRPr="00A11421">
      <w:fldChar w:fldCharType="begin"/>
    </w:r>
    <w:r w:rsidRPr="00A11421">
      <w:instrText xml:space="preserve"> PAGE </w:instrText>
    </w:r>
    <w:r w:rsidRPr="00A11421">
      <w:fldChar w:fldCharType="separate"/>
    </w:r>
    <w:r>
      <w:rPr>
        <w:noProof/>
      </w:rPr>
      <w:t>4</w:t>
    </w:r>
    <w:r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25940" w14:textId="77777777" w:rsidR="00341EE9" w:rsidRDefault="00341EE9" w:rsidP="002862F1">
      <w:pPr>
        <w:spacing w:before="120"/>
      </w:pPr>
      <w:r>
        <w:separator/>
      </w:r>
    </w:p>
  </w:footnote>
  <w:footnote w:type="continuationSeparator" w:id="0">
    <w:p w14:paraId="3745267B" w14:textId="77777777" w:rsidR="00341EE9" w:rsidRDefault="00341EE9">
      <w:r>
        <w:continuationSeparator/>
      </w:r>
    </w:p>
  </w:footnote>
  <w:footnote w:type="continuationNotice" w:id="1">
    <w:p w14:paraId="64FFF5F0" w14:textId="77777777" w:rsidR="00341EE9" w:rsidRDefault="00341E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1"/>
      <w:gridCol w:w="3401"/>
      <w:gridCol w:w="3401"/>
    </w:tblGrid>
    <w:tr w:rsidR="00096763" w14:paraId="01C7AF07" w14:textId="77777777" w:rsidTr="3E47750E">
      <w:tc>
        <w:tcPr>
          <w:tcW w:w="3401" w:type="dxa"/>
        </w:tcPr>
        <w:p w14:paraId="6B5195DD" w14:textId="1C4091EE" w:rsidR="00096763" w:rsidRDefault="00096763" w:rsidP="3E47750E">
          <w:pPr>
            <w:pStyle w:val="Header"/>
            <w:ind w:left="-115"/>
          </w:pPr>
        </w:p>
      </w:tc>
      <w:tc>
        <w:tcPr>
          <w:tcW w:w="3401" w:type="dxa"/>
        </w:tcPr>
        <w:p w14:paraId="4FE0A29E" w14:textId="6552EE6C" w:rsidR="00096763" w:rsidRDefault="00096763" w:rsidP="3E47750E">
          <w:pPr>
            <w:pStyle w:val="Header"/>
            <w:jc w:val="center"/>
          </w:pPr>
        </w:p>
      </w:tc>
      <w:tc>
        <w:tcPr>
          <w:tcW w:w="3401" w:type="dxa"/>
        </w:tcPr>
        <w:p w14:paraId="5042FA92" w14:textId="02856B5E" w:rsidR="00096763" w:rsidRDefault="00096763" w:rsidP="3E47750E">
          <w:pPr>
            <w:pStyle w:val="Header"/>
            <w:ind w:right="-115"/>
            <w:jc w:val="right"/>
          </w:pPr>
        </w:p>
      </w:tc>
    </w:tr>
  </w:tbl>
  <w:p w14:paraId="63C65E26" w14:textId="5D734E99" w:rsidR="00096763" w:rsidRDefault="00096763" w:rsidP="3E4775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1A89F" w14:textId="10B81CAC" w:rsidR="00096763" w:rsidRPr="0051568D" w:rsidRDefault="00096763"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7AF01B2"/>
    <w:multiLevelType w:val="hybridMultilevel"/>
    <w:tmpl w:val="255238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AD2E30"/>
    <w:multiLevelType w:val="hybridMultilevel"/>
    <w:tmpl w:val="4A1477D0"/>
    <w:styleLink w:val="ZZNumbersloweralpha"/>
    <w:lvl w:ilvl="0" w:tplc="4490DE04">
      <w:start w:val="1"/>
      <w:numFmt w:val="lowerLetter"/>
      <w:pStyle w:val="DHHSnumberloweralpha"/>
      <w:lvlText w:val="(%1)"/>
      <w:lvlJc w:val="left"/>
      <w:pPr>
        <w:tabs>
          <w:tab w:val="num" w:pos="397"/>
        </w:tabs>
        <w:ind w:left="397" w:hanging="397"/>
      </w:pPr>
      <w:rPr>
        <w:rFonts w:hint="default"/>
      </w:rPr>
    </w:lvl>
    <w:lvl w:ilvl="1" w:tplc="C2829E8E">
      <w:start w:val="1"/>
      <w:numFmt w:val="lowerLetter"/>
      <w:pStyle w:val="DHHSnumberloweralphaindent"/>
      <w:lvlText w:val="(%2)"/>
      <w:lvlJc w:val="left"/>
      <w:pPr>
        <w:tabs>
          <w:tab w:val="num" w:pos="794"/>
        </w:tabs>
        <w:ind w:left="794" w:hanging="397"/>
      </w:pPr>
      <w:rPr>
        <w:rFonts w:hint="default"/>
      </w:rPr>
    </w:lvl>
    <w:lvl w:ilvl="2" w:tplc="1AB4E816">
      <w:start w:val="1"/>
      <w:numFmt w:val="none"/>
      <w:lvlRestart w:val="0"/>
      <w:lvlText w:val=""/>
      <w:lvlJc w:val="left"/>
      <w:pPr>
        <w:ind w:left="0" w:firstLine="0"/>
      </w:pPr>
      <w:rPr>
        <w:rFonts w:hint="default"/>
      </w:rPr>
    </w:lvl>
    <w:lvl w:ilvl="3" w:tplc="389E8ABC">
      <w:start w:val="1"/>
      <w:numFmt w:val="none"/>
      <w:lvlRestart w:val="0"/>
      <w:lvlText w:val=""/>
      <w:lvlJc w:val="left"/>
      <w:pPr>
        <w:ind w:left="0" w:firstLine="0"/>
      </w:pPr>
      <w:rPr>
        <w:rFonts w:hint="default"/>
      </w:rPr>
    </w:lvl>
    <w:lvl w:ilvl="4" w:tplc="C1C8CD34">
      <w:start w:val="1"/>
      <w:numFmt w:val="none"/>
      <w:lvlRestart w:val="0"/>
      <w:lvlText w:val=""/>
      <w:lvlJc w:val="left"/>
      <w:pPr>
        <w:ind w:left="0" w:firstLine="0"/>
      </w:pPr>
      <w:rPr>
        <w:rFonts w:hint="default"/>
      </w:rPr>
    </w:lvl>
    <w:lvl w:ilvl="5" w:tplc="FAEAAE6A">
      <w:start w:val="1"/>
      <w:numFmt w:val="none"/>
      <w:lvlRestart w:val="0"/>
      <w:lvlText w:val=""/>
      <w:lvlJc w:val="left"/>
      <w:pPr>
        <w:ind w:left="0" w:firstLine="0"/>
      </w:pPr>
      <w:rPr>
        <w:rFonts w:hint="default"/>
      </w:rPr>
    </w:lvl>
    <w:lvl w:ilvl="6" w:tplc="887C71A6">
      <w:start w:val="1"/>
      <w:numFmt w:val="none"/>
      <w:lvlRestart w:val="0"/>
      <w:lvlText w:val=""/>
      <w:lvlJc w:val="left"/>
      <w:pPr>
        <w:ind w:left="0" w:firstLine="0"/>
      </w:pPr>
      <w:rPr>
        <w:rFonts w:hint="default"/>
      </w:rPr>
    </w:lvl>
    <w:lvl w:ilvl="7" w:tplc="4C56F6E4">
      <w:start w:val="1"/>
      <w:numFmt w:val="none"/>
      <w:lvlRestart w:val="0"/>
      <w:lvlText w:val=""/>
      <w:lvlJc w:val="left"/>
      <w:pPr>
        <w:ind w:left="0" w:firstLine="0"/>
      </w:pPr>
      <w:rPr>
        <w:rFonts w:hint="default"/>
      </w:rPr>
    </w:lvl>
    <w:lvl w:ilvl="8" w:tplc="50986280">
      <w:start w:val="1"/>
      <w:numFmt w:val="none"/>
      <w:lvlRestart w:val="0"/>
      <w:lvlText w:val=""/>
      <w:lvlJc w:val="left"/>
      <w:pPr>
        <w:ind w:left="0" w:firstLine="0"/>
      </w:pPr>
      <w:rPr>
        <w:rFonts w:hint="default"/>
      </w:rPr>
    </w:lvl>
  </w:abstractNum>
  <w:abstractNum w:abstractNumId="4" w15:restartNumberingAfterBreak="0">
    <w:nsid w:val="1A4574DF"/>
    <w:multiLevelType w:val="hybridMultilevel"/>
    <w:tmpl w:val="11BEF878"/>
    <w:lvl w:ilvl="0" w:tplc="722C91BC">
      <w:start w:val="1"/>
      <w:numFmt w:val="bullet"/>
      <w:pStyle w:val="BCVHHSBAbullet1"/>
      <w:lvlText w:val="•"/>
      <w:lvlJc w:val="left"/>
      <w:pPr>
        <w:ind w:left="284" w:hanging="284"/>
      </w:pPr>
      <w:rPr>
        <w:rFonts w:ascii="Calibri" w:hAnsi="Calibri" w:hint="default"/>
      </w:rPr>
    </w:lvl>
    <w:lvl w:ilvl="1" w:tplc="704E00D0">
      <w:start w:val="1"/>
      <w:numFmt w:val="bullet"/>
      <w:lvlText w:val=""/>
      <w:lvlJc w:val="left"/>
      <w:pPr>
        <w:ind w:left="567" w:hanging="283"/>
      </w:pPr>
      <w:rPr>
        <w:rFonts w:ascii="Symbol" w:hAnsi="Symbol" w:hint="default"/>
      </w:rPr>
    </w:lvl>
    <w:lvl w:ilvl="2" w:tplc="7C6E2646">
      <w:start w:val="1"/>
      <w:numFmt w:val="none"/>
      <w:lvlRestart w:val="0"/>
      <w:lvlText w:val=""/>
      <w:lvlJc w:val="left"/>
      <w:pPr>
        <w:ind w:left="0" w:firstLine="0"/>
      </w:pPr>
      <w:rPr>
        <w:rFonts w:hint="default"/>
      </w:rPr>
    </w:lvl>
    <w:lvl w:ilvl="3" w:tplc="D87ED5C8">
      <w:start w:val="1"/>
      <w:numFmt w:val="bullet"/>
      <w:lvlText w:val=""/>
      <w:lvlJc w:val="left"/>
      <w:pPr>
        <w:ind w:left="0" w:firstLine="0"/>
      </w:pPr>
      <w:rPr>
        <w:rFonts w:ascii="Symbol" w:hAnsi="Symbol" w:hint="default"/>
      </w:rPr>
    </w:lvl>
    <w:lvl w:ilvl="4" w:tplc="D1D67B76">
      <w:start w:val="1"/>
      <w:numFmt w:val="none"/>
      <w:lvlRestart w:val="0"/>
      <w:lvlText w:val=""/>
      <w:lvlJc w:val="left"/>
      <w:pPr>
        <w:ind w:left="0" w:firstLine="0"/>
      </w:pPr>
      <w:rPr>
        <w:rFonts w:hint="default"/>
      </w:rPr>
    </w:lvl>
    <w:lvl w:ilvl="5" w:tplc="E4FC4226">
      <w:start w:val="1"/>
      <w:numFmt w:val="none"/>
      <w:lvlRestart w:val="0"/>
      <w:lvlText w:val=""/>
      <w:lvlJc w:val="left"/>
      <w:pPr>
        <w:ind w:left="0" w:firstLine="0"/>
      </w:pPr>
      <w:rPr>
        <w:rFonts w:hint="default"/>
      </w:rPr>
    </w:lvl>
    <w:lvl w:ilvl="6" w:tplc="32205358">
      <w:start w:val="1"/>
      <w:numFmt w:val="none"/>
      <w:lvlRestart w:val="0"/>
      <w:lvlText w:val=""/>
      <w:lvlJc w:val="left"/>
      <w:pPr>
        <w:ind w:left="0" w:firstLine="0"/>
      </w:pPr>
      <w:rPr>
        <w:rFonts w:hint="default"/>
      </w:rPr>
    </w:lvl>
    <w:lvl w:ilvl="7" w:tplc="AFB8B6F0">
      <w:start w:val="1"/>
      <w:numFmt w:val="none"/>
      <w:lvlRestart w:val="0"/>
      <w:lvlText w:val=""/>
      <w:lvlJc w:val="left"/>
      <w:pPr>
        <w:ind w:left="0" w:firstLine="0"/>
      </w:pPr>
      <w:rPr>
        <w:rFonts w:hint="default"/>
      </w:rPr>
    </w:lvl>
    <w:lvl w:ilvl="8" w:tplc="86DE871E">
      <w:start w:val="1"/>
      <w:numFmt w:val="none"/>
      <w:lvlRestart w:val="0"/>
      <w:lvlText w:val=""/>
      <w:lvlJc w:val="left"/>
      <w:pPr>
        <w:ind w:left="0" w:firstLine="0"/>
      </w:pPr>
      <w:rPr>
        <w:rFonts w:hint="default"/>
      </w:rPr>
    </w:lvl>
  </w:abstractNum>
  <w:abstractNum w:abstractNumId="5" w15:restartNumberingAfterBreak="0">
    <w:nsid w:val="2217741F"/>
    <w:multiLevelType w:val="hybridMultilevel"/>
    <w:tmpl w:val="A41EC444"/>
    <w:styleLink w:val="Numbers"/>
    <w:lvl w:ilvl="0" w:tplc="C778D380">
      <w:start w:val="1"/>
      <w:numFmt w:val="decimal"/>
      <w:pStyle w:val="Numbers1"/>
      <w:lvlText w:val="%1."/>
      <w:lvlJc w:val="left"/>
      <w:pPr>
        <w:ind w:left="357" w:hanging="357"/>
      </w:pPr>
      <w:rPr>
        <w:rFonts w:hint="default"/>
      </w:rPr>
    </w:lvl>
    <w:lvl w:ilvl="1" w:tplc="54465998">
      <w:start w:val="1"/>
      <w:numFmt w:val="lowerLetter"/>
      <w:pStyle w:val="Numbers2"/>
      <w:lvlText w:val="%2."/>
      <w:lvlJc w:val="left"/>
      <w:pPr>
        <w:ind w:left="868" w:hanging="358"/>
      </w:pPr>
      <w:rPr>
        <w:rFonts w:hint="default"/>
      </w:rPr>
    </w:lvl>
    <w:lvl w:ilvl="2" w:tplc="B338E226">
      <w:start w:val="1"/>
      <w:numFmt w:val="lowerLetter"/>
      <w:pStyle w:val="Numbers3"/>
      <w:lvlText w:val="%3."/>
      <w:lvlJc w:val="left"/>
      <w:pPr>
        <w:ind w:left="1378" w:hanging="357"/>
      </w:pPr>
      <w:rPr>
        <w:rFonts w:hint="default"/>
      </w:rPr>
    </w:lvl>
    <w:lvl w:ilvl="3" w:tplc="4F92FDBA">
      <w:start w:val="1"/>
      <w:numFmt w:val="decimal"/>
      <w:lvlText w:val="%4."/>
      <w:lvlJc w:val="left"/>
      <w:pPr>
        <w:ind w:left="1428" w:hanging="357"/>
      </w:pPr>
      <w:rPr>
        <w:rFonts w:hint="default"/>
      </w:rPr>
    </w:lvl>
    <w:lvl w:ilvl="4" w:tplc="6E8EDB2A">
      <w:start w:val="1"/>
      <w:numFmt w:val="lowerLetter"/>
      <w:lvlText w:val="%5."/>
      <w:lvlJc w:val="left"/>
      <w:pPr>
        <w:ind w:left="1785" w:hanging="357"/>
      </w:pPr>
      <w:rPr>
        <w:rFonts w:hint="default"/>
      </w:rPr>
    </w:lvl>
    <w:lvl w:ilvl="5" w:tplc="57D61850">
      <w:start w:val="1"/>
      <w:numFmt w:val="lowerRoman"/>
      <w:lvlText w:val="%6."/>
      <w:lvlJc w:val="left"/>
      <w:pPr>
        <w:ind w:left="2142" w:hanging="357"/>
      </w:pPr>
      <w:rPr>
        <w:rFonts w:hint="default"/>
      </w:rPr>
    </w:lvl>
    <w:lvl w:ilvl="6" w:tplc="0A3265D2">
      <w:start w:val="1"/>
      <w:numFmt w:val="decimal"/>
      <w:lvlText w:val="%7."/>
      <w:lvlJc w:val="left"/>
      <w:pPr>
        <w:ind w:left="2499" w:hanging="357"/>
      </w:pPr>
      <w:rPr>
        <w:rFonts w:hint="default"/>
      </w:rPr>
    </w:lvl>
    <w:lvl w:ilvl="7" w:tplc="BE181056">
      <w:start w:val="1"/>
      <w:numFmt w:val="lowerLetter"/>
      <w:lvlText w:val="%8."/>
      <w:lvlJc w:val="left"/>
      <w:pPr>
        <w:ind w:left="2856" w:hanging="357"/>
      </w:pPr>
      <w:rPr>
        <w:rFonts w:hint="default"/>
      </w:rPr>
    </w:lvl>
    <w:lvl w:ilvl="8" w:tplc="F39AF0EA">
      <w:start w:val="1"/>
      <w:numFmt w:val="lowerRoman"/>
      <w:lvlText w:val="%9."/>
      <w:lvlJc w:val="left"/>
      <w:pPr>
        <w:ind w:left="3213" w:hanging="357"/>
      </w:pPr>
      <w:rPr>
        <w:rFonts w:hint="default"/>
      </w:rPr>
    </w:lvl>
  </w:abstractNum>
  <w:abstractNum w:abstractNumId="6" w15:restartNumberingAfterBreak="0">
    <w:nsid w:val="37B96CDA"/>
    <w:multiLevelType w:val="hybridMultilevel"/>
    <w:tmpl w:val="ACFE2276"/>
    <w:lvl w:ilvl="0" w:tplc="4B4288C0">
      <w:start w:val="1"/>
      <w:numFmt w:val="decimal"/>
      <w:lvlText w:val="%1."/>
      <w:lvlJc w:val="left"/>
      <w:pPr>
        <w:tabs>
          <w:tab w:val="num" w:pos="397"/>
        </w:tabs>
        <w:ind w:left="397" w:hanging="397"/>
      </w:pPr>
      <w:rPr>
        <w:rFonts w:hint="default"/>
      </w:rPr>
    </w:lvl>
    <w:lvl w:ilvl="1" w:tplc="986CF612">
      <w:start w:val="1"/>
      <w:numFmt w:val="decimal"/>
      <w:lvlRestart w:val="0"/>
      <w:lvlText w:val="%2."/>
      <w:lvlJc w:val="left"/>
      <w:pPr>
        <w:tabs>
          <w:tab w:val="num" w:pos="794"/>
        </w:tabs>
        <w:ind w:left="794" w:hanging="397"/>
      </w:pPr>
      <w:rPr>
        <w:rFonts w:hint="default"/>
      </w:rPr>
    </w:lvl>
    <w:lvl w:ilvl="2" w:tplc="CE5C31F6">
      <w:start w:val="1"/>
      <w:numFmt w:val="bullet"/>
      <w:lvlRestart w:val="0"/>
      <w:lvlText w:val="•"/>
      <w:lvlJc w:val="left"/>
      <w:pPr>
        <w:tabs>
          <w:tab w:val="num" w:pos="794"/>
        </w:tabs>
        <w:ind w:left="794" w:hanging="397"/>
      </w:pPr>
      <w:rPr>
        <w:rFonts w:ascii="Calibri" w:hAnsi="Calibri" w:hint="default"/>
      </w:rPr>
    </w:lvl>
    <w:lvl w:ilvl="3" w:tplc="13BEBB28">
      <w:start w:val="1"/>
      <w:numFmt w:val="bullet"/>
      <w:lvlRestart w:val="0"/>
      <w:lvlText w:val="–"/>
      <w:lvlJc w:val="left"/>
      <w:pPr>
        <w:tabs>
          <w:tab w:val="num" w:pos="1191"/>
        </w:tabs>
        <w:ind w:left="1191" w:hanging="397"/>
      </w:pPr>
      <w:rPr>
        <w:rFonts w:ascii="Calibri" w:hAnsi="Calibri" w:hint="default"/>
      </w:rPr>
    </w:lvl>
    <w:lvl w:ilvl="4" w:tplc="A5DA2F8E">
      <w:start w:val="1"/>
      <w:numFmt w:val="none"/>
      <w:lvlRestart w:val="0"/>
      <w:lvlText w:val=""/>
      <w:lvlJc w:val="left"/>
      <w:pPr>
        <w:ind w:left="0" w:firstLine="0"/>
      </w:pPr>
      <w:rPr>
        <w:rFonts w:hint="default"/>
      </w:rPr>
    </w:lvl>
    <w:lvl w:ilvl="5" w:tplc="DD6622C4">
      <w:start w:val="1"/>
      <w:numFmt w:val="none"/>
      <w:lvlRestart w:val="0"/>
      <w:lvlText w:val=""/>
      <w:lvlJc w:val="left"/>
      <w:pPr>
        <w:ind w:left="0" w:firstLine="0"/>
      </w:pPr>
      <w:rPr>
        <w:rFonts w:hint="default"/>
      </w:rPr>
    </w:lvl>
    <w:lvl w:ilvl="6" w:tplc="FAECD986">
      <w:start w:val="1"/>
      <w:numFmt w:val="none"/>
      <w:lvlRestart w:val="0"/>
      <w:lvlText w:val=""/>
      <w:lvlJc w:val="left"/>
      <w:pPr>
        <w:ind w:left="0" w:firstLine="0"/>
      </w:pPr>
      <w:rPr>
        <w:rFonts w:hint="default"/>
      </w:rPr>
    </w:lvl>
    <w:lvl w:ilvl="7" w:tplc="7C3EF5A8">
      <w:start w:val="1"/>
      <w:numFmt w:val="none"/>
      <w:lvlRestart w:val="0"/>
      <w:lvlText w:val=""/>
      <w:lvlJc w:val="left"/>
      <w:pPr>
        <w:ind w:left="0" w:firstLine="0"/>
      </w:pPr>
      <w:rPr>
        <w:rFonts w:hint="default"/>
      </w:rPr>
    </w:lvl>
    <w:lvl w:ilvl="8" w:tplc="DE8C5004">
      <w:start w:val="1"/>
      <w:numFmt w:val="none"/>
      <w:lvlRestart w:val="0"/>
      <w:lvlText w:val=""/>
      <w:lvlJc w:val="right"/>
      <w:pPr>
        <w:ind w:left="0" w:firstLine="0"/>
      </w:pPr>
      <w:rPr>
        <w:rFonts w:hint="default"/>
      </w:rPr>
    </w:lvl>
  </w:abstractNum>
  <w:abstractNum w:abstractNumId="7" w15:restartNumberingAfterBreak="0">
    <w:nsid w:val="390A7258"/>
    <w:multiLevelType w:val="hybridMultilevel"/>
    <w:tmpl w:val="F0ACB8CC"/>
    <w:lvl w:ilvl="0" w:tplc="3CAC21D6">
      <w:start w:val="1"/>
      <w:numFmt w:val="decimal"/>
      <w:lvlText w:val="%1."/>
      <w:lvlJc w:val="left"/>
      <w:pPr>
        <w:tabs>
          <w:tab w:val="num" w:pos="539"/>
        </w:tabs>
        <w:ind w:left="539" w:hanging="397"/>
      </w:pPr>
      <w:rPr>
        <w:rFonts w:hint="default"/>
        <w:b w:val="0"/>
      </w:rPr>
    </w:lvl>
    <w:lvl w:ilvl="1" w:tplc="766EC7D2">
      <w:start w:val="1"/>
      <w:numFmt w:val="decimal"/>
      <w:lvlRestart w:val="0"/>
      <w:lvlText w:val="%2."/>
      <w:lvlJc w:val="left"/>
      <w:pPr>
        <w:tabs>
          <w:tab w:val="num" w:pos="794"/>
        </w:tabs>
        <w:ind w:left="794" w:hanging="397"/>
      </w:pPr>
      <w:rPr>
        <w:rFonts w:hint="default"/>
      </w:rPr>
    </w:lvl>
    <w:lvl w:ilvl="2" w:tplc="4D1A652E">
      <w:start w:val="1"/>
      <w:numFmt w:val="lowerLetter"/>
      <w:lvlRestart w:val="0"/>
      <w:lvlText w:val="(%3)"/>
      <w:lvlJc w:val="left"/>
      <w:pPr>
        <w:tabs>
          <w:tab w:val="num" w:pos="397"/>
        </w:tabs>
        <w:ind w:left="397" w:hanging="397"/>
      </w:pPr>
      <w:rPr>
        <w:rFonts w:hint="default"/>
      </w:rPr>
    </w:lvl>
    <w:lvl w:ilvl="3" w:tplc="22D21480">
      <w:start w:val="1"/>
      <w:numFmt w:val="lowerLetter"/>
      <w:lvlRestart w:val="0"/>
      <w:lvlText w:val="(%4)"/>
      <w:lvlJc w:val="left"/>
      <w:pPr>
        <w:tabs>
          <w:tab w:val="num" w:pos="794"/>
        </w:tabs>
        <w:ind w:left="794" w:hanging="397"/>
      </w:pPr>
      <w:rPr>
        <w:rFonts w:hint="default"/>
      </w:rPr>
    </w:lvl>
    <w:lvl w:ilvl="4" w:tplc="F992124A">
      <w:start w:val="1"/>
      <w:numFmt w:val="lowerRoman"/>
      <w:lvlRestart w:val="0"/>
      <w:lvlText w:val="(%5)"/>
      <w:lvlJc w:val="left"/>
      <w:pPr>
        <w:tabs>
          <w:tab w:val="num" w:pos="397"/>
        </w:tabs>
        <w:ind w:left="397" w:hanging="397"/>
      </w:pPr>
      <w:rPr>
        <w:rFonts w:hint="default"/>
      </w:rPr>
    </w:lvl>
    <w:lvl w:ilvl="5" w:tplc="0C090001">
      <w:start w:val="1"/>
      <w:numFmt w:val="bullet"/>
      <w:lvlText w:val=""/>
      <w:lvlJc w:val="left"/>
      <w:pPr>
        <w:tabs>
          <w:tab w:val="num" w:pos="794"/>
        </w:tabs>
        <w:ind w:left="794" w:hanging="397"/>
      </w:pPr>
      <w:rPr>
        <w:rFonts w:ascii="Symbol" w:hAnsi="Symbol" w:hint="default"/>
      </w:rPr>
    </w:lvl>
    <w:lvl w:ilvl="6" w:tplc="D9E8231E">
      <w:start w:val="1"/>
      <w:numFmt w:val="none"/>
      <w:lvlRestart w:val="0"/>
      <w:lvlText w:val=""/>
      <w:lvlJc w:val="left"/>
      <w:pPr>
        <w:ind w:left="0" w:firstLine="0"/>
      </w:pPr>
      <w:rPr>
        <w:rFonts w:hint="default"/>
      </w:rPr>
    </w:lvl>
    <w:lvl w:ilvl="7" w:tplc="7BE0A960">
      <w:start w:val="1"/>
      <w:numFmt w:val="none"/>
      <w:lvlRestart w:val="0"/>
      <w:lvlText w:val=""/>
      <w:lvlJc w:val="left"/>
      <w:pPr>
        <w:ind w:left="0" w:firstLine="0"/>
      </w:pPr>
      <w:rPr>
        <w:rFonts w:hint="default"/>
      </w:rPr>
    </w:lvl>
    <w:lvl w:ilvl="8" w:tplc="37285D0C">
      <w:start w:val="1"/>
      <w:numFmt w:val="none"/>
      <w:lvlRestart w:val="0"/>
      <w:lvlText w:val=""/>
      <w:lvlJc w:val="right"/>
      <w:pPr>
        <w:ind w:left="0" w:firstLine="0"/>
      </w:pPr>
      <w:rPr>
        <w:rFonts w:hint="default"/>
      </w:rPr>
    </w:lvl>
  </w:abstractNum>
  <w:abstractNum w:abstractNumId="8" w15:restartNumberingAfterBreak="0">
    <w:nsid w:val="3BD5294E"/>
    <w:multiLevelType w:val="hybridMultilevel"/>
    <w:tmpl w:val="425E7136"/>
    <w:lvl w:ilvl="0" w:tplc="0C090001">
      <w:start w:val="1"/>
      <w:numFmt w:val="bullet"/>
      <w:lvlText w:val=""/>
      <w:lvlJc w:val="left"/>
      <w:pPr>
        <w:ind w:left="717" w:hanging="360"/>
      </w:pPr>
      <w:rPr>
        <w:rFonts w:ascii="Symbol" w:hAnsi="Symbol" w:hint="default"/>
      </w:rPr>
    </w:lvl>
    <w:lvl w:ilvl="1" w:tplc="0C090003">
      <w:start w:val="1"/>
      <w:numFmt w:val="bullet"/>
      <w:lvlText w:val="o"/>
      <w:lvlJc w:val="left"/>
      <w:pPr>
        <w:ind w:left="1437" w:hanging="360"/>
      </w:pPr>
      <w:rPr>
        <w:rFonts w:ascii="Courier New" w:hAnsi="Courier New" w:cs="Courier New" w:hint="default"/>
      </w:rPr>
    </w:lvl>
    <w:lvl w:ilvl="2" w:tplc="0C090005">
      <w:start w:val="1"/>
      <w:numFmt w:val="bullet"/>
      <w:lvlText w:val=""/>
      <w:lvlJc w:val="left"/>
      <w:pPr>
        <w:ind w:left="2157" w:hanging="360"/>
      </w:pPr>
      <w:rPr>
        <w:rFonts w:ascii="Wingdings" w:hAnsi="Wingdings" w:hint="default"/>
      </w:rPr>
    </w:lvl>
    <w:lvl w:ilvl="3" w:tplc="0C09000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9" w15:restartNumberingAfterBreak="0">
    <w:nsid w:val="3C4303A5"/>
    <w:multiLevelType w:val="multilevel"/>
    <w:tmpl w:val="2104DDEE"/>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6C68D4"/>
    <w:multiLevelType w:val="hybridMultilevel"/>
    <w:tmpl w:val="1376D9DC"/>
    <w:styleLink w:val="ZZNumbersdigit"/>
    <w:lvl w:ilvl="0" w:tplc="1FAED274">
      <w:start w:val="1"/>
      <w:numFmt w:val="decimal"/>
      <w:lvlText w:val="%1."/>
      <w:lvlJc w:val="left"/>
      <w:pPr>
        <w:tabs>
          <w:tab w:val="num" w:pos="397"/>
        </w:tabs>
        <w:ind w:left="397" w:hanging="397"/>
      </w:pPr>
      <w:rPr>
        <w:rFonts w:hint="default"/>
      </w:rPr>
    </w:lvl>
    <w:lvl w:ilvl="1" w:tplc="2A9635AE">
      <w:start w:val="1"/>
      <w:numFmt w:val="decimal"/>
      <w:lvlText w:val="%2."/>
      <w:lvlJc w:val="left"/>
      <w:pPr>
        <w:tabs>
          <w:tab w:val="num" w:pos="794"/>
        </w:tabs>
        <w:ind w:left="794" w:hanging="397"/>
      </w:pPr>
      <w:rPr>
        <w:rFonts w:hint="default"/>
      </w:rPr>
    </w:lvl>
    <w:lvl w:ilvl="2" w:tplc="A800AD32">
      <w:start w:val="1"/>
      <w:numFmt w:val="bullet"/>
      <w:lvlRestart w:val="0"/>
      <w:lvlText w:val="•"/>
      <w:lvlJc w:val="left"/>
      <w:pPr>
        <w:ind w:left="794" w:hanging="397"/>
      </w:pPr>
      <w:rPr>
        <w:rFonts w:ascii="Calibri" w:hAnsi="Calibri" w:hint="default"/>
        <w:color w:val="auto"/>
      </w:rPr>
    </w:lvl>
    <w:lvl w:ilvl="3" w:tplc="E03AB7CC">
      <w:start w:val="1"/>
      <w:numFmt w:val="bullet"/>
      <w:lvlRestart w:val="0"/>
      <w:lvlText w:val="–"/>
      <w:lvlJc w:val="left"/>
      <w:pPr>
        <w:ind w:left="1191" w:hanging="397"/>
      </w:pPr>
      <w:rPr>
        <w:rFonts w:ascii="Calibri" w:hAnsi="Calibri" w:hint="default"/>
      </w:rPr>
    </w:lvl>
    <w:lvl w:ilvl="4" w:tplc="A1F47644">
      <w:start w:val="1"/>
      <w:numFmt w:val="none"/>
      <w:lvlRestart w:val="0"/>
      <w:lvlText w:val=""/>
      <w:lvlJc w:val="left"/>
      <w:pPr>
        <w:ind w:left="0" w:firstLine="0"/>
      </w:pPr>
      <w:rPr>
        <w:rFonts w:hint="default"/>
      </w:rPr>
    </w:lvl>
    <w:lvl w:ilvl="5" w:tplc="AAEA5062">
      <w:start w:val="1"/>
      <w:numFmt w:val="none"/>
      <w:lvlRestart w:val="0"/>
      <w:lvlText w:val=""/>
      <w:lvlJc w:val="left"/>
      <w:pPr>
        <w:tabs>
          <w:tab w:val="num" w:pos="0"/>
        </w:tabs>
        <w:ind w:left="0" w:firstLine="0"/>
      </w:pPr>
      <w:rPr>
        <w:rFonts w:hint="default"/>
      </w:rPr>
    </w:lvl>
    <w:lvl w:ilvl="6" w:tplc="427878D8">
      <w:start w:val="1"/>
      <w:numFmt w:val="none"/>
      <w:lvlRestart w:val="0"/>
      <w:lvlText w:val=""/>
      <w:lvlJc w:val="left"/>
      <w:pPr>
        <w:ind w:left="0" w:firstLine="0"/>
      </w:pPr>
      <w:rPr>
        <w:rFonts w:hint="default"/>
      </w:rPr>
    </w:lvl>
    <w:lvl w:ilvl="7" w:tplc="65E6BE1E">
      <w:start w:val="1"/>
      <w:numFmt w:val="none"/>
      <w:lvlRestart w:val="0"/>
      <w:lvlText w:val=""/>
      <w:lvlJc w:val="left"/>
      <w:pPr>
        <w:ind w:left="0" w:firstLine="0"/>
      </w:pPr>
      <w:rPr>
        <w:rFonts w:hint="default"/>
      </w:rPr>
    </w:lvl>
    <w:lvl w:ilvl="8" w:tplc="2378F81C">
      <w:start w:val="1"/>
      <w:numFmt w:val="none"/>
      <w:lvlRestart w:val="0"/>
      <w:lvlText w:val=""/>
      <w:lvlJc w:val="right"/>
      <w:pPr>
        <w:ind w:left="0" w:firstLine="0"/>
      </w:pPr>
      <w:rPr>
        <w:rFonts w:hint="default"/>
      </w:rPr>
    </w:lvl>
  </w:abstractNum>
  <w:abstractNum w:abstractNumId="11" w15:restartNumberingAfterBreak="0">
    <w:nsid w:val="3EC54A41"/>
    <w:multiLevelType w:val="hybridMultilevel"/>
    <w:tmpl w:val="46940C74"/>
    <w:styleLink w:val="ZZNumberslowerroman"/>
    <w:lvl w:ilvl="0" w:tplc="B0FE9448">
      <w:start w:val="1"/>
      <w:numFmt w:val="lowerRoman"/>
      <w:pStyle w:val="DHHSnumberlowerroman"/>
      <w:lvlText w:val="(%1)"/>
      <w:lvlJc w:val="left"/>
      <w:pPr>
        <w:tabs>
          <w:tab w:val="num" w:pos="397"/>
        </w:tabs>
        <w:ind w:left="397" w:hanging="397"/>
      </w:pPr>
      <w:rPr>
        <w:rFonts w:hint="default"/>
      </w:rPr>
    </w:lvl>
    <w:lvl w:ilvl="1" w:tplc="04CEBE6A">
      <w:start w:val="1"/>
      <w:numFmt w:val="lowerRoman"/>
      <w:pStyle w:val="DHHSnumberlowerromanindent"/>
      <w:lvlText w:val="(%2)"/>
      <w:lvlJc w:val="left"/>
      <w:pPr>
        <w:tabs>
          <w:tab w:val="num" w:pos="794"/>
        </w:tabs>
        <w:ind w:left="794" w:hanging="397"/>
      </w:pPr>
      <w:rPr>
        <w:rFonts w:hint="default"/>
      </w:rPr>
    </w:lvl>
    <w:lvl w:ilvl="2" w:tplc="60B4311A">
      <w:start w:val="1"/>
      <w:numFmt w:val="none"/>
      <w:lvlRestart w:val="0"/>
      <w:lvlText w:val=""/>
      <w:lvlJc w:val="left"/>
      <w:pPr>
        <w:ind w:left="0" w:firstLine="0"/>
      </w:pPr>
      <w:rPr>
        <w:rFonts w:hint="default"/>
      </w:rPr>
    </w:lvl>
    <w:lvl w:ilvl="3" w:tplc="07549606">
      <w:start w:val="1"/>
      <w:numFmt w:val="none"/>
      <w:lvlRestart w:val="0"/>
      <w:lvlText w:val=""/>
      <w:lvlJc w:val="left"/>
      <w:pPr>
        <w:ind w:left="0" w:firstLine="0"/>
      </w:pPr>
      <w:rPr>
        <w:rFonts w:hint="default"/>
      </w:rPr>
    </w:lvl>
    <w:lvl w:ilvl="4" w:tplc="E9DC4208">
      <w:start w:val="1"/>
      <w:numFmt w:val="none"/>
      <w:lvlRestart w:val="0"/>
      <w:lvlText w:val=""/>
      <w:lvlJc w:val="left"/>
      <w:pPr>
        <w:ind w:left="0" w:firstLine="0"/>
      </w:pPr>
      <w:rPr>
        <w:rFonts w:hint="default"/>
      </w:rPr>
    </w:lvl>
    <w:lvl w:ilvl="5" w:tplc="B97C7CDA">
      <w:start w:val="1"/>
      <w:numFmt w:val="none"/>
      <w:lvlRestart w:val="0"/>
      <w:lvlText w:val=""/>
      <w:lvlJc w:val="left"/>
      <w:pPr>
        <w:ind w:left="0" w:firstLine="0"/>
      </w:pPr>
      <w:rPr>
        <w:rFonts w:hint="default"/>
      </w:rPr>
    </w:lvl>
    <w:lvl w:ilvl="6" w:tplc="4E5EFF9A">
      <w:start w:val="1"/>
      <w:numFmt w:val="none"/>
      <w:lvlRestart w:val="0"/>
      <w:lvlText w:val=""/>
      <w:lvlJc w:val="left"/>
      <w:pPr>
        <w:ind w:left="0" w:firstLine="0"/>
      </w:pPr>
      <w:rPr>
        <w:rFonts w:hint="default"/>
      </w:rPr>
    </w:lvl>
    <w:lvl w:ilvl="7" w:tplc="4E8EF08C">
      <w:start w:val="1"/>
      <w:numFmt w:val="none"/>
      <w:lvlRestart w:val="0"/>
      <w:lvlText w:val=""/>
      <w:lvlJc w:val="left"/>
      <w:pPr>
        <w:ind w:left="0" w:firstLine="0"/>
      </w:pPr>
      <w:rPr>
        <w:rFonts w:hint="default"/>
      </w:rPr>
    </w:lvl>
    <w:lvl w:ilvl="8" w:tplc="EC4CAE0E">
      <w:start w:val="1"/>
      <w:numFmt w:val="none"/>
      <w:lvlRestart w:val="0"/>
      <w:lvlText w:val=""/>
      <w:lvlJc w:val="left"/>
      <w:pPr>
        <w:ind w:left="0" w:firstLine="0"/>
      </w:pPr>
      <w:rPr>
        <w:rFonts w:hint="default"/>
      </w:rPr>
    </w:lvl>
  </w:abstractNum>
  <w:abstractNum w:abstractNumId="12" w15:restartNumberingAfterBreak="0">
    <w:nsid w:val="541611C2"/>
    <w:multiLevelType w:val="hybridMultilevel"/>
    <w:tmpl w:val="96B4DF56"/>
    <w:styleLink w:val="ZZTablebullets"/>
    <w:lvl w:ilvl="0" w:tplc="D9F0467C">
      <w:start w:val="1"/>
      <w:numFmt w:val="bullet"/>
      <w:pStyle w:val="DHHStablebullet1"/>
      <w:lvlText w:val="•"/>
      <w:lvlJc w:val="left"/>
      <w:pPr>
        <w:ind w:left="227" w:hanging="227"/>
      </w:pPr>
      <w:rPr>
        <w:rFonts w:ascii="Calibri" w:hAnsi="Calibri" w:hint="default"/>
      </w:rPr>
    </w:lvl>
    <w:lvl w:ilvl="1" w:tplc="6D5020A6">
      <w:start w:val="1"/>
      <w:numFmt w:val="bullet"/>
      <w:lvlRestart w:val="0"/>
      <w:pStyle w:val="DHHStablebullet2"/>
      <w:lvlText w:val="–"/>
      <w:lvlJc w:val="left"/>
      <w:pPr>
        <w:tabs>
          <w:tab w:val="num" w:pos="227"/>
        </w:tabs>
        <w:ind w:left="454" w:hanging="227"/>
      </w:pPr>
      <w:rPr>
        <w:rFonts w:ascii="Calibri" w:hAnsi="Calibri" w:hint="default"/>
      </w:rPr>
    </w:lvl>
    <w:lvl w:ilvl="2" w:tplc="C8F01AEA">
      <w:start w:val="1"/>
      <w:numFmt w:val="none"/>
      <w:lvlRestart w:val="0"/>
      <w:lvlText w:val=""/>
      <w:lvlJc w:val="left"/>
      <w:pPr>
        <w:ind w:left="0" w:firstLine="0"/>
      </w:pPr>
      <w:rPr>
        <w:rFonts w:hint="default"/>
      </w:rPr>
    </w:lvl>
    <w:lvl w:ilvl="3" w:tplc="F18AEFAA">
      <w:start w:val="1"/>
      <w:numFmt w:val="none"/>
      <w:lvlRestart w:val="0"/>
      <w:lvlText w:val=""/>
      <w:lvlJc w:val="left"/>
      <w:pPr>
        <w:ind w:left="0" w:firstLine="0"/>
      </w:pPr>
      <w:rPr>
        <w:rFonts w:hint="default"/>
      </w:rPr>
    </w:lvl>
    <w:lvl w:ilvl="4" w:tplc="EE9A359C">
      <w:start w:val="1"/>
      <w:numFmt w:val="none"/>
      <w:lvlRestart w:val="0"/>
      <w:lvlText w:val=""/>
      <w:lvlJc w:val="left"/>
      <w:pPr>
        <w:ind w:left="0" w:firstLine="0"/>
      </w:pPr>
      <w:rPr>
        <w:rFonts w:hint="default"/>
      </w:rPr>
    </w:lvl>
    <w:lvl w:ilvl="5" w:tplc="129EBB1E">
      <w:start w:val="1"/>
      <w:numFmt w:val="none"/>
      <w:lvlRestart w:val="0"/>
      <w:lvlText w:val=""/>
      <w:lvlJc w:val="left"/>
      <w:pPr>
        <w:ind w:left="0" w:firstLine="0"/>
      </w:pPr>
      <w:rPr>
        <w:rFonts w:hint="default"/>
      </w:rPr>
    </w:lvl>
    <w:lvl w:ilvl="6" w:tplc="241EF66E">
      <w:start w:val="1"/>
      <w:numFmt w:val="none"/>
      <w:lvlRestart w:val="0"/>
      <w:lvlText w:val=""/>
      <w:lvlJc w:val="left"/>
      <w:pPr>
        <w:ind w:left="0" w:firstLine="0"/>
      </w:pPr>
      <w:rPr>
        <w:rFonts w:hint="default"/>
      </w:rPr>
    </w:lvl>
    <w:lvl w:ilvl="7" w:tplc="95D2345A">
      <w:start w:val="1"/>
      <w:numFmt w:val="none"/>
      <w:lvlRestart w:val="0"/>
      <w:lvlText w:val=""/>
      <w:lvlJc w:val="left"/>
      <w:pPr>
        <w:ind w:left="0" w:firstLine="0"/>
      </w:pPr>
      <w:rPr>
        <w:rFonts w:hint="default"/>
      </w:rPr>
    </w:lvl>
    <w:lvl w:ilvl="8" w:tplc="E9588EE4">
      <w:start w:val="1"/>
      <w:numFmt w:val="none"/>
      <w:lvlRestart w:val="0"/>
      <w:lvlText w:val=""/>
      <w:lvlJc w:val="left"/>
      <w:pPr>
        <w:ind w:left="0" w:firstLine="0"/>
      </w:pPr>
      <w:rPr>
        <w:rFonts w:hint="default"/>
      </w:rPr>
    </w:lvl>
  </w:abstractNum>
  <w:abstractNum w:abstractNumId="13" w15:restartNumberingAfterBreak="0">
    <w:nsid w:val="54BA1E5A"/>
    <w:multiLevelType w:val="hybridMultilevel"/>
    <w:tmpl w:val="EC2C0F22"/>
    <w:styleLink w:val="ZZBullets"/>
    <w:lvl w:ilvl="0" w:tplc="0D76D3C6">
      <w:start w:val="1"/>
      <w:numFmt w:val="bullet"/>
      <w:lvlText w:val="•"/>
      <w:lvlJc w:val="left"/>
      <w:pPr>
        <w:ind w:left="284" w:hanging="284"/>
      </w:pPr>
      <w:rPr>
        <w:rFonts w:ascii="Calibri" w:hAnsi="Calibri" w:hint="default"/>
      </w:rPr>
    </w:lvl>
    <w:lvl w:ilvl="1" w:tplc="F3E05D76">
      <w:start w:val="1"/>
      <w:numFmt w:val="bullet"/>
      <w:lvlRestart w:val="0"/>
      <w:lvlText w:val="–"/>
      <w:lvlJc w:val="left"/>
      <w:pPr>
        <w:ind w:left="8079" w:hanging="283"/>
      </w:pPr>
      <w:rPr>
        <w:rFonts w:ascii="Calibri" w:hAnsi="Calibri" w:hint="default"/>
      </w:rPr>
    </w:lvl>
    <w:lvl w:ilvl="2" w:tplc="D4403FC4">
      <w:start w:val="1"/>
      <w:numFmt w:val="none"/>
      <w:lvlRestart w:val="0"/>
      <w:lvlText w:val=""/>
      <w:lvlJc w:val="left"/>
      <w:pPr>
        <w:ind w:left="0" w:firstLine="0"/>
      </w:pPr>
      <w:rPr>
        <w:rFonts w:hint="default"/>
      </w:rPr>
    </w:lvl>
    <w:lvl w:ilvl="3" w:tplc="B1FCB5C4">
      <w:start w:val="1"/>
      <w:numFmt w:val="none"/>
      <w:lvlRestart w:val="0"/>
      <w:lvlText w:val=""/>
      <w:lvlJc w:val="left"/>
      <w:pPr>
        <w:ind w:left="0" w:firstLine="0"/>
      </w:pPr>
      <w:rPr>
        <w:rFonts w:hint="default"/>
      </w:rPr>
    </w:lvl>
    <w:lvl w:ilvl="4" w:tplc="96BAC9EC">
      <w:start w:val="1"/>
      <w:numFmt w:val="none"/>
      <w:lvlRestart w:val="0"/>
      <w:lvlText w:val=""/>
      <w:lvlJc w:val="left"/>
      <w:pPr>
        <w:ind w:left="0" w:firstLine="0"/>
      </w:pPr>
      <w:rPr>
        <w:rFonts w:hint="default"/>
      </w:rPr>
    </w:lvl>
    <w:lvl w:ilvl="5" w:tplc="FF40C676">
      <w:start w:val="1"/>
      <w:numFmt w:val="none"/>
      <w:lvlRestart w:val="0"/>
      <w:lvlText w:val=""/>
      <w:lvlJc w:val="left"/>
      <w:pPr>
        <w:ind w:left="0" w:firstLine="0"/>
      </w:pPr>
      <w:rPr>
        <w:rFonts w:hint="default"/>
      </w:rPr>
    </w:lvl>
    <w:lvl w:ilvl="6" w:tplc="146CB0A0">
      <w:start w:val="1"/>
      <w:numFmt w:val="none"/>
      <w:lvlRestart w:val="0"/>
      <w:lvlText w:val=""/>
      <w:lvlJc w:val="left"/>
      <w:pPr>
        <w:ind w:left="0" w:firstLine="0"/>
      </w:pPr>
      <w:rPr>
        <w:rFonts w:hint="default"/>
      </w:rPr>
    </w:lvl>
    <w:lvl w:ilvl="7" w:tplc="718C8EE2">
      <w:start w:val="1"/>
      <w:numFmt w:val="none"/>
      <w:lvlRestart w:val="0"/>
      <w:lvlText w:val=""/>
      <w:lvlJc w:val="left"/>
      <w:pPr>
        <w:ind w:left="0" w:firstLine="0"/>
      </w:pPr>
      <w:rPr>
        <w:rFonts w:hint="default"/>
      </w:rPr>
    </w:lvl>
    <w:lvl w:ilvl="8" w:tplc="DC9E1BC6">
      <w:start w:val="1"/>
      <w:numFmt w:val="none"/>
      <w:lvlRestart w:val="0"/>
      <w:lvlText w:val=""/>
      <w:lvlJc w:val="left"/>
      <w:pPr>
        <w:ind w:left="0" w:firstLine="0"/>
      </w:pPr>
      <w:rPr>
        <w:rFonts w:hint="default"/>
      </w:rPr>
    </w:lvl>
  </w:abstractNum>
  <w:abstractNum w:abstractNumId="14" w15:restartNumberingAfterBreak="0">
    <w:nsid w:val="57FB06E4"/>
    <w:multiLevelType w:val="hybridMultilevel"/>
    <w:tmpl w:val="F884ABEA"/>
    <w:lvl w:ilvl="0" w:tplc="0C090001">
      <w:start w:val="1"/>
      <w:numFmt w:val="bullet"/>
      <w:lvlText w:val=""/>
      <w:lvlJc w:val="left"/>
      <w:pPr>
        <w:ind w:left="360" w:hanging="360"/>
      </w:pPr>
      <w:rPr>
        <w:rFonts w:ascii="Symbol" w:hAnsi="Symbol" w:hint="default"/>
      </w:rPr>
    </w:lvl>
    <w:lvl w:ilvl="1" w:tplc="CADAB5EC">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309259F"/>
    <w:multiLevelType w:val="hybridMultilevel"/>
    <w:tmpl w:val="866C5A8E"/>
    <w:styleLink w:val="ZZQuotebullets"/>
    <w:lvl w:ilvl="0" w:tplc="E668A152">
      <w:start w:val="1"/>
      <w:numFmt w:val="bullet"/>
      <w:pStyle w:val="DHHSquotebullet1"/>
      <w:lvlText w:val="•"/>
      <w:lvlJc w:val="left"/>
      <w:pPr>
        <w:ind w:left="680" w:hanging="283"/>
      </w:pPr>
      <w:rPr>
        <w:rFonts w:ascii="Calibri" w:hAnsi="Calibri" w:hint="default"/>
        <w:color w:val="auto"/>
      </w:rPr>
    </w:lvl>
    <w:lvl w:ilvl="1" w:tplc="2E22517E">
      <w:start w:val="1"/>
      <w:numFmt w:val="bullet"/>
      <w:lvlRestart w:val="0"/>
      <w:pStyle w:val="DHHSquotebullet2"/>
      <w:lvlText w:val="–"/>
      <w:lvlJc w:val="left"/>
      <w:pPr>
        <w:ind w:left="964" w:hanging="284"/>
      </w:pPr>
      <w:rPr>
        <w:rFonts w:ascii="Calibri" w:hAnsi="Calibri" w:hint="default"/>
        <w:color w:val="auto"/>
      </w:rPr>
    </w:lvl>
    <w:lvl w:ilvl="2" w:tplc="A5F64DA2">
      <w:start w:val="1"/>
      <w:numFmt w:val="none"/>
      <w:lvlRestart w:val="0"/>
      <w:lvlText w:val=""/>
      <w:lvlJc w:val="left"/>
      <w:pPr>
        <w:ind w:left="0" w:firstLine="0"/>
      </w:pPr>
      <w:rPr>
        <w:rFonts w:hint="default"/>
      </w:rPr>
    </w:lvl>
    <w:lvl w:ilvl="3" w:tplc="A6082706">
      <w:start w:val="1"/>
      <w:numFmt w:val="none"/>
      <w:lvlRestart w:val="0"/>
      <w:lvlText w:val=""/>
      <w:lvlJc w:val="left"/>
      <w:pPr>
        <w:ind w:left="0" w:firstLine="0"/>
      </w:pPr>
      <w:rPr>
        <w:rFonts w:hint="default"/>
      </w:rPr>
    </w:lvl>
    <w:lvl w:ilvl="4" w:tplc="5FA84F20">
      <w:start w:val="1"/>
      <w:numFmt w:val="none"/>
      <w:lvlRestart w:val="0"/>
      <w:lvlText w:val=""/>
      <w:lvlJc w:val="left"/>
      <w:pPr>
        <w:ind w:left="0" w:firstLine="0"/>
      </w:pPr>
      <w:rPr>
        <w:rFonts w:hint="default"/>
      </w:rPr>
    </w:lvl>
    <w:lvl w:ilvl="5" w:tplc="F96C63C2">
      <w:start w:val="1"/>
      <w:numFmt w:val="none"/>
      <w:lvlRestart w:val="0"/>
      <w:lvlText w:val=""/>
      <w:lvlJc w:val="left"/>
      <w:pPr>
        <w:ind w:left="0" w:firstLine="0"/>
      </w:pPr>
      <w:rPr>
        <w:rFonts w:hint="default"/>
      </w:rPr>
    </w:lvl>
    <w:lvl w:ilvl="6" w:tplc="A6BABCB0">
      <w:start w:val="1"/>
      <w:numFmt w:val="none"/>
      <w:lvlRestart w:val="0"/>
      <w:lvlText w:val=""/>
      <w:lvlJc w:val="left"/>
      <w:pPr>
        <w:ind w:left="0" w:firstLine="0"/>
      </w:pPr>
      <w:rPr>
        <w:rFonts w:hint="default"/>
      </w:rPr>
    </w:lvl>
    <w:lvl w:ilvl="7" w:tplc="4552DEA8">
      <w:start w:val="1"/>
      <w:numFmt w:val="none"/>
      <w:lvlRestart w:val="0"/>
      <w:lvlText w:val=""/>
      <w:lvlJc w:val="left"/>
      <w:pPr>
        <w:ind w:left="0" w:firstLine="0"/>
      </w:pPr>
      <w:rPr>
        <w:rFonts w:hint="default"/>
      </w:rPr>
    </w:lvl>
    <w:lvl w:ilvl="8" w:tplc="88DCC0C4">
      <w:start w:val="1"/>
      <w:numFmt w:val="none"/>
      <w:lvlRestart w:val="0"/>
      <w:lvlText w:val=""/>
      <w:lvlJc w:val="left"/>
      <w:pPr>
        <w:ind w:left="0" w:firstLine="0"/>
      </w:pPr>
      <w:rPr>
        <w:rFonts w:hint="default"/>
      </w:rPr>
    </w:lvl>
  </w:abstractNum>
  <w:abstractNum w:abstractNumId="16" w15:restartNumberingAfterBreak="0">
    <w:nsid w:val="74DD100E"/>
    <w:multiLevelType w:val="multilevel"/>
    <w:tmpl w:val="EC2C0F22"/>
    <w:lvl w:ilvl="0">
      <w:start w:val="1"/>
      <w:numFmt w:val="bullet"/>
      <w:lvlText w:val="•"/>
      <w:lvlJc w:val="left"/>
      <w:pPr>
        <w:ind w:left="284" w:hanging="284"/>
      </w:pPr>
      <w:rPr>
        <w:rFonts w:ascii="Calibri" w:hAnsi="Calibri" w:hint="default"/>
      </w:rPr>
    </w:lvl>
    <w:lvl w:ilvl="1">
      <w:start w:val="1"/>
      <w:numFmt w:val="bullet"/>
      <w:lvlRestart w:val="0"/>
      <w:pStyle w:val="DHHSbullet2"/>
      <w:lvlText w:val="–"/>
      <w:lvlJc w:val="left"/>
      <w:pPr>
        <w:ind w:left="8079"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7C3F5DAB"/>
    <w:multiLevelType w:val="hybridMultilevel"/>
    <w:tmpl w:val="65D2B70A"/>
    <w:lvl w:ilvl="0" w:tplc="CADAB5EC">
      <w:start w:val="1"/>
      <w:numFmt w:val="bullet"/>
      <w:lvlText w:val="-"/>
      <w:lvlJc w:val="left"/>
      <w:pPr>
        <w:ind w:left="757" w:hanging="360"/>
      </w:pPr>
      <w:rPr>
        <w:rFonts w:ascii="Courier New" w:hAnsi="Courier New" w:hint="default"/>
      </w:rPr>
    </w:lvl>
    <w:lvl w:ilvl="1" w:tplc="0C090003" w:tentative="1">
      <w:start w:val="1"/>
      <w:numFmt w:val="bullet"/>
      <w:lvlText w:val="o"/>
      <w:lvlJc w:val="left"/>
      <w:pPr>
        <w:ind w:left="757" w:hanging="360"/>
      </w:pPr>
      <w:rPr>
        <w:rFonts w:ascii="Courier New" w:hAnsi="Courier New" w:cs="Courier New" w:hint="default"/>
      </w:rPr>
    </w:lvl>
    <w:lvl w:ilvl="2" w:tplc="0C090005" w:tentative="1">
      <w:start w:val="1"/>
      <w:numFmt w:val="bullet"/>
      <w:lvlText w:val=""/>
      <w:lvlJc w:val="left"/>
      <w:pPr>
        <w:ind w:left="1477" w:hanging="360"/>
      </w:pPr>
      <w:rPr>
        <w:rFonts w:ascii="Wingdings" w:hAnsi="Wingdings" w:hint="default"/>
      </w:rPr>
    </w:lvl>
    <w:lvl w:ilvl="3" w:tplc="0C090001" w:tentative="1">
      <w:start w:val="1"/>
      <w:numFmt w:val="bullet"/>
      <w:lvlText w:val=""/>
      <w:lvlJc w:val="left"/>
      <w:pPr>
        <w:ind w:left="2197" w:hanging="360"/>
      </w:pPr>
      <w:rPr>
        <w:rFonts w:ascii="Symbol" w:hAnsi="Symbol" w:hint="default"/>
      </w:rPr>
    </w:lvl>
    <w:lvl w:ilvl="4" w:tplc="0C090003" w:tentative="1">
      <w:start w:val="1"/>
      <w:numFmt w:val="bullet"/>
      <w:lvlText w:val="o"/>
      <w:lvlJc w:val="left"/>
      <w:pPr>
        <w:ind w:left="2917" w:hanging="360"/>
      </w:pPr>
      <w:rPr>
        <w:rFonts w:ascii="Courier New" w:hAnsi="Courier New" w:cs="Courier New" w:hint="default"/>
      </w:rPr>
    </w:lvl>
    <w:lvl w:ilvl="5" w:tplc="0C090005" w:tentative="1">
      <w:start w:val="1"/>
      <w:numFmt w:val="bullet"/>
      <w:lvlText w:val=""/>
      <w:lvlJc w:val="left"/>
      <w:pPr>
        <w:ind w:left="3637" w:hanging="360"/>
      </w:pPr>
      <w:rPr>
        <w:rFonts w:ascii="Wingdings" w:hAnsi="Wingdings" w:hint="default"/>
      </w:rPr>
    </w:lvl>
    <w:lvl w:ilvl="6" w:tplc="0C090001" w:tentative="1">
      <w:start w:val="1"/>
      <w:numFmt w:val="bullet"/>
      <w:lvlText w:val=""/>
      <w:lvlJc w:val="left"/>
      <w:pPr>
        <w:ind w:left="4357" w:hanging="360"/>
      </w:pPr>
      <w:rPr>
        <w:rFonts w:ascii="Symbol" w:hAnsi="Symbol" w:hint="default"/>
      </w:rPr>
    </w:lvl>
    <w:lvl w:ilvl="7" w:tplc="0C090003" w:tentative="1">
      <w:start w:val="1"/>
      <w:numFmt w:val="bullet"/>
      <w:lvlText w:val="o"/>
      <w:lvlJc w:val="left"/>
      <w:pPr>
        <w:ind w:left="5077" w:hanging="360"/>
      </w:pPr>
      <w:rPr>
        <w:rFonts w:ascii="Courier New" w:hAnsi="Courier New" w:cs="Courier New" w:hint="default"/>
      </w:rPr>
    </w:lvl>
    <w:lvl w:ilvl="8" w:tplc="0C090005" w:tentative="1">
      <w:start w:val="1"/>
      <w:numFmt w:val="bullet"/>
      <w:lvlText w:val=""/>
      <w:lvlJc w:val="left"/>
      <w:pPr>
        <w:ind w:left="5797" w:hanging="360"/>
      </w:pPr>
      <w:rPr>
        <w:rFonts w:ascii="Wingdings" w:hAnsi="Wingdings" w:hint="default"/>
      </w:rPr>
    </w:lvl>
  </w:abstractNum>
  <w:abstractNum w:abstractNumId="18" w15:restartNumberingAfterBreak="0">
    <w:nsid w:val="7FD44514"/>
    <w:multiLevelType w:val="multilevel"/>
    <w:tmpl w:val="78BC351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0"/>
  </w:num>
  <w:num w:numId="2">
    <w:abstractNumId w:val="10"/>
  </w:num>
  <w:num w:numId="3">
    <w:abstractNumId w:val="13"/>
  </w:num>
  <w:num w:numId="4">
    <w:abstractNumId w:val="6"/>
  </w:num>
  <w:num w:numId="5">
    <w:abstractNumId w:val="12"/>
  </w:num>
  <w:num w:numId="6">
    <w:abstractNumId w:val="15"/>
  </w:num>
  <w:num w:numId="7">
    <w:abstractNumId w:val="11"/>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9"/>
    <w:lvlOverride w:ilvl="0">
      <w:lvl w:ilvl="0">
        <w:start w:val="1"/>
        <w:numFmt w:val="decimal"/>
        <w:lvlText w:val="%1."/>
        <w:lvlJc w:val="left"/>
        <w:pPr>
          <w:tabs>
            <w:tab w:val="num" w:pos="397"/>
          </w:tabs>
          <w:ind w:left="397" w:hanging="397"/>
        </w:pPr>
        <w:rPr>
          <w:rFonts w:hint="default"/>
          <w:color w:val="auto"/>
        </w:rPr>
      </w:lvl>
    </w:lvlOverride>
    <w:lvlOverride w:ilvl="1">
      <w:lvl w:ilvl="1">
        <w:start w:val="1"/>
        <w:numFmt w:val="decimal"/>
        <w:lvlRestart w:val="0"/>
        <w:lvlText w:val="%2."/>
        <w:lvlJc w:val="left"/>
        <w:pPr>
          <w:tabs>
            <w:tab w:val="num" w:pos="794"/>
          </w:tabs>
          <w:ind w:left="794" w:hanging="397"/>
        </w:pPr>
        <w:rPr>
          <w:rFonts w:hint="default"/>
        </w:rPr>
      </w:lvl>
    </w:lvlOverride>
    <w:lvlOverride w:ilvl="2">
      <w:lvl w:ilvl="2">
        <w:start w:val="1"/>
        <w:numFmt w:val="lowerLetter"/>
        <w:lvlRestart w:val="0"/>
        <w:lvlText w:val="(%3)"/>
        <w:lvlJc w:val="left"/>
        <w:pPr>
          <w:tabs>
            <w:tab w:val="num" w:pos="397"/>
          </w:tabs>
          <w:ind w:left="397" w:hanging="397"/>
        </w:pPr>
        <w:rPr>
          <w:rFonts w:hint="default"/>
        </w:rPr>
      </w:lvl>
    </w:lvlOverride>
    <w:lvlOverride w:ilvl="3">
      <w:lvl w:ilvl="3">
        <w:start w:val="1"/>
        <w:numFmt w:val="lowerLetter"/>
        <w:lvlRestart w:val="0"/>
        <w:lvlText w:val="(%4)"/>
        <w:lvlJc w:val="left"/>
        <w:pPr>
          <w:tabs>
            <w:tab w:val="num" w:pos="794"/>
          </w:tabs>
          <w:ind w:left="794" w:hanging="397"/>
        </w:pPr>
        <w:rPr>
          <w:rFonts w:hint="default"/>
        </w:rPr>
      </w:lvl>
    </w:lvlOverride>
    <w:lvlOverride w:ilvl="4">
      <w:lvl w:ilvl="4">
        <w:start w:val="1"/>
        <w:numFmt w:val="lowerRoman"/>
        <w:lvlRestart w:val="0"/>
        <w:lvlText w:val="(%5)"/>
        <w:lvlJc w:val="left"/>
        <w:pPr>
          <w:tabs>
            <w:tab w:val="num" w:pos="397"/>
          </w:tabs>
          <w:ind w:left="397" w:hanging="397"/>
        </w:pPr>
        <w:rPr>
          <w:rFonts w:hint="default"/>
        </w:rPr>
      </w:lvl>
    </w:lvlOverride>
    <w:lvlOverride w:ilvl="5">
      <w:lvl w:ilvl="5">
        <w:start w:val="1"/>
        <w:numFmt w:val="lowerRoman"/>
        <w:lvlRestart w:val="0"/>
        <w:lvlText w:val="(%6)"/>
        <w:lvlJc w:val="left"/>
        <w:pPr>
          <w:tabs>
            <w:tab w:val="num" w:pos="794"/>
          </w:tabs>
          <w:ind w:left="794" w:hanging="397"/>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right"/>
        <w:pPr>
          <w:ind w:left="0" w:firstLine="0"/>
        </w:pPr>
        <w:rPr>
          <w:rFonts w:hint="default"/>
        </w:rPr>
      </w:lvl>
    </w:lvlOverride>
  </w:num>
  <w:num w:numId="12">
    <w:abstractNumId w:val="5"/>
  </w:num>
  <w:num w:numId="13">
    <w:abstractNumId w:val="14"/>
  </w:num>
  <w:num w:numId="14">
    <w:abstractNumId w:val="18"/>
  </w:num>
  <w:num w:numId="15">
    <w:abstractNumId w:val="7"/>
  </w:num>
  <w:num w:numId="16">
    <w:abstractNumId w:val="4"/>
    <w:lvlOverride w:ilvl="0">
      <w:lvl w:ilvl="0" w:tplc="722C91BC">
        <w:start w:val="1"/>
        <w:numFmt w:val="bullet"/>
        <w:pStyle w:val="BCVHHSBAbullet1"/>
        <w:lvlText w:val="•"/>
        <w:lvlJc w:val="left"/>
        <w:pPr>
          <w:ind w:left="284" w:hanging="284"/>
        </w:pPr>
        <w:rPr>
          <w:rFonts w:ascii="Calibri" w:hAnsi="Calibri" w:hint="default"/>
        </w:rPr>
      </w:lvl>
    </w:lvlOverride>
    <w:lvlOverride w:ilvl="1">
      <w:lvl w:ilvl="1" w:tplc="704E00D0">
        <w:start w:val="1"/>
        <w:numFmt w:val="bullet"/>
        <w:lvlText w:val=""/>
        <w:lvlJc w:val="left"/>
        <w:pPr>
          <w:ind w:left="567" w:hanging="283"/>
        </w:pPr>
        <w:rPr>
          <w:rFonts w:ascii="Symbol" w:hAnsi="Symbol" w:hint="default"/>
        </w:rPr>
      </w:lvl>
    </w:lvlOverride>
    <w:lvlOverride w:ilvl="2">
      <w:lvl w:ilvl="2" w:tplc="7C6E2646">
        <w:start w:val="1"/>
        <w:numFmt w:val="none"/>
        <w:lvlRestart w:val="0"/>
        <w:lvlText w:val=""/>
        <w:lvlJc w:val="left"/>
        <w:pPr>
          <w:ind w:left="0" w:firstLine="0"/>
        </w:pPr>
        <w:rPr>
          <w:rFonts w:hint="default"/>
        </w:rPr>
      </w:lvl>
    </w:lvlOverride>
    <w:lvlOverride w:ilvl="3">
      <w:lvl w:ilvl="3" w:tplc="D87ED5C8">
        <w:start w:val="1"/>
        <w:numFmt w:val="bullet"/>
        <w:lvlText w:val=""/>
        <w:lvlJc w:val="left"/>
        <w:pPr>
          <w:ind w:left="0" w:firstLine="0"/>
        </w:pPr>
        <w:rPr>
          <w:rFonts w:ascii="Symbol" w:hAnsi="Symbol" w:hint="default"/>
        </w:rPr>
      </w:lvl>
    </w:lvlOverride>
    <w:lvlOverride w:ilvl="4">
      <w:lvl w:ilvl="4" w:tplc="D1D67B76">
        <w:start w:val="1"/>
        <w:numFmt w:val="none"/>
        <w:lvlRestart w:val="0"/>
        <w:lvlText w:val=""/>
        <w:lvlJc w:val="left"/>
        <w:pPr>
          <w:ind w:left="0" w:firstLine="0"/>
        </w:pPr>
        <w:rPr>
          <w:rFonts w:hint="default"/>
        </w:rPr>
      </w:lvl>
    </w:lvlOverride>
    <w:lvlOverride w:ilvl="5">
      <w:lvl w:ilvl="5" w:tplc="E4FC4226">
        <w:start w:val="1"/>
        <w:numFmt w:val="none"/>
        <w:lvlRestart w:val="0"/>
        <w:lvlText w:val=""/>
        <w:lvlJc w:val="left"/>
        <w:pPr>
          <w:ind w:left="0" w:firstLine="0"/>
        </w:pPr>
        <w:rPr>
          <w:rFonts w:hint="default"/>
        </w:rPr>
      </w:lvl>
    </w:lvlOverride>
    <w:lvlOverride w:ilvl="6">
      <w:lvl w:ilvl="6" w:tplc="32205358">
        <w:start w:val="1"/>
        <w:numFmt w:val="none"/>
        <w:lvlRestart w:val="0"/>
        <w:lvlText w:val=""/>
        <w:lvlJc w:val="left"/>
        <w:pPr>
          <w:ind w:left="0" w:firstLine="0"/>
        </w:pPr>
        <w:rPr>
          <w:rFonts w:hint="default"/>
        </w:rPr>
      </w:lvl>
    </w:lvlOverride>
    <w:lvlOverride w:ilvl="7">
      <w:lvl w:ilvl="7" w:tplc="AFB8B6F0">
        <w:start w:val="1"/>
        <w:numFmt w:val="none"/>
        <w:lvlRestart w:val="0"/>
        <w:lvlText w:val=""/>
        <w:lvlJc w:val="left"/>
        <w:pPr>
          <w:ind w:left="0" w:firstLine="0"/>
        </w:pPr>
        <w:rPr>
          <w:rFonts w:hint="default"/>
        </w:rPr>
      </w:lvl>
    </w:lvlOverride>
    <w:lvlOverride w:ilvl="8">
      <w:lvl w:ilvl="8" w:tplc="86DE871E">
        <w:start w:val="1"/>
        <w:numFmt w:val="none"/>
        <w:lvlRestart w:val="0"/>
        <w:lvlText w:val=""/>
        <w:lvlJc w:val="left"/>
        <w:pPr>
          <w:ind w:left="0" w:firstLine="0"/>
        </w:pPr>
        <w:rPr>
          <w:rFonts w:hint="default"/>
        </w:rPr>
      </w:lvl>
    </w:lvlOverride>
  </w:num>
  <w:num w:numId="17">
    <w:abstractNumId w:val="16"/>
  </w:num>
  <w:num w:numId="18">
    <w:abstractNumId w:val="6"/>
  </w:num>
  <w:num w:numId="19">
    <w:abstractNumId w:val="12"/>
  </w:num>
  <w:num w:numId="20">
    <w:abstractNumId w:val="17"/>
  </w:num>
  <w:num w:numId="21">
    <w:abstractNumId w:val="8"/>
  </w:num>
  <w:num w:numId="22">
    <w:abstractNumId w:val="13"/>
    <w:lvlOverride w:ilvl="0">
      <w:lvl w:ilvl="0" w:tplc="0D76D3C6">
        <w:numFmt w:val="decimal"/>
        <w:lvlText w:val=""/>
        <w:lvlJc w:val="left"/>
      </w:lvl>
    </w:lvlOverride>
    <w:lvlOverride w:ilvl="1">
      <w:lvl w:ilvl="1" w:tplc="F3E05D76">
        <w:numFmt w:val="bullet"/>
        <w:lvlText w:val="•"/>
        <w:lvlJc w:val="left"/>
        <w:pPr>
          <w:ind w:left="567" w:hanging="283"/>
        </w:pPr>
        <w:rPr>
          <w:rFonts w:ascii="Arial" w:eastAsia="MS Mincho" w:hAnsi="Arial" w:cs="Arial" w:hint="default"/>
        </w:rPr>
      </w:lvl>
    </w:lvlOverride>
    <w:lvlOverride w:ilvl="2">
      <w:startOverride w:val="1"/>
      <w:lvl w:ilvl="2" w:tplc="D4403FC4">
        <w:start w:val="1"/>
        <w:numFmt w:val="decimal"/>
        <w:lvlText w:val=""/>
        <w:lvlJc w:val="left"/>
      </w:lvl>
    </w:lvlOverride>
    <w:lvlOverride w:ilvl="3">
      <w:startOverride w:val="1"/>
      <w:lvl w:ilvl="3" w:tplc="B1FCB5C4">
        <w:start w:val="1"/>
        <w:numFmt w:val="decimal"/>
        <w:lvlText w:val=""/>
        <w:lvlJc w:val="left"/>
      </w:lvl>
    </w:lvlOverride>
    <w:lvlOverride w:ilvl="4">
      <w:startOverride w:val="1"/>
      <w:lvl w:ilvl="4" w:tplc="96BAC9EC">
        <w:start w:val="1"/>
        <w:numFmt w:val="decimal"/>
        <w:lvlText w:val=""/>
        <w:lvlJc w:val="left"/>
      </w:lvl>
    </w:lvlOverride>
    <w:lvlOverride w:ilvl="5">
      <w:startOverride w:val="1"/>
      <w:lvl w:ilvl="5" w:tplc="FF40C676">
        <w:start w:val="1"/>
        <w:numFmt w:val="decimal"/>
        <w:lvlText w:val=""/>
        <w:lvlJc w:val="left"/>
      </w:lvl>
    </w:lvlOverride>
    <w:lvlOverride w:ilvl="6">
      <w:startOverride w:val="1"/>
      <w:lvl w:ilvl="6" w:tplc="146CB0A0">
        <w:start w:val="1"/>
        <w:numFmt w:val="decimal"/>
        <w:lvlText w:val=""/>
        <w:lvlJc w:val="left"/>
      </w:lvl>
    </w:lvlOverride>
    <w:lvlOverride w:ilvl="7">
      <w:startOverride w:val="1"/>
      <w:lvl w:ilvl="7" w:tplc="718C8EE2">
        <w:start w:val="1"/>
        <w:numFmt w:val="decimal"/>
        <w:lvlText w:val=""/>
        <w:lvlJc w:val="left"/>
      </w:lvl>
    </w:lvlOverride>
  </w:num>
  <w:num w:numId="23">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B5A"/>
    <w:rsid w:val="0000073A"/>
    <w:rsid w:val="00000F1D"/>
    <w:rsid w:val="00001208"/>
    <w:rsid w:val="0000163A"/>
    <w:rsid w:val="00001654"/>
    <w:rsid w:val="000024AC"/>
    <w:rsid w:val="00005C9C"/>
    <w:rsid w:val="0000682E"/>
    <w:rsid w:val="00006A81"/>
    <w:rsid w:val="000072B6"/>
    <w:rsid w:val="00007FD1"/>
    <w:rsid w:val="0001021B"/>
    <w:rsid w:val="00010F8D"/>
    <w:rsid w:val="00011D89"/>
    <w:rsid w:val="00013E27"/>
    <w:rsid w:val="0001419B"/>
    <w:rsid w:val="000147D9"/>
    <w:rsid w:val="00014BF3"/>
    <w:rsid w:val="000154FD"/>
    <w:rsid w:val="00015E72"/>
    <w:rsid w:val="000170D9"/>
    <w:rsid w:val="0001719A"/>
    <w:rsid w:val="00017951"/>
    <w:rsid w:val="0002014E"/>
    <w:rsid w:val="00022028"/>
    <w:rsid w:val="00022200"/>
    <w:rsid w:val="0002316B"/>
    <w:rsid w:val="0002335B"/>
    <w:rsid w:val="00023ADC"/>
    <w:rsid w:val="00023D00"/>
    <w:rsid w:val="00024D89"/>
    <w:rsid w:val="000250B6"/>
    <w:rsid w:val="00025513"/>
    <w:rsid w:val="000261D2"/>
    <w:rsid w:val="0002683E"/>
    <w:rsid w:val="00027AA4"/>
    <w:rsid w:val="00031010"/>
    <w:rsid w:val="000314AA"/>
    <w:rsid w:val="00031A9D"/>
    <w:rsid w:val="000325C1"/>
    <w:rsid w:val="00032ED3"/>
    <w:rsid w:val="00033AAC"/>
    <w:rsid w:val="00033D81"/>
    <w:rsid w:val="0003536B"/>
    <w:rsid w:val="00035D1A"/>
    <w:rsid w:val="00037046"/>
    <w:rsid w:val="000375BB"/>
    <w:rsid w:val="000416B3"/>
    <w:rsid w:val="00041A51"/>
    <w:rsid w:val="00041BF0"/>
    <w:rsid w:val="00042AB6"/>
    <w:rsid w:val="0004536B"/>
    <w:rsid w:val="000462E1"/>
    <w:rsid w:val="000466CB"/>
    <w:rsid w:val="00046B68"/>
    <w:rsid w:val="00046DCB"/>
    <w:rsid w:val="00047B5B"/>
    <w:rsid w:val="000509D1"/>
    <w:rsid w:val="00051461"/>
    <w:rsid w:val="00051DC8"/>
    <w:rsid w:val="00051ECA"/>
    <w:rsid w:val="000527DD"/>
    <w:rsid w:val="00052BE3"/>
    <w:rsid w:val="000540DE"/>
    <w:rsid w:val="00055BDB"/>
    <w:rsid w:val="00055FEC"/>
    <w:rsid w:val="000578B2"/>
    <w:rsid w:val="0006020E"/>
    <w:rsid w:val="00060959"/>
    <w:rsid w:val="00060E2D"/>
    <w:rsid w:val="000614F1"/>
    <w:rsid w:val="00061E8E"/>
    <w:rsid w:val="000663CD"/>
    <w:rsid w:val="0007128D"/>
    <w:rsid w:val="00071E44"/>
    <w:rsid w:val="00071FE4"/>
    <w:rsid w:val="00072154"/>
    <w:rsid w:val="000724A4"/>
    <w:rsid w:val="00072585"/>
    <w:rsid w:val="000733FE"/>
    <w:rsid w:val="00073970"/>
    <w:rsid w:val="00074219"/>
    <w:rsid w:val="00074ED5"/>
    <w:rsid w:val="00075D81"/>
    <w:rsid w:val="0007667C"/>
    <w:rsid w:val="0007702A"/>
    <w:rsid w:val="0007796B"/>
    <w:rsid w:val="00077A6B"/>
    <w:rsid w:val="0008325D"/>
    <w:rsid w:val="000845AF"/>
    <w:rsid w:val="0008508E"/>
    <w:rsid w:val="00085736"/>
    <w:rsid w:val="00086630"/>
    <w:rsid w:val="00086820"/>
    <w:rsid w:val="00086F5B"/>
    <w:rsid w:val="000870B4"/>
    <w:rsid w:val="00090389"/>
    <w:rsid w:val="0009113B"/>
    <w:rsid w:val="0009144C"/>
    <w:rsid w:val="00093402"/>
    <w:rsid w:val="00094009"/>
    <w:rsid w:val="000945CF"/>
    <w:rsid w:val="00094DA3"/>
    <w:rsid w:val="00096763"/>
    <w:rsid w:val="00096CD1"/>
    <w:rsid w:val="00096FF9"/>
    <w:rsid w:val="000A012C"/>
    <w:rsid w:val="000A0172"/>
    <w:rsid w:val="000A0EB9"/>
    <w:rsid w:val="000A1212"/>
    <w:rsid w:val="000A186C"/>
    <w:rsid w:val="000A1EA4"/>
    <w:rsid w:val="000A27B9"/>
    <w:rsid w:val="000A30E3"/>
    <w:rsid w:val="000A3342"/>
    <w:rsid w:val="000A3FF9"/>
    <w:rsid w:val="000A4D4F"/>
    <w:rsid w:val="000A57A2"/>
    <w:rsid w:val="000A596D"/>
    <w:rsid w:val="000A7E8D"/>
    <w:rsid w:val="000B3EDB"/>
    <w:rsid w:val="000B4FC4"/>
    <w:rsid w:val="000B543D"/>
    <w:rsid w:val="000B5BF7"/>
    <w:rsid w:val="000B6BC8"/>
    <w:rsid w:val="000B7FE7"/>
    <w:rsid w:val="000C01D9"/>
    <w:rsid w:val="000C0303"/>
    <w:rsid w:val="000C0766"/>
    <w:rsid w:val="000C2972"/>
    <w:rsid w:val="000C29BE"/>
    <w:rsid w:val="000C36E6"/>
    <w:rsid w:val="000C42EA"/>
    <w:rsid w:val="000C453E"/>
    <w:rsid w:val="000C4546"/>
    <w:rsid w:val="000C76F4"/>
    <w:rsid w:val="000C772D"/>
    <w:rsid w:val="000D1242"/>
    <w:rsid w:val="000D250D"/>
    <w:rsid w:val="000D2A1A"/>
    <w:rsid w:val="000D2E7C"/>
    <w:rsid w:val="000D32F9"/>
    <w:rsid w:val="000D37F6"/>
    <w:rsid w:val="000D431A"/>
    <w:rsid w:val="000D67D1"/>
    <w:rsid w:val="000D695C"/>
    <w:rsid w:val="000D7551"/>
    <w:rsid w:val="000E0970"/>
    <w:rsid w:val="000E1DEC"/>
    <w:rsid w:val="000E2953"/>
    <w:rsid w:val="000E3CC7"/>
    <w:rsid w:val="000E4BB0"/>
    <w:rsid w:val="000E6BD4"/>
    <w:rsid w:val="000E76F0"/>
    <w:rsid w:val="000E778A"/>
    <w:rsid w:val="000F0902"/>
    <w:rsid w:val="000F1177"/>
    <w:rsid w:val="000F1C71"/>
    <w:rsid w:val="000F1F1E"/>
    <w:rsid w:val="000F2259"/>
    <w:rsid w:val="000F25DF"/>
    <w:rsid w:val="000F260E"/>
    <w:rsid w:val="000F4903"/>
    <w:rsid w:val="000F52F7"/>
    <w:rsid w:val="000F69AE"/>
    <w:rsid w:val="000F7246"/>
    <w:rsid w:val="00101D77"/>
    <w:rsid w:val="00103438"/>
    <w:rsid w:val="0010392D"/>
    <w:rsid w:val="0010447F"/>
    <w:rsid w:val="0010448F"/>
    <w:rsid w:val="00104FE3"/>
    <w:rsid w:val="001100D7"/>
    <w:rsid w:val="00110849"/>
    <w:rsid w:val="0011164E"/>
    <w:rsid w:val="00111C24"/>
    <w:rsid w:val="0011590A"/>
    <w:rsid w:val="00120BD3"/>
    <w:rsid w:val="00120FB7"/>
    <w:rsid w:val="00121D8F"/>
    <w:rsid w:val="00122693"/>
    <w:rsid w:val="00122FEA"/>
    <w:rsid w:val="001232BD"/>
    <w:rsid w:val="00124AA1"/>
    <w:rsid w:val="00124ED5"/>
    <w:rsid w:val="001256BA"/>
    <w:rsid w:val="001259E7"/>
    <w:rsid w:val="00125D14"/>
    <w:rsid w:val="0012642D"/>
    <w:rsid w:val="001269DC"/>
    <w:rsid w:val="001276FA"/>
    <w:rsid w:val="00132AB6"/>
    <w:rsid w:val="0013407A"/>
    <w:rsid w:val="001342A3"/>
    <w:rsid w:val="00134C9A"/>
    <w:rsid w:val="001355B3"/>
    <w:rsid w:val="0013582E"/>
    <w:rsid w:val="00135E8C"/>
    <w:rsid w:val="00136399"/>
    <w:rsid w:val="001404E1"/>
    <w:rsid w:val="00142103"/>
    <w:rsid w:val="001427CE"/>
    <w:rsid w:val="00143671"/>
    <w:rsid w:val="001447B3"/>
    <w:rsid w:val="00146700"/>
    <w:rsid w:val="001507D0"/>
    <w:rsid w:val="001518BA"/>
    <w:rsid w:val="00151E75"/>
    <w:rsid w:val="00152073"/>
    <w:rsid w:val="0015372E"/>
    <w:rsid w:val="00153DBF"/>
    <w:rsid w:val="00154102"/>
    <w:rsid w:val="00154661"/>
    <w:rsid w:val="001558EF"/>
    <w:rsid w:val="00156598"/>
    <w:rsid w:val="00160976"/>
    <w:rsid w:val="00161939"/>
    <w:rsid w:val="00161AA0"/>
    <w:rsid w:val="00162093"/>
    <w:rsid w:val="00162E89"/>
    <w:rsid w:val="00163F95"/>
    <w:rsid w:val="00164C39"/>
    <w:rsid w:val="00165BE2"/>
    <w:rsid w:val="00167374"/>
    <w:rsid w:val="00167AA7"/>
    <w:rsid w:val="00167F9B"/>
    <w:rsid w:val="0017103D"/>
    <w:rsid w:val="0017229E"/>
    <w:rsid w:val="00172A0F"/>
    <w:rsid w:val="00172BAF"/>
    <w:rsid w:val="00172F22"/>
    <w:rsid w:val="00173142"/>
    <w:rsid w:val="001748D9"/>
    <w:rsid w:val="00174F36"/>
    <w:rsid w:val="001771DD"/>
    <w:rsid w:val="00177995"/>
    <w:rsid w:val="00177A8C"/>
    <w:rsid w:val="00177DC7"/>
    <w:rsid w:val="00181D9D"/>
    <w:rsid w:val="00182677"/>
    <w:rsid w:val="00185A4E"/>
    <w:rsid w:val="00186B33"/>
    <w:rsid w:val="00186BBF"/>
    <w:rsid w:val="00190E44"/>
    <w:rsid w:val="00192F9D"/>
    <w:rsid w:val="001932F2"/>
    <w:rsid w:val="00193F7A"/>
    <w:rsid w:val="0019596B"/>
    <w:rsid w:val="00196227"/>
    <w:rsid w:val="001962A3"/>
    <w:rsid w:val="00196B1A"/>
    <w:rsid w:val="00196CD7"/>
    <w:rsid w:val="00196EB8"/>
    <w:rsid w:val="00196EFB"/>
    <w:rsid w:val="001979FF"/>
    <w:rsid w:val="00197B17"/>
    <w:rsid w:val="001A039A"/>
    <w:rsid w:val="001A08C0"/>
    <w:rsid w:val="001A09CA"/>
    <w:rsid w:val="001A1C54"/>
    <w:rsid w:val="001A24E9"/>
    <w:rsid w:val="001A3ACE"/>
    <w:rsid w:val="001A65C6"/>
    <w:rsid w:val="001B0122"/>
    <w:rsid w:val="001B187A"/>
    <w:rsid w:val="001B2B77"/>
    <w:rsid w:val="001B519B"/>
    <w:rsid w:val="001B59B0"/>
    <w:rsid w:val="001B5AC0"/>
    <w:rsid w:val="001B6B66"/>
    <w:rsid w:val="001B7757"/>
    <w:rsid w:val="001C1AC3"/>
    <w:rsid w:val="001C277E"/>
    <w:rsid w:val="001C2A72"/>
    <w:rsid w:val="001C384C"/>
    <w:rsid w:val="001D0429"/>
    <w:rsid w:val="001D0B75"/>
    <w:rsid w:val="001D0E92"/>
    <w:rsid w:val="001D0F3A"/>
    <w:rsid w:val="001D159B"/>
    <w:rsid w:val="001D1931"/>
    <w:rsid w:val="001D19A2"/>
    <w:rsid w:val="001D35BA"/>
    <w:rsid w:val="001D3C09"/>
    <w:rsid w:val="001D42CE"/>
    <w:rsid w:val="001D44E8"/>
    <w:rsid w:val="001D4760"/>
    <w:rsid w:val="001D497D"/>
    <w:rsid w:val="001D5FF7"/>
    <w:rsid w:val="001D60EC"/>
    <w:rsid w:val="001D6153"/>
    <w:rsid w:val="001D677A"/>
    <w:rsid w:val="001D6E99"/>
    <w:rsid w:val="001E0176"/>
    <w:rsid w:val="001E38CB"/>
    <w:rsid w:val="001E3C72"/>
    <w:rsid w:val="001E44DF"/>
    <w:rsid w:val="001E5494"/>
    <w:rsid w:val="001E68A5"/>
    <w:rsid w:val="001E6BB0"/>
    <w:rsid w:val="001E7D88"/>
    <w:rsid w:val="001F0420"/>
    <w:rsid w:val="001F3826"/>
    <w:rsid w:val="001F6E46"/>
    <w:rsid w:val="001F6FD9"/>
    <w:rsid w:val="001F7509"/>
    <w:rsid w:val="001F7C91"/>
    <w:rsid w:val="002018B3"/>
    <w:rsid w:val="00206425"/>
    <w:rsid w:val="00206463"/>
    <w:rsid w:val="00206F2F"/>
    <w:rsid w:val="002075A5"/>
    <w:rsid w:val="002101D4"/>
    <w:rsid w:val="0021053D"/>
    <w:rsid w:val="00210A92"/>
    <w:rsid w:val="002126C7"/>
    <w:rsid w:val="0021355A"/>
    <w:rsid w:val="0021466A"/>
    <w:rsid w:val="0021520A"/>
    <w:rsid w:val="00216AA3"/>
    <w:rsid w:val="00216C03"/>
    <w:rsid w:val="00217244"/>
    <w:rsid w:val="002206EB"/>
    <w:rsid w:val="00220C04"/>
    <w:rsid w:val="002217A2"/>
    <w:rsid w:val="0022278D"/>
    <w:rsid w:val="00223C38"/>
    <w:rsid w:val="002246DC"/>
    <w:rsid w:val="00224848"/>
    <w:rsid w:val="00225729"/>
    <w:rsid w:val="0022701F"/>
    <w:rsid w:val="002275C9"/>
    <w:rsid w:val="0022767B"/>
    <w:rsid w:val="00227AB0"/>
    <w:rsid w:val="00227EFF"/>
    <w:rsid w:val="002305E3"/>
    <w:rsid w:val="00230C93"/>
    <w:rsid w:val="002316F2"/>
    <w:rsid w:val="0023174A"/>
    <w:rsid w:val="00231F43"/>
    <w:rsid w:val="00232C2D"/>
    <w:rsid w:val="00232EC2"/>
    <w:rsid w:val="002333F5"/>
    <w:rsid w:val="00233724"/>
    <w:rsid w:val="002345F9"/>
    <w:rsid w:val="0023666F"/>
    <w:rsid w:val="00236E95"/>
    <w:rsid w:val="002419AC"/>
    <w:rsid w:val="002426F9"/>
    <w:rsid w:val="00242CB7"/>
    <w:rsid w:val="00242E45"/>
    <w:rsid w:val="002430F1"/>
    <w:rsid w:val="002432E1"/>
    <w:rsid w:val="00243512"/>
    <w:rsid w:val="0024367B"/>
    <w:rsid w:val="0024419E"/>
    <w:rsid w:val="00246207"/>
    <w:rsid w:val="002466EC"/>
    <w:rsid w:val="00246818"/>
    <w:rsid w:val="00246B76"/>
    <w:rsid w:val="00246C5E"/>
    <w:rsid w:val="00246D11"/>
    <w:rsid w:val="00247956"/>
    <w:rsid w:val="00250154"/>
    <w:rsid w:val="00251343"/>
    <w:rsid w:val="0025191C"/>
    <w:rsid w:val="002536A4"/>
    <w:rsid w:val="00254159"/>
    <w:rsid w:val="00254358"/>
    <w:rsid w:val="00254B93"/>
    <w:rsid w:val="00254DE1"/>
    <w:rsid w:val="00254F58"/>
    <w:rsid w:val="0025588B"/>
    <w:rsid w:val="00255A67"/>
    <w:rsid w:val="002563D1"/>
    <w:rsid w:val="00256EC1"/>
    <w:rsid w:val="00257382"/>
    <w:rsid w:val="002606AF"/>
    <w:rsid w:val="00260C20"/>
    <w:rsid w:val="002620BC"/>
    <w:rsid w:val="00262802"/>
    <w:rsid w:val="00263A90"/>
    <w:rsid w:val="0026408B"/>
    <w:rsid w:val="00266E03"/>
    <w:rsid w:val="00267B97"/>
    <w:rsid w:val="00267C3E"/>
    <w:rsid w:val="0027070F"/>
    <w:rsid w:val="002709BB"/>
    <w:rsid w:val="0027104E"/>
    <w:rsid w:val="00271BDC"/>
    <w:rsid w:val="00273BAC"/>
    <w:rsid w:val="002751C0"/>
    <w:rsid w:val="00275562"/>
    <w:rsid w:val="002758D4"/>
    <w:rsid w:val="00275A71"/>
    <w:rsid w:val="002763B3"/>
    <w:rsid w:val="00277026"/>
    <w:rsid w:val="00277A99"/>
    <w:rsid w:val="002802E3"/>
    <w:rsid w:val="0028213D"/>
    <w:rsid w:val="00283F90"/>
    <w:rsid w:val="00284AA7"/>
    <w:rsid w:val="00285D06"/>
    <w:rsid w:val="002861CA"/>
    <w:rsid w:val="002862F1"/>
    <w:rsid w:val="002864F0"/>
    <w:rsid w:val="00286FBC"/>
    <w:rsid w:val="002876D2"/>
    <w:rsid w:val="00287CDB"/>
    <w:rsid w:val="00290103"/>
    <w:rsid w:val="00291373"/>
    <w:rsid w:val="00291794"/>
    <w:rsid w:val="00294F09"/>
    <w:rsid w:val="002952DD"/>
    <w:rsid w:val="0029597D"/>
    <w:rsid w:val="002962C3"/>
    <w:rsid w:val="0029635B"/>
    <w:rsid w:val="00296504"/>
    <w:rsid w:val="002968F2"/>
    <w:rsid w:val="00296E0E"/>
    <w:rsid w:val="0029752B"/>
    <w:rsid w:val="002A1C24"/>
    <w:rsid w:val="002A2BE9"/>
    <w:rsid w:val="002A2FE4"/>
    <w:rsid w:val="002A38CF"/>
    <w:rsid w:val="002A3E84"/>
    <w:rsid w:val="002A428A"/>
    <w:rsid w:val="002A483C"/>
    <w:rsid w:val="002A6321"/>
    <w:rsid w:val="002A7883"/>
    <w:rsid w:val="002B0C7C"/>
    <w:rsid w:val="002B1729"/>
    <w:rsid w:val="002B221B"/>
    <w:rsid w:val="002B263F"/>
    <w:rsid w:val="002B26C4"/>
    <w:rsid w:val="002B305C"/>
    <w:rsid w:val="002B36C7"/>
    <w:rsid w:val="002B4DD4"/>
    <w:rsid w:val="002B515E"/>
    <w:rsid w:val="002B5277"/>
    <w:rsid w:val="002B5375"/>
    <w:rsid w:val="002B692B"/>
    <w:rsid w:val="002B77C1"/>
    <w:rsid w:val="002B7A5C"/>
    <w:rsid w:val="002C1539"/>
    <w:rsid w:val="002C2728"/>
    <w:rsid w:val="002C3DB3"/>
    <w:rsid w:val="002C4079"/>
    <w:rsid w:val="002C497B"/>
    <w:rsid w:val="002C6356"/>
    <w:rsid w:val="002C6E23"/>
    <w:rsid w:val="002C7B07"/>
    <w:rsid w:val="002D0517"/>
    <w:rsid w:val="002D0529"/>
    <w:rsid w:val="002D0589"/>
    <w:rsid w:val="002D1013"/>
    <w:rsid w:val="002D1B11"/>
    <w:rsid w:val="002D3BA1"/>
    <w:rsid w:val="002D3C27"/>
    <w:rsid w:val="002D48F5"/>
    <w:rsid w:val="002D5006"/>
    <w:rsid w:val="002D5B01"/>
    <w:rsid w:val="002D6B5C"/>
    <w:rsid w:val="002E01D0"/>
    <w:rsid w:val="002E0365"/>
    <w:rsid w:val="002E161D"/>
    <w:rsid w:val="002E1A12"/>
    <w:rsid w:val="002E1F54"/>
    <w:rsid w:val="002E2DBE"/>
    <w:rsid w:val="002E3100"/>
    <w:rsid w:val="002E376E"/>
    <w:rsid w:val="002E3CDB"/>
    <w:rsid w:val="002E44E2"/>
    <w:rsid w:val="002E6C95"/>
    <w:rsid w:val="002E7C36"/>
    <w:rsid w:val="002F0C41"/>
    <w:rsid w:val="002F1914"/>
    <w:rsid w:val="002F26CA"/>
    <w:rsid w:val="002F492E"/>
    <w:rsid w:val="002F5B3D"/>
    <w:rsid w:val="002F5F31"/>
    <w:rsid w:val="002F5F46"/>
    <w:rsid w:val="002F63D6"/>
    <w:rsid w:val="002F6FB0"/>
    <w:rsid w:val="00302216"/>
    <w:rsid w:val="003022B9"/>
    <w:rsid w:val="00302395"/>
    <w:rsid w:val="00302754"/>
    <w:rsid w:val="00302944"/>
    <w:rsid w:val="00302F55"/>
    <w:rsid w:val="003031F9"/>
    <w:rsid w:val="00303769"/>
    <w:rsid w:val="00303E0C"/>
    <w:rsid w:val="00303E53"/>
    <w:rsid w:val="00306E5F"/>
    <w:rsid w:val="0030799D"/>
    <w:rsid w:val="00307ABF"/>
    <w:rsid w:val="00307D97"/>
    <w:rsid w:val="00307E14"/>
    <w:rsid w:val="003110CA"/>
    <w:rsid w:val="003111D6"/>
    <w:rsid w:val="00311BCF"/>
    <w:rsid w:val="0031216D"/>
    <w:rsid w:val="003127C9"/>
    <w:rsid w:val="00312B43"/>
    <w:rsid w:val="0031313A"/>
    <w:rsid w:val="00314054"/>
    <w:rsid w:val="003140E2"/>
    <w:rsid w:val="00314FDD"/>
    <w:rsid w:val="003158A9"/>
    <w:rsid w:val="00316F27"/>
    <w:rsid w:val="00317B9A"/>
    <w:rsid w:val="0032039D"/>
    <w:rsid w:val="003215C3"/>
    <w:rsid w:val="00321B52"/>
    <w:rsid w:val="00322E4B"/>
    <w:rsid w:val="00323048"/>
    <w:rsid w:val="00324749"/>
    <w:rsid w:val="0032658F"/>
    <w:rsid w:val="00327870"/>
    <w:rsid w:val="0033105A"/>
    <w:rsid w:val="0033249A"/>
    <w:rsid w:val="0033259D"/>
    <w:rsid w:val="003333D2"/>
    <w:rsid w:val="00333B3C"/>
    <w:rsid w:val="00333B49"/>
    <w:rsid w:val="003344F3"/>
    <w:rsid w:val="00334560"/>
    <w:rsid w:val="0033732F"/>
    <w:rsid w:val="00340069"/>
    <w:rsid w:val="003406C6"/>
    <w:rsid w:val="00341746"/>
    <w:rsid w:val="003418CC"/>
    <w:rsid w:val="00341EE9"/>
    <w:rsid w:val="00342E09"/>
    <w:rsid w:val="0034513F"/>
    <w:rsid w:val="003459BD"/>
    <w:rsid w:val="00346129"/>
    <w:rsid w:val="00346EFD"/>
    <w:rsid w:val="00350924"/>
    <w:rsid w:val="00350975"/>
    <w:rsid w:val="00350C5E"/>
    <w:rsid w:val="00350D38"/>
    <w:rsid w:val="00351A70"/>
    <w:rsid w:val="00351B36"/>
    <w:rsid w:val="00354398"/>
    <w:rsid w:val="00354C2A"/>
    <w:rsid w:val="00355D59"/>
    <w:rsid w:val="00356027"/>
    <w:rsid w:val="003570CC"/>
    <w:rsid w:val="00357B4E"/>
    <w:rsid w:val="003600DB"/>
    <w:rsid w:val="00360559"/>
    <w:rsid w:val="00361269"/>
    <w:rsid w:val="00363C3C"/>
    <w:rsid w:val="0036538D"/>
    <w:rsid w:val="00365660"/>
    <w:rsid w:val="0036688A"/>
    <w:rsid w:val="00366E11"/>
    <w:rsid w:val="003674F3"/>
    <w:rsid w:val="00370E0D"/>
    <w:rsid w:val="003716FD"/>
    <w:rsid w:val="003718C2"/>
    <w:rsid w:val="0037204B"/>
    <w:rsid w:val="00372068"/>
    <w:rsid w:val="00372286"/>
    <w:rsid w:val="003724BC"/>
    <w:rsid w:val="003727BE"/>
    <w:rsid w:val="00373E89"/>
    <w:rsid w:val="00373F91"/>
    <w:rsid w:val="003744CF"/>
    <w:rsid w:val="00374717"/>
    <w:rsid w:val="00376708"/>
    <w:rsid w:val="0037676C"/>
    <w:rsid w:val="003768EB"/>
    <w:rsid w:val="00376C9D"/>
    <w:rsid w:val="00381043"/>
    <w:rsid w:val="00382759"/>
    <w:rsid w:val="003829E5"/>
    <w:rsid w:val="003834B1"/>
    <w:rsid w:val="003839F4"/>
    <w:rsid w:val="00384566"/>
    <w:rsid w:val="003850B3"/>
    <w:rsid w:val="00385B0A"/>
    <w:rsid w:val="00386446"/>
    <w:rsid w:val="00386C84"/>
    <w:rsid w:val="003927DB"/>
    <w:rsid w:val="00392A6D"/>
    <w:rsid w:val="00392C38"/>
    <w:rsid w:val="00393B22"/>
    <w:rsid w:val="003956CC"/>
    <w:rsid w:val="00395C9A"/>
    <w:rsid w:val="00395E87"/>
    <w:rsid w:val="00396C94"/>
    <w:rsid w:val="00397E27"/>
    <w:rsid w:val="003A07ED"/>
    <w:rsid w:val="003A46A5"/>
    <w:rsid w:val="003A6A0D"/>
    <w:rsid w:val="003A6B67"/>
    <w:rsid w:val="003A78C7"/>
    <w:rsid w:val="003B13B6"/>
    <w:rsid w:val="003B15E6"/>
    <w:rsid w:val="003B2198"/>
    <w:rsid w:val="003B2A51"/>
    <w:rsid w:val="003B3A40"/>
    <w:rsid w:val="003B468C"/>
    <w:rsid w:val="003B4D88"/>
    <w:rsid w:val="003B6A26"/>
    <w:rsid w:val="003B7682"/>
    <w:rsid w:val="003C08A2"/>
    <w:rsid w:val="003C1A00"/>
    <w:rsid w:val="003C1F3B"/>
    <w:rsid w:val="003C2045"/>
    <w:rsid w:val="003C3240"/>
    <w:rsid w:val="003C408B"/>
    <w:rsid w:val="003C43A1"/>
    <w:rsid w:val="003C4FC0"/>
    <w:rsid w:val="003C5188"/>
    <w:rsid w:val="003C546B"/>
    <w:rsid w:val="003C54B8"/>
    <w:rsid w:val="003C55F4"/>
    <w:rsid w:val="003C7079"/>
    <w:rsid w:val="003C7897"/>
    <w:rsid w:val="003C7A3F"/>
    <w:rsid w:val="003C7CA8"/>
    <w:rsid w:val="003D02AE"/>
    <w:rsid w:val="003D05E4"/>
    <w:rsid w:val="003D19C6"/>
    <w:rsid w:val="003D1BB1"/>
    <w:rsid w:val="003D2111"/>
    <w:rsid w:val="003D2766"/>
    <w:rsid w:val="003D3488"/>
    <w:rsid w:val="003D365C"/>
    <w:rsid w:val="003D3E14"/>
    <w:rsid w:val="003D3E8F"/>
    <w:rsid w:val="003D6475"/>
    <w:rsid w:val="003D659E"/>
    <w:rsid w:val="003D66EF"/>
    <w:rsid w:val="003D7149"/>
    <w:rsid w:val="003D7175"/>
    <w:rsid w:val="003E0E0F"/>
    <w:rsid w:val="003E18F0"/>
    <w:rsid w:val="003E26CB"/>
    <w:rsid w:val="003E2750"/>
    <w:rsid w:val="003E2B3C"/>
    <w:rsid w:val="003E375C"/>
    <w:rsid w:val="003E39C6"/>
    <w:rsid w:val="003E4086"/>
    <w:rsid w:val="003E4A26"/>
    <w:rsid w:val="003E4D28"/>
    <w:rsid w:val="003E5F65"/>
    <w:rsid w:val="003E6DB3"/>
    <w:rsid w:val="003E71A4"/>
    <w:rsid w:val="003E75D1"/>
    <w:rsid w:val="003F0445"/>
    <w:rsid w:val="003F0CF0"/>
    <w:rsid w:val="003F14B1"/>
    <w:rsid w:val="003F3289"/>
    <w:rsid w:val="003F3B66"/>
    <w:rsid w:val="003F46C4"/>
    <w:rsid w:val="003F4C47"/>
    <w:rsid w:val="003F546E"/>
    <w:rsid w:val="003F6493"/>
    <w:rsid w:val="003F6BB9"/>
    <w:rsid w:val="004004F3"/>
    <w:rsid w:val="004013C7"/>
    <w:rsid w:val="00401DDA"/>
    <w:rsid w:val="00401FCF"/>
    <w:rsid w:val="004035B4"/>
    <w:rsid w:val="00404CD2"/>
    <w:rsid w:val="00406285"/>
    <w:rsid w:val="00407967"/>
    <w:rsid w:val="0041012B"/>
    <w:rsid w:val="00410774"/>
    <w:rsid w:val="00412348"/>
    <w:rsid w:val="004145F5"/>
    <w:rsid w:val="004148F9"/>
    <w:rsid w:val="0042084E"/>
    <w:rsid w:val="00420BB1"/>
    <w:rsid w:val="00421638"/>
    <w:rsid w:val="00421EEF"/>
    <w:rsid w:val="00424D65"/>
    <w:rsid w:val="004258C5"/>
    <w:rsid w:val="004303A9"/>
    <w:rsid w:val="00430579"/>
    <w:rsid w:val="004306D8"/>
    <w:rsid w:val="00431939"/>
    <w:rsid w:val="00431B5A"/>
    <w:rsid w:val="00432203"/>
    <w:rsid w:val="004326C2"/>
    <w:rsid w:val="00433450"/>
    <w:rsid w:val="004340E7"/>
    <w:rsid w:val="004347E0"/>
    <w:rsid w:val="00434F43"/>
    <w:rsid w:val="00435433"/>
    <w:rsid w:val="004365BD"/>
    <w:rsid w:val="00437479"/>
    <w:rsid w:val="004416AF"/>
    <w:rsid w:val="00442C6C"/>
    <w:rsid w:val="00443CBE"/>
    <w:rsid w:val="00443E8A"/>
    <w:rsid w:val="004441BC"/>
    <w:rsid w:val="0044527C"/>
    <w:rsid w:val="0044609D"/>
    <w:rsid w:val="0044677A"/>
    <w:rsid w:val="004468B4"/>
    <w:rsid w:val="0044758A"/>
    <w:rsid w:val="0045017B"/>
    <w:rsid w:val="004504D7"/>
    <w:rsid w:val="00451BB1"/>
    <w:rsid w:val="0045230A"/>
    <w:rsid w:val="004539EE"/>
    <w:rsid w:val="0045579D"/>
    <w:rsid w:val="00455A35"/>
    <w:rsid w:val="00455FFF"/>
    <w:rsid w:val="00456340"/>
    <w:rsid w:val="00456748"/>
    <w:rsid w:val="004569DB"/>
    <w:rsid w:val="00457063"/>
    <w:rsid w:val="00457337"/>
    <w:rsid w:val="0045770F"/>
    <w:rsid w:val="00457890"/>
    <w:rsid w:val="00457BC5"/>
    <w:rsid w:val="00457CB7"/>
    <w:rsid w:val="004604EE"/>
    <w:rsid w:val="00460ADA"/>
    <w:rsid w:val="004621AD"/>
    <w:rsid w:val="004621E0"/>
    <w:rsid w:val="00463044"/>
    <w:rsid w:val="00466985"/>
    <w:rsid w:val="00467BD7"/>
    <w:rsid w:val="0047096F"/>
    <w:rsid w:val="0047099A"/>
    <w:rsid w:val="004709CA"/>
    <w:rsid w:val="0047169F"/>
    <w:rsid w:val="004721E8"/>
    <w:rsid w:val="00472486"/>
    <w:rsid w:val="004727C4"/>
    <w:rsid w:val="00472E13"/>
    <w:rsid w:val="0047372D"/>
    <w:rsid w:val="00473BA3"/>
    <w:rsid w:val="004740FA"/>
    <w:rsid w:val="004743DD"/>
    <w:rsid w:val="00474CEA"/>
    <w:rsid w:val="00474D07"/>
    <w:rsid w:val="004755CF"/>
    <w:rsid w:val="00475DB4"/>
    <w:rsid w:val="0048131B"/>
    <w:rsid w:val="00483968"/>
    <w:rsid w:val="00484C0B"/>
    <w:rsid w:val="00484E0C"/>
    <w:rsid w:val="00484F86"/>
    <w:rsid w:val="004865BF"/>
    <w:rsid w:val="004874CD"/>
    <w:rsid w:val="00487CA6"/>
    <w:rsid w:val="00487E20"/>
    <w:rsid w:val="00490746"/>
    <w:rsid w:val="00490852"/>
    <w:rsid w:val="00491401"/>
    <w:rsid w:val="00491806"/>
    <w:rsid w:val="0049230C"/>
    <w:rsid w:val="00492F30"/>
    <w:rsid w:val="004946F4"/>
    <w:rsid w:val="0049487E"/>
    <w:rsid w:val="00496098"/>
    <w:rsid w:val="004978C2"/>
    <w:rsid w:val="00497D20"/>
    <w:rsid w:val="004A0181"/>
    <w:rsid w:val="004A08EC"/>
    <w:rsid w:val="004A160D"/>
    <w:rsid w:val="004A32AD"/>
    <w:rsid w:val="004A3E81"/>
    <w:rsid w:val="004A4FF9"/>
    <w:rsid w:val="004A59F3"/>
    <w:rsid w:val="004A5C62"/>
    <w:rsid w:val="004A5C6B"/>
    <w:rsid w:val="004A6E82"/>
    <w:rsid w:val="004A707D"/>
    <w:rsid w:val="004A7ABF"/>
    <w:rsid w:val="004B17D7"/>
    <w:rsid w:val="004B1BB5"/>
    <w:rsid w:val="004B1E6E"/>
    <w:rsid w:val="004B28B0"/>
    <w:rsid w:val="004B41B5"/>
    <w:rsid w:val="004B41E5"/>
    <w:rsid w:val="004B5B7A"/>
    <w:rsid w:val="004B5D24"/>
    <w:rsid w:val="004B655A"/>
    <w:rsid w:val="004B6F52"/>
    <w:rsid w:val="004B70B9"/>
    <w:rsid w:val="004C01D1"/>
    <w:rsid w:val="004C0AB2"/>
    <w:rsid w:val="004C1AC6"/>
    <w:rsid w:val="004C227C"/>
    <w:rsid w:val="004C2BB3"/>
    <w:rsid w:val="004C2BBE"/>
    <w:rsid w:val="004C55FD"/>
    <w:rsid w:val="004C5D65"/>
    <w:rsid w:val="004C5FA8"/>
    <w:rsid w:val="004C60E3"/>
    <w:rsid w:val="004C6EEE"/>
    <w:rsid w:val="004C702B"/>
    <w:rsid w:val="004C76CC"/>
    <w:rsid w:val="004D0033"/>
    <w:rsid w:val="004D016B"/>
    <w:rsid w:val="004D1B22"/>
    <w:rsid w:val="004D36F2"/>
    <w:rsid w:val="004D515C"/>
    <w:rsid w:val="004D64F8"/>
    <w:rsid w:val="004D64FC"/>
    <w:rsid w:val="004D6A72"/>
    <w:rsid w:val="004E1106"/>
    <w:rsid w:val="004E138F"/>
    <w:rsid w:val="004E1DED"/>
    <w:rsid w:val="004E2A0F"/>
    <w:rsid w:val="004E4649"/>
    <w:rsid w:val="004E59A0"/>
    <w:rsid w:val="004E5C2B"/>
    <w:rsid w:val="004E6670"/>
    <w:rsid w:val="004E681D"/>
    <w:rsid w:val="004E7E87"/>
    <w:rsid w:val="004F00DD"/>
    <w:rsid w:val="004F0529"/>
    <w:rsid w:val="004F1D30"/>
    <w:rsid w:val="004F1ECB"/>
    <w:rsid w:val="004F2133"/>
    <w:rsid w:val="004F339E"/>
    <w:rsid w:val="004F4575"/>
    <w:rsid w:val="004F4C50"/>
    <w:rsid w:val="004F4F24"/>
    <w:rsid w:val="004F55F1"/>
    <w:rsid w:val="004F59FF"/>
    <w:rsid w:val="004F6909"/>
    <w:rsid w:val="004F6936"/>
    <w:rsid w:val="004F7563"/>
    <w:rsid w:val="00501D59"/>
    <w:rsid w:val="00501F65"/>
    <w:rsid w:val="00503931"/>
    <w:rsid w:val="00503DC6"/>
    <w:rsid w:val="00506380"/>
    <w:rsid w:val="00506F5D"/>
    <w:rsid w:val="0050758F"/>
    <w:rsid w:val="00510424"/>
    <w:rsid w:val="00511531"/>
    <w:rsid w:val="00511CF9"/>
    <w:rsid w:val="00512286"/>
    <w:rsid w:val="005126D0"/>
    <w:rsid w:val="0051273F"/>
    <w:rsid w:val="00512E0B"/>
    <w:rsid w:val="00513471"/>
    <w:rsid w:val="00513E8B"/>
    <w:rsid w:val="0051568D"/>
    <w:rsid w:val="0051629C"/>
    <w:rsid w:val="00516A50"/>
    <w:rsid w:val="005178F6"/>
    <w:rsid w:val="00517CB6"/>
    <w:rsid w:val="005207F8"/>
    <w:rsid w:val="00520B25"/>
    <w:rsid w:val="005217A0"/>
    <w:rsid w:val="00523840"/>
    <w:rsid w:val="00523B16"/>
    <w:rsid w:val="00523C7B"/>
    <w:rsid w:val="005250FE"/>
    <w:rsid w:val="0052589F"/>
    <w:rsid w:val="00526C15"/>
    <w:rsid w:val="00530506"/>
    <w:rsid w:val="005320C8"/>
    <w:rsid w:val="00532ADE"/>
    <w:rsid w:val="00535D27"/>
    <w:rsid w:val="00536499"/>
    <w:rsid w:val="0053709F"/>
    <w:rsid w:val="00540092"/>
    <w:rsid w:val="00541AA3"/>
    <w:rsid w:val="00542F26"/>
    <w:rsid w:val="005430A9"/>
    <w:rsid w:val="00543903"/>
    <w:rsid w:val="00543925"/>
    <w:rsid w:val="00543F11"/>
    <w:rsid w:val="005441A5"/>
    <w:rsid w:val="00544C20"/>
    <w:rsid w:val="00546919"/>
    <w:rsid w:val="00547A95"/>
    <w:rsid w:val="00547AB3"/>
    <w:rsid w:val="00552ED8"/>
    <w:rsid w:val="00553476"/>
    <w:rsid w:val="00553787"/>
    <w:rsid w:val="005547F1"/>
    <w:rsid w:val="00554B4E"/>
    <w:rsid w:val="00560AE3"/>
    <w:rsid w:val="00560CAB"/>
    <w:rsid w:val="00562F75"/>
    <w:rsid w:val="00564304"/>
    <w:rsid w:val="00564417"/>
    <w:rsid w:val="00564625"/>
    <w:rsid w:val="00565A28"/>
    <w:rsid w:val="00570E14"/>
    <w:rsid w:val="00571E1E"/>
    <w:rsid w:val="0057202D"/>
    <w:rsid w:val="00572031"/>
    <w:rsid w:val="00572282"/>
    <w:rsid w:val="005728A3"/>
    <w:rsid w:val="0057298A"/>
    <w:rsid w:val="0057348B"/>
    <w:rsid w:val="00575074"/>
    <w:rsid w:val="00576386"/>
    <w:rsid w:val="00576E0A"/>
    <w:rsid w:val="00576E84"/>
    <w:rsid w:val="00577E60"/>
    <w:rsid w:val="0058089C"/>
    <w:rsid w:val="00582B8C"/>
    <w:rsid w:val="00584E24"/>
    <w:rsid w:val="005855E3"/>
    <w:rsid w:val="0058720E"/>
    <w:rsid w:val="0058757E"/>
    <w:rsid w:val="00593056"/>
    <w:rsid w:val="00593DD8"/>
    <w:rsid w:val="00596A4B"/>
    <w:rsid w:val="00597422"/>
    <w:rsid w:val="00597507"/>
    <w:rsid w:val="005A2670"/>
    <w:rsid w:val="005A26FE"/>
    <w:rsid w:val="005A2CF7"/>
    <w:rsid w:val="005A5DD6"/>
    <w:rsid w:val="005A5EAE"/>
    <w:rsid w:val="005A633B"/>
    <w:rsid w:val="005A735B"/>
    <w:rsid w:val="005A778B"/>
    <w:rsid w:val="005A7EC8"/>
    <w:rsid w:val="005B1A08"/>
    <w:rsid w:val="005B1C6D"/>
    <w:rsid w:val="005B20C0"/>
    <w:rsid w:val="005B21B6"/>
    <w:rsid w:val="005B3A08"/>
    <w:rsid w:val="005B4A2E"/>
    <w:rsid w:val="005B4D00"/>
    <w:rsid w:val="005B657E"/>
    <w:rsid w:val="005B6743"/>
    <w:rsid w:val="005B6798"/>
    <w:rsid w:val="005B6AD3"/>
    <w:rsid w:val="005B7891"/>
    <w:rsid w:val="005B7A63"/>
    <w:rsid w:val="005C0464"/>
    <w:rsid w:val="005C0465"/>
    <w:rsid w:val="005C0955"/>
    <w:rsid w:val="005C1F52"/>
    <w:rsid w:val="005C21AB"/>
    <w:rsid w:val="005C2D65"/>
    <w:rsid w:val="005C3087"/>
    <w:rsid w:val="005C3498"/>
    <w:rsid w:val="005C357E"/>
    <w:rsid w:val="005C49DA"/>
    <w:rsid w:val="005C50F3"/>
    <w:rsid w:val="005C54B5"/>
    <w:rsid w:val="005C5D80"/>
    <w:rsid w:val="005C5D91"/>
    <w:rsid w:val="005C61E0"/>
    <w:rsid w:val="005D07B8"/>
    <w:rsid w:val="005D090B"/>
    <w:rsid w:val="005D1FE7"/>
    <w:rsid w:val="005D2BFE"/>
    <w:rsid w:val="005D2CC4"/>
    <w:rsid w:val="005D6597"/>
    <w:rsid w:val="005D6BFA"/>
    <w:rsid w:val="005D6E26"/>
    <w:rsid w:val="005E058F"/>
    <w:rsid w:val="005E14E7"/>
    <w:rsid w:val="005E26A3"/>
    <w:rsid w:val="005E2A60"/>
    <w:rsid w:val="005E447E"/>
    <w:rsid w:val="005E7EE5"/>
    <w:rsid w:val="005F076C"/>
    <w:rsid w:val="005F0775"/>
    <w:rsid w:val="005F0BF4"/>
    <w:rsid w:val="005F0CF5"/>
    <w:rsid w:val="005F0DC2"/>
    <w:rsid w:val="005F1F3E"/>
    <w:rsid w:val="005F1F6F"/>
    <w:rsid w:val="005F21EB"/>
    <w:rsid w:val="005F2E72"/>
    <w:rsid w:val="005F330A"/>
    <w:rsid w:val="005F3D44"/>
    <w:rsid w:val="005F6141"/>
    <w:rsid w:val="005F6919"/>
    <w:rsid w:val="005F7993"/>
    <w:rsid w:val="00601F4D"/>
    <w:rsid w:val="0060328D"/>
    <w:rsid w:val="00604090"/>
    <w:rsid w:val="0060432B"/>
    <w:rsid w:val="00604E71"/>
    <w:rsid w:val="006051CD"/>
    <w:rsid w:val="00605396"/>
    <w:rsid w:val="00605908"/>
    <w:rsid w:val="006065F1"/>
    <w:rsid w:val="0060674B"/>
    <w:rsid w:val="006074B3"/>
    <w:rsid w:val="006108A2"/>
    <w:rsid w:val="00610D7C"/>
    <w:rsid w:val="00610DEA"/>
    <w:rsid w:val="00611D53"/>
    <w:rsid w:val="006123E2"/>
    <w:rsid w:val="00612F07"/>
    <w:rsid w:val="00613414"/>
    <w:rsid w:val="0061406C"/>
    <w:rsid w:val="00614FB2"/>
    <w:rsid w:val="006153D3"/>
    <w:rsid w:val="0061564F"/>
    <w:rsid w:val="00615CA6"/>
    <w:rsid w:val="00615FB7"/>
    <w:rsid w:val="00616058"/>
    <w:rsid w:val="006174F6"/>
    <w:rsid w:val="00620154"/>
    <w:rsid w:val="0062083F"/>
    <w:rsid w:val="00621587"/>
    <w:rsid w:val="00622C23"/>
    <w:rsid w:val="00623546"/>
    <w:rsid w:val="0062408D"/>
    <w:rsid w:val="006240CC"/>
    <w:rsid w:val="006254F8"/>
    <w:rsid w:val="0062606B"/>
    <w:rsid w:val="0062657A"/>
    <w:rsid w:val="00626B5D"/>
    <w:rsid w:val="00627DA7"/>
    <w:rsid w:val="00627DAB"/>
    <w:rsid w:val="0063174F"/>
    <w:rsid w:val="00631D53"/>
    <w:rsid w:val="00633428"/>
    <w:rsid w:val="006358B4"/>
    <w:rsid w:val="006371CB"/>
    <w:rsid w:val="00641799"/>
    <w:rsid w:val="006419AA"/>
    <w:rsid w:val="00641C54"/>
    <w:rsid w:val="00641DBA"/>
    <w:rsid w:val="00643CCC"/>
    <w:rsid w:val="00644351"/>
    <w:rsid w:val="00644B1F"/>
    <w:rsid w:val="00644B7E"/>
    <w:rsid w:val="006454E6"/>
    <w:rsid w:val="00646235"/>
    <w:rsid w:val="00646A68"/>
    <w:rsid w:val="00646D18"/>
    <w:rsid w:val="0064784F"/>
    <w:rsid w:val="00647F2A"/>
    <w:rsid w:val="0065092E"/>
    <w:rsid w:val="00651369"/>
    <w:rsid w:val="006532F0"/>
    <w:rsid w:val="0065474D"/>
    <w:rsid w:val="006548E1"/>
    <w:rsid w:val="00655761"/>
    <w:rsid w:val="006557A7"/>
    <w:rsid w:val="00656290"/>
    <w:rsid w:val="00656353"/>
    <w:rsid w:val="006611CF"/>
    <w:rsid w:val="006612D4"/>
    <w:rsid w:val="00661721"/>
    <w:rsid w:val="006617C9"/>
    <w:rsid w:val="006621D7"/>
    <w:rsid w:val="006625E8"/>
    <w:rsid w:val="0066302A"/>
    <w:rsid w:val="0066378E"/>
    <w:rsid w:val="006641AC"/>
    <w:rsid w:val="006662CA"/>
    <w:rsid w:val="00670292"/>
    <w:rsid w:val="00670597"/>
    <w:rsid w:val="006706D0"/>
    <w:rsid w:val="00671D05"/>
    <w:rsid w:val="00672365"/>
    <w:rsid w:val="006750B2"/>
    <w:rsid w:val="006766F6"/>
    <w:rsid w:val="00676FA2"/>
    <w:rsid w:val="00677574"/>
    <w:rsid w:val="006801B7"/>
    <w:rsid w:val="00681155"/>
    <w:rsid w:val="00681415"/>
    <w:rsid w:val="006821AB"/>
    <w:rsid w:val="006825B7"/>
    <w:rsid w:val="00682D64"/>
    <w:rsid w:val="00682F21"/>
    <w:rsid w:val="00684195"/>
    <w:rsid w:val="0068454C"/>
    <w:rsid w:val="00685FB3"/>
    <w:rsid w:val="00686D92"/>
    <w:rsid w:val="006871E3"/>
    <w:rsid w:val="00691B62"/>
    <w:rsid w:val="006933B5"/>
    <w:rsid w:val="00693B55"/>
    <w:rsid w:val="00693D0C"/>
    <w:rsid w:val="00693D14"/>
    <w:rsid w:val="0069664F"/>
    <w:rsid w:val="00696B3D"/>
    <w:rsid w:val="00696FB8"/>
    <w:rsid w:val="0069791A"/>
    <w:rsid w:val="006A0806"/>
    <w:rsid w:val="006A0F86"/>
    <w:rsid w:val="006A18C2"/>
    <w:rsid w:val="006A2443"/>
    <w:rsid w:val="006A3060"/>
    <w:rsid w:val="006A3572"/>
    <w:rsid w:val="006A4DB0"/>
    <w:rsid w:val="006A54C9"/>
    <w:rsid w:val="006A5DB7"/>
    <w:rsid w:val="006A5E98"/>
    <w:rsid w:val="006A78BD"/>
    <w:rsid w:val="006B077C"/>
    <w:rsid w:val="006B3510"/>
    <w:rsid w:val="006B4153"/>
    <w:rsid w:val="006B5ED3"/>
    <w:rsid w:val="006B66FD"/>
    <w:rsid w:val="006B6803"/>
    <w:rsid w:val="006B70D1"/>
    <w:rsid w:val="006B7A53"/>
    <w:rsid w:val="006C0612"/>
    <w:rsid w:val="006C0737"/>
    <w:rsid w:val="006C3E13"/>
    <w:rsid w:val="006C68D5"/>
    <w:rsid w:val="006D0F16"/>
    <w:rsid w:val="006D1C7B"/>
    <w:rsid w:val="006D2A3F"/>
    <w:rsid w:val="006D2FBC"/>
    <w:rsid w:val="006D3BB7"/>
    <w:rsid w:val="006D3CA0"/>
    <w:rsid w:val="006D4DFC"/>
    <w:rsid w:val="006D6687"/>
    <w:rsid w:val="006D69B6"/>
    <w:rsid w:val="006E08A7"/>
    <w:rsid w:val="006E0DA2"/>
    <w:rsid w:val="006E0E68"/>
    <w:rsid w:val="006E138B"/>
    <w:rsid w:val="006E16A9"/>
    <w:rsid w:val="006E2446"/>
    <w:rsid w:val="006E5E96"/>
    <w:rsid w:val="006E6BE6"/>
    <w:rsid w:val="006E729B"/>
    <w:rsid w:val="006E73F0"/>
    <w:rsid w:val="006E7A00"/>
    <w:rsid w:val="006F1FDC"/>
    <w:rsid w:val="006F2A22"/>
    <w:rsid w:val="006F36EC"/>
    <w:rsid w:val="006F4A0A"/>
    <w:rsid w:val="006F50B2"/>
    <w:rsid w:val="006F6404"/>
    <w:rsid w:val="006F6B8C"/>
    <w:rsid w:val="006F6CC9"/>
    <w:rsid w:val="00700A4E"/>
    <w:rsid w:val="00700E07"/>
    <w:rsid w:val="00701160"/>
    <w:rsid w:val="007013EF"/>
    <w:rsid w:val="00701D5C"/>
    <w:rsid w:val="00702136"/>
    <w:rsid w:val="00703AF5"/>
    <w:rsid w:val="00703FA9"/>
    <w:rsid w:val="00704DDF"/>
    <w:rsid w:val="0070590C"/>
    <w:rsid w:val="00705BFE"/>
    <w:rsid w:val="007062C3"/>
    <w:rsid w:val="007070C7"/>
    <w:rsid w:val="00707BFC"/>
    <w:rsid w:val="00707FE1"/>
    <w:rsid w:val="007107FB"/>
    <w:rsid w:val="007110A3"/>
    <w:rsid w:val="00712C7D"/>
    <w:rsid w:val="00714AE6"/>
    <w:rsid w:val="007154DF"/>
    <w:rsid w:val="007173CA"/>
    <w:rsid w:val="00720EF4"/>
    <w:rsid w:val="007216AA"/>
    <w:rsid w:val="00721AB5"/>
    <w:rsid w:val="00721CFB"/>
    <w:rsid w:val="00721D29"/>
    <w:rsid w:val="00721DEF"/>
    <w:rsid w:val="00721FD5"/>
    <w:rsid w:val="0072205C"/>
    <w:rsid w:val="0072258C"/>
    <w:rsid w:val="00722758"/>
    <w:rsid w:val="0072294E"/>
    <w:rsid w:val="00722AD4"/>
    <w:rsid w:val="00722B5C"/>
    <w:rsid w:val="00722E5D"/>
    <w:rsid w:val="00724784"/>
    <w:rsid w:val="00724A43"/>
    <w:rsid w:val="00726319"/>
    <w:rsid w:val="007269BA"/>
    <w:rsid w:val="00726F44"/>
    <w:rsid w:val="00730408"/>
    <w:rsid w:val="00730D81"/>
    <w:rsid w:val="00731E81"/>
    <w:rsid w:val="007333D2"/>
    <w:rsid w:val="007346E4"/>
    <w:rsid w:val="0073528C"/>
    <w:rsid w:val="00735605"/>
    <w:rsid w:val="007401E8"/>
    <w:rsid w:val="00740A35"/>
    <w:rsid w:val="00740D0F"/>
    <w:rsid w:val="00740E53"/>
    <w:rsid w:val="00740F22"/>
    <w:rsid w:val="007417B3"/>
    <w:rsid w:val="00741F1A"/>
    <w:rsid w:val="00742A9F"/>
    <w:rsid w:val="007439AF"/>
    <w:rsid w:val="007450F8"/>
    <w:rsid w:val="00746115"/>
    <w:rsid w:val="0074696E"/>
    <w:rsid w:val="00746D96"/>
    <w:rsid w:val="00747A3D"/>
    <w:rsid w:val="00750135"/>
    <w:rsid w:val="00750313"/>
    <w:rsid w:val="00750714"/>
    <w:rsid w:val="00750EC2"/>
    <w:rsid w:val="007522CA"/>
    <w:rsid w:val="00752B28"/>
    <w:rsid w:val="00754588"/>
    <w:rsid w:val="00754E36"/>
    <w:rsid w:val="00755922"/>
    <w:rsid w:val="00757C74"/>
    <w:rsid w:val="0076148D"/>
    <w:rsid w:val="00762F16"/>
    <w:rsid w:val="00763139"/>
    <w:rsid w:val="00765FA8"/>
    <w:rsid w:val="00767992"/>
    <w:rsid w:val="00767DBA"/>
    <w:rsid w:val="00767F6B"/>
    <w:rsid w:val="0077074D"/>
    <w:rsid w:val="00770F37"/>
    <w:rsid w:val="007711A0"/>
    <w:rsid w:val="00772D5E"/>
    <w:rsid w:val="00773ABC"/>
    <w:rsid w:val="0077597A"/>
    <w:rsid w:val="00776928"/>
    <w:rsid w:val="0077762F"/>
    <w:rsid w:val="00780615"/>
    <w:rsid w:val="00781536"/>
    <w:rsid w:val="00781E17"/>
    <w:rsid w:val="007832B7"/>
    <w:rsid w:val="00784CE3"/>
    <w:rsid w:val="00785677"/>
    <w:rsid w:val="00785BED"/>
    <w:rsid w:val="007862FE"/>
    <w:rsid w:val="00786F16"/>
    <w:rsid w:val="007910D4"/>
    <w:rsid w:val="00791BD7"/>
    <w:rsid w:val="00791D65"/>
    <w:rsid w:val="00791DF9"/>
    <w:rsid w:val="0079293B"/>
    <w:rsid w:val="0079330F"/>
    <w:rsid w:val="007933F7"/>
    <w:rsid w:val="0079464E"/>
    <w:rsid w:val="00794946"/>
    <w:rsid w:val="00795CEF"/>
    <w:rsid w:val="00796007"/>
    <w:rsid w:val="00796CC2"/>
    <w:rsid w:val="00796E20"/>
    <w:rsid w:val="00797711"/>
    <w:rsid w:val="00797A2D"/>
    <w:rsid w:val="00797C32"/>
    <w:rsid w:val="007A11E8"/>
    <w:rsid w:val="007A381E"/>
    <w:rsid w:val="007A4A90"/>
    <w:rsid w:val="007A5DB3"/>
    <w:rsid w:val="007A6B14"/>
    <w:rsid w:val="007A6B6C"/>
    <w:rsid w:val="007A6B7D"/>
    <w:rsid w:val="007A7196"/>
    <w:rsid w:val="007B0914"/>
    <w:rsid w:val="007B1374"/>
    <w:rsid w:val="007B2A0F"/>
    <w:rsid w:val="007B306C"/>
    <w:rsid w:val="007B3C9E"/>
    <w:rsid w:val="007B4553"/>
    <w:rsid w:val="007B4D72"/>
    <w:rsid w:val="007B589F"/>
    <w:rsid w:val="007B5DE7"/>
    <w:rsid w:val="007B5F16"/>
    <w:rsid w:val="007B6186"/>
    <w:rsid w:val="007B73BC"/>
    <w:rsid w:val="007B742B"/>
    <w:rsid w:val="007C20B9"/>
    <w:rsid w:val="007C2B72"/>
    <w:rsid w:val="007C3421"/>
    <w:rsid w:val="007C43DF"/>
    <w:rsid w:val="007C530F"/>
    <w:rsid w:val="007C7301"/>
    <w:rsid w:val="007C7859"/>
    <w:rsid w:val="007D0647"/>
    <w:rsid w:val="007D0CA7"/>
    <w:rsid w:val="007D2BDE"/>
    <w:rsid w:val="007D2FB6"/>
    <w:rsid w:val="007D30E3"/>
    <w:rsid w:val="007D44FC"/>
    <w:rsid w:val="007D49EB"/>
    <w:rsid w:val="007D4F9A"/>
    <w:rsid w:val="007D6812"/>
    <w:rsid w:val="007D6B5B"/>
    <w:rsid w:val="007D6C49"/>
    <w:rsid w:val="007E0DE2"/>
    <w:rsid w:val="007E1662"/>
    <w:rsid w:val="007E2A89"/>
    <w:rsid w:val="007E2CDB"/>
    <w:rsid w:val="007E2D7F"/>
    <w:rsid w:val="007E36A8"/>
    <w:rsid w:val="007E37A2"/>
    <w:rsid w:val="007E38ED"/>
    <w:rsid w:val="007E3922"/>
    <w:rsid w:val="007E3ADC"/>
    <w:rsid w:val="007E3B98"/>
    <w:rsid w:val="007E4134"/>
    <w:rsid w:val="007E417A"/>
    <w:rsid w:val="007E62FD"/>
    <w:rsid w:val="007E6ADD"/>
    <w:rsid w:val="007F032C"/>
    <w:rsid w:val="007F03E6"/>
    <w:rsid w:val="007F0AAB"/>
    <w:rsid w:val="007F0E11"/>
    <w:rsid w:val="007F1CC8"/>
    <w:rsid w:val="007F2765"/>
    <w:rsid w:val="007F31B6"/>
    <w:rsid w:val="007F4083"/>
    <w:rsid w:val="007F546C"/>
    <w:rsid w:val="007F5651"/>
    <w:rsid w:val="007F59D8"/>
    <w:rsid w:val="007F625F"/>
    <w:rsid w:val="007F665E"/>
    <w:rsid w:val="007F6AF1"/>
    <w:rsid w:val="007F74CC"/>
    <w:rsid w:val="00800412"/>
    <w:rsid w:val="0080182C"/>
    <w:rsid w:val="0080339D"/>
    <w:rsid w:val="008045C2"/>
    <w:rsid w:val="00804B15"/>
    <w:rsid w:val="00805824"/>
    <w:rsid w:val="0080587B"/>
    <w:rsid w:val="00806468"/>
    <w:rsid w:val="008065B9"/>
    <w:rsid w:val="00807FE2"/>
    <w:rsid w:val="00810860"/>
    <w:rsid w:val="00812FCF"/>
    <w:rsid w:val="00813A14"/>
    <w:rsid w:val="00814B06"/>
    <w:rsid w:val="008155F0"/>
    <w:rsid w:val="00816735"/>
    <w:rsid w:val="00816CBE"/>
    <w:rsid w:val="00817D98"/>
    <w:rsid w:val="00820141"/>
    <w:rsid w:val="0082039A"/>
    <w:rsid w:val="00820E0C"/>
    <w:rsid w:val="0082164E"/>
    <w:rsid w:val="0082175F"/>
    <w:rsid w:val="00821B09"/>
    <w:rsid w:val="00821C25"/>
    <w:rsid w:val="00822515"/>
    <w:rsid w:val="0082305A"/>
    <w:rsid w:val="0082366F"/>
    <w:rsid w:val="00824C29"/>
    <w:rsid w:val="00824C44"/>
    <w:rsid w:val="00825EDA"/>
    <w:rsid w:val="00826757"/>
    <w:rsid w:val="00830457"/>
    <w:rsid w:val="0083046E"/>
    <w:rsid w:val="00831422"/>
    <w:rsid w:val="008315E3"/>
    <w:rsid w:val="00832DF0"/>
    <w:rsid w:val="00833689"/>
    <w:rsid w:val="008338A2"/>
    <w:rsid w:val="00833BB2"/>
    <w:rsid w:val="008342AD"/>
    <w:rsid w:val="00835093"/>
    <w:rsid w:val="00835FE8"/>
    <w:rsid w:val="00837FD0"/>
    <w:rsid w:val="00840EC6"/>
    <w:rsid w:val="00841AA9"/>
    <w:rsid w:val="00842289"/>
    <w:rsid w:val="008452B5"/>
    <w:rsid w:val="0084626D"/>
    <w:rsid w:val="00846C8E"/>
    <w:rsid w:val="00850315"/>
    <w:rsid w:val="00853EE4"/>
    <w:rsid w:val="00855535"/>
    <w:rsid w:val="00857A58"/>
    <w:rsid w:val="00857C5A"/>
    <w:rsid w:val="008611FE"/>
    <w:rsid w:val="0086255E"/>
    <w:rsid w:val="00862C8A"/>
    <w:rsid w:val="008633F0"/>
    <w:rsid w:val="00863BC5"/>
    <w:rsid w:val="00867D9D"/>
    <w:rsid w:val="008713B1"/>
    <w:rsid w:val="00871550"/>
    <w:rsid w:val="0087213A"/>
    <w:rsid w:val="0087269B"/>
    <w:rsid w:val="0087297E"/>
    <w:rsid w:val="00872E0A"/>
    <w:rsid w:val="00873414"/>
    <w:rsid w:val="00873C79"/>
    <w:rsid w:val="00875276"/>
    <w:rsid w:val="00875285"/>
    <w:rsid w:val="00875827"/>
    <w:rsid w:val="00875EF4"/>
    <w:rsid w:val="008801DC"/>
    <w:rsid w:val="00880835"/>
    <w:rsid w:val="00880FB8"/>
    <w:rsid w:val="00881CD9"/>
    <w:rsid w:val="00882C0F"/>
    <w:rsid w:val="00882DB8"/>
    <w:rsid w:val="00883680"/>
    <w:rsid w:val="008848E4"/>
    <w:rsid w:val="00884B62"/>
    <w:rsid w:val="0088529C"/>
    <w:rsid w:val="00885C2A"/>
    <w:rsid w:val="00887903"/>
    <w:rsid w:val="00891146"/>
    <w:rsid w:val="0089270A"/>
    <w:rsid w:val="0089324F"/>
    <w:rsid w:val="0089339F"/>
    <w:rsid w:val="00893AF6"/>
    <w:rsid w:val="00894542"/>
    <w:rsid w:val="008946C1"/>
    <w:rsid w:val="00894BC4"/>
    <w:rsid w:val="00895DDE"/>
    <w:rsid w:val="0089638B"/>
    <w:rsid w:val="008A05F0"/>
    <w:rsid w:val="008A0829"/>
    <w:rsid w:val="008A1058"/>
    <w:rsid w:val="008A1B40"/>
    <w:rsid w:val="008A211C"/>
    <w:rsid w:val="008A2B18"/>
    <w:rsid w:val="008A38BA"/>
    <w:rsid w:val="008A39A6"/>
    <w:rsid w:val="008A46C2"/>
    <w:rsid w:val="008A48A0"/>
    <w:rsid w:val="008A55EA"/>
    <w:rsid w:val="008A564A"/>
    <w:rsid w:val="008A5B32"/>
    <w:rsid w:val="008A5B89"/>
    <w:rsid w:val="008A5E8D"/>
    <w:rsid w:val="008A63B8"/>
    <w:rsid w:val="008A7111"/>
    <w:rsid w:val="008A7B14"/>
    <w:rsid w:val="008B010A"/>
    <w:rsid w:val="008B02A9"/>
    <w:rsid w:val="008B2EE4"/>
    <w:rsid w:val="008B4BFD"/>
    <w:rsid w:val="008B4D3D"/>
    <w:rsid w:val="008B57C7"/>
    <w:rsid w:val="008B767D"/>
    <w:rsid w:val="008C2533"/>
    <w:rsid w:val="008C2DAF"/>
    <w:rsid w:val="008C2F92"/>
    <w:rsid w:val="008C323C"/>
    <w:rsid w:val="008C38EF"/>
    <w:rsid w:val="008C3CBF"/>
    <w:rsid w:val="008C4305"/>
    <w:rsid w:val="008C5B65"/>
    <w:rsid w:val="008C7038"/>
    <w:rsid w:val="008C7BED"/>
    <w:rsid w:val="008C7EF0"/>
    <w:rsid w:val="008D15B8"/>
    <w:rsid w:val="008D212B"/>
    <w:rsid w:val="008D2846"/>
    <w:rsid w:val="008D2E5F"/>
    <w:rsid w:val="008D37C0"/>
    <w:rsid w:val="008D3F95"/>
    <w:rsid w:val="008D4236"/>
    <w:rsid w:val="008D462F"/>
    <w:rsid w:val="008D4DCE"/>
    <w:rsid w:val="008D6DCF"/>
    <w:rsid w:val="008D6F91"/>
    <w:rsid w:val="008D7E6F"/>
    <w:rsid w:val="008E02B8"/>
    <w:rsid w:val="008E0436"/>
    <w:rsid w:val="008E18B6"/>
    <w:rsid w:val="008E1EAA"/>
    <w:rsid w:val="008E2724"/>
    <w:rsid w:val="008E3966"/>
    <w:rsid w:val="008E4376"/>
    <w:rsid w:val="008E5B9C"/>
    <w:rsid w:val="008E606B"/>
    <w:rsid w:val="008E7A0A"/>
    <w:rsid w:val="008E7B49"/>
    <w:rsid w:val="008F07C4"/>
    <w:rsid w:val="008F0A3B"/>
    <w:rsid w:val="008F102E"/>
    <w:rsid w:val="008F21F8"/>
    <w:rsid w:val="008F2B9F"/>
    <w:rsid w:val="008F330B"/>
    <w:rsid w:val="008F39D1"/>
    <w:rsid w:val="008F4236"/>
    <w:rsid w:val="008F494A"/>
    <w:rsid w:val="008F584F"/>
    <w:rsid w:val="008F59F6"/>
    <w:rsid w:val="008F69AF"/>
    <w:rsid w:val="009004A4"/>
    <w:rsid w:val="009005EC"/>
    <w:rsid w:val="00900719"/>
    <w:rsid w:val="0090088A"/>
    <w:rsid w:val="00901713"/>
    <w:rsid w:val="009017AC"/>
    <w:rsid w:val="00901C65"/>
    <w:rsid w:val="0090307D"/>
    <w:rsid w:val="00903AD8"/>
    <w:rsid w:val="00904544"/>
    <w:rsid w:val="00904A1C"/>
    <w:rsid w:val="00905030"/>
    <w:rsid w:val="0090619F"/>
    <w:rsid w:val="00906490"/>
    <w:rsid w:val="00906A8E"/>
    <w:rsid w:val="009107B2"/>
    <w:rsid w:val="009111B2"/>
    <w:rsid w:val="009112BD"/>
    <w:rsid w:val="00912722"/>
    <w:rsid w:val="0091394E"/>
    <w:rsid w:val="009156A3"/>
    <w:rsid w:val="00920A93"/>
    <w:rsid w:val="009212B6"/>
    <w:rsid w:val="00923442"/>
    <w:rsid w:val="009237F9"/>
    <w:rsid w:val="00923A18"/>
    <w:rsid w:val="00924265"/>
    <w:rsid w:val="00924AE1"/>
    <w:rsid w:val="00924DFB"/>
    <w:rsid w:val="00924F04"/>
    <w:rsid w:val="0092662E"/>
    <w:rsid w:val="009269B1"/>
    <w:rsid w:val="0092724D"/>
    <w:rsid w:val="0093338F"/>
    <w:rsid w:val="00934084"/>
    <w:rsid w:val="0093436C"/>
    <w:rsid w:val="0093485C"/>
    <w:rsid w:val="00935837"/>
    <w:rsid w:val="00935878"/>
    <w:rsid w:val="00935D7E"/>
    <w:rsid w:val="00937B62"/>
    <w:rsid w:val="00937BD9"/>
    <w:rsid w:val="00941162"/>
    <w:rsid w:val="00942E97"/>
    <w:rsid w:val="00943175"/>
    <w:rsid w:val="00947730"/>
    <w:rsid w:val="00950E2C"/>
    <w:rsid w:val="0095184F"/>
    <w:rsid w:val="00951D4F"/>
    <w:rsid w:val="00951D50"/>
    <w:rsid w:val="00952229"/>
    <w:rsid w:val="009525EB"/>
    <w:rsid w:val="00954874"/>
    <w:rsid w:val="00956338"/>
    <w:rsid w:val="00956906"/>
    <w:rsid w:val="0095736E"/>
    <w:rsid w:val="00960589"/>
    <w:rsid w:val="009605AB"/>
    <w:rsid w:val="00961400"/>
    <w:rsid w:val="00961616"/>
    <w:rsid w:val="00962653"/>
    <w:rsid w:val="00962A3D"/>
    <w:rsid w:val="00963646"/>
    <w:rsid w:val="00964535"/>
    <w:rsid w:val="00964B86"/>
    <w:rsid w:val="009661F6"/>
    <w:rsid w:val="0096632D"/>
    <w:rsid w:val="00966F3A"/>
    <w:rsid w:val="00967B7A"/>
    <w:rsid w:val="009712DA"/>
    <w:rsid w:val="00971FF3"/>
    <w:rsid w:val="00972689"/>
    <w:rsid w:val="00974FAA"/>
    <w:rsid w:val="0097559F"/>
    <w:rsid w:val="009807E5"/>
    <w:rsid w:val="00983204"/>
    <w:rsid w:val="00984946"/>
    <w:rsid w:val="00985210"/>
    <w:rsid w:val="009853E1"/>
    <w:rsid w:val="00986E6B"/>
    <w:rsid w:val="00990F20"/>
    <w:rsid w:val="00991769"/>
    <w:rsid w:val="00991A1C"/>
    <w:rsid w:val="009920AD"/>
    <w:rsid w:val="009930F2"/>
    <w:rsid w:val="009935D4"/>
    <w:rsid w:val="00993859"/>
    <w:rsid w:val="00994386"/>
    <w:rsid w:val="00996BA5"/>
    <w:rsid w:val="009973CB"/>
    <w:rsid w:val="00997718"/>
    <w:rsid w:val="009A0E8D"/>
    <w:rsid w:val="009A13D8"/>
    <w:rsid w:val="009A1D29"/>
    <w:rsid w:val="009A279E"/>
    <w:rsid w:val="009A2E00"/>
    <w:rsid w:val="009A3555"/>
    <w:rsid w:val="009A3FB7"/>
    <w:rsid w:val="009A470C"/>
    <w:rsid w:val="009A4EB3"/>
    <w:rsid w:val="009A547A"/>
    <w:rsid w:val="009B0688"/>
    <w:rsid w:val="009B0A6F"/>
    <w:rsid w:val="009B0A94"/>
    <w:rsid w:val="009B12FE"/>
    <w:rsid w:val="009B21BD"/>
    <w:rsid w:val="009B50AA"/>
    <w:rsid w:val="009B59E9"/>
    <w:rsid w:val="009B6A22"/>
    <w:rsid w:val="009B70AA"/>
    <w:rsid w:val="009B70DD"/>
    <w:rsid w:val="009B7F7E"/>
    <w:rsid w:val="009C0A9C"/>
    <w:rsid w:val="009C108B"/>
    <w:rsid w:val="009C1B43"/>
    <w:rsid w:val="009C2A18"/>
    <w:rsid w:val="009C50D8"/>
    <w:rsid w:val="009C55A1"/>
    <w:rsid w:val="009C5E77"/>
    <w:rsid w:val="009C6190"/>
    <w:rsid w:val="009C7A7E"/>
    <w:rsid w:val="009D02E8"/>
    <w:rsid w:val="009D0314"/>
    <w:rsid w:val="009D0F43"/>
    <w:rsid w:val="009D11DB"/>
    <w:rsid w:val="009D1631"/>
    <w:rsid w:val="009D1C2F"/>
    <w:rsid w:val="009D51D0"/>
    <w:rsid w:val="009D70A4"/>
    <w:rsid w:val="009D7A53"/>
    <w:rsid w:val="009E08D1"/>
    <w:rsid w:val="009E0BAB"/>
    <w:rsid w:val="009E0CC0"/>
    <w:rsid w:val="009E0E05"/>
    <w:rsid w:val="009E1B95"/>
    <w:rsid w:val="009E32C9"/>
    <w:rsid w:val="009E3CE2"/>
    <w:rsid w:val="009E401A"/>
    <w:rsid w:val="009E496F"/>
    <w:rsid w:val="009E4B0D"/>
    <w:rsid w:val="009E4C27"/>
    <w:rsid w:val="009E59E4"/>
    <w:rsid w:val="009E5FBF"/>
    <w:rsid w:val="009E633A"/>
    <w:rsid w:val="009E6761"/>
    <w:rsid w:val="009E7F92"/>
    <w:rsid w:val="009F02A3"/>
    <w:rsid w:val="009F2F27"/>
    <w:rsid w:val="009F34AA"/>
    <w:rsid w:val="009F5E37"/>
    <w:rsid w:val="009F6BA0"/>
    <w:rsid w:val="009F6BCB"/>
    <w:rsid w:val="009F741A"/>
    <w:rsid w:val="009F7B78"/>
    <w:rsid w:val="009F7BEF"/>
    <w:rsid w:val="009F7FE1"/>
    <w:rsid w:val="00A003DC"/>
    <w:rsid w:val="00A0057A"/>
    <w:rsid w:val="00A017E3"/>
    <w:rsid w:val="00A01D15"/>
    <w:rsid w:val="00A01E28"/>
    <w:rsid w:val="00A0278F"/>
    <w:rsid w:val="00A02EFC"/>
    <w:rsid w:val="00A04241"/>
    <w:rsid w:val="00A05625"/>
    <w:rsid w:val="00A0776B"/>
    <w:rsid w:val="00A11421"/>
    <w:rsid w:val="00A12820"/>
    <w:rsid w:val="00A1339B"/>
    <w:rsid w:val="00A14271"/>
    <w:rsid w:val="00A14CE8"/>
    <w:rsid w:val="00A157B1"/>
    <w:rsid w:val="00A20B73"/>
    <w:rsid w:val="00A2202F"/>
    <w:rsid w:val="00A22229"/>
    <w:rsid w:val="00A23AF0"/>
    <w:rsid w:val="00A24EED"/>
    <w:rsid w:val="00A27255"/>
    <w:rsid w:val="00A30480"/>
    <w:rsid w:val="00A31674"/>
    <w:rsid w:val="00A330BB"/>
    <w:rsid w:val="00A35845"/>
    <w:rsid w:val="00A361CF"/>
    <w:rsid w:val="00A36651"/>
    <w:rsid w:val="00A36A32"/>
    <w:rsid w:val="00A36D8A"/>
    <w:rsid w:val="00A37F1F"/>
    <w:rsid w:val="00A4131B"/>
    <w:rsid w:val="00A4198D"/>
    <w:rsid w:val="00A4447D"/>
    <w:rsid w:val="00A44882"/>
    <w:rsid w:val="00A452DB"/>
    <w:rsid w:val="00A4661D"/>
    <w:rsid w:val="00A51262"/>
    <w:rsid w:val="00A513D1"/>
    <w:rsid w:val="00A51710"/>
    <w:rsid w:val="00A517A5"/>
    <w:rsid w:val="00A52A60"/>
    <w:rsid w:val="00A54715"/>
    <w:rsid w:val="00A550D4"/>
    <w:rsid w:val="00A57075"/>
    <w:rsid w:val="00A6061C"/>
    <w:rsid w:val="00A61985"/>
    <w:rsid w:val="00A62C59"/>
    <w:rsid w:val="00A62D44"/>
    <w:rsid w:val="00A63A72"/>
    <w:rsid w:val="00A653CA"/>
    <w:rsid w:val="00A65BD8"/>
    <w:rsid w:val="00A666B2"/>
    <w:rsid w:val="00A67263"/>
    <w:rsid w:val="00A70619"/>
    <w:rsid w:val="00A71307"/>
    <w:rsid w:val="00A7161C"/>
    <w:rsid w:val="00A73237"/>
    <w:rsid w:val="00A742A8"/>
    <w:rsid w:val="00A746A1"/>
    <w:rsid w:val="00A74CA8"/>
    <w:rsid w:val="00A7570A"/>
    <w:rsid w:val="00A7611A"/>
    <w:rsid w:val="00A7694D"/>
    <w:rsid w:val="00A774D5"/>
    <w:rsid w:val="00A77AA3"/>
    <w:rsid w:val="00A833CD"/>
    <w:rsid w:val="00A8529E"/>
    <w:rsid w:val="00A854EB"/>
    <w:rsid w:val="00A85CDE"/>
    <w:rsid w:val="00A85FF2"/>
    <w:rsid w:val="00A86643"/>
    <w:rsid w:val="00A86F7B"/>
    <w:rsid w:val="00A872E5"/>
    <w:rsid w:val="00A90193"/>
    <w:rsid w:val="00A9103A"/>
    <w:rsid w:val="00A91406"/>
    <w:rsid w:val="00A93BD6"/>
    <w:rsid w:val="00A93E54"/>
    <w:rsid w:val="00A93F80"/>
    <w:rsid w:val="00A941AA"/>
    <w:rsid w:val="00A946B0"/>
    <w:rsid w:val="00A948EF"/>
    <w:rsid w:val="00A94AB5"/>
    <w:rsid w:val="00A95A14"/>
    <w:rsid w:val="00A95EFE"/>
    <w:rsid w:val="00A96E65"/>
    <w:rsid w:val="00A97C72"/>
    <w:rsid w:val="00AA0A83"/>
    <w:rsid w:val="00AA17CF"/>
    <w:rsid w:val="00AA1EC8"/>
    <w:rsid w:val="00AA4192"/>
    <w:rsid w:val="00AA4B22"/>
    <w:rsid w:val="00AA5124"/>
    <w:rsid w:val="00AA5236"/>
    <w:rsid w:val="00AA61CC"/>
    <w:rsid w:val="00AA63D4"/>
    <w:rsid w:val="00AA7747"/>
    <w:rsid w:val="00AB06E8"/>
    <w:rsid w:val="00AB0C75"/>
    <w:rsid w:val="00AB1CD3"/>
    <w:rsid w:val="00AB2439"/>
    <w:rsid w:val="00AB297A"/>
    <w:rsid w:val="00AB352F"/>
    <w:rsid w:val="00AB43C6"/>
    <w:rsid w:val="00AB474F"/>
    <w:rsid w:val="00AB4BEA"/>
    <w:rsid w:val="00AB50E6"/>
    <w:rsid w:val="00AB6C76"/>
    <w:rsid w:val="00AC0271"/>
    <w:rsid w:val="00AC26E5"/>
    <w:rsid w:val="00AC274B"/>
    <w:rsid w:val="00AC295C"/>
    <w:rsid w:val="00AC3459"/>
    <w:rsid w:val="00AC38CD"/>
    <w:rsid w:val="00AC4764"/>
    <w:rsid w:val="00AC4E7C"/>
    <w:rsid w:val="00AC616D"/>
    <w:rsid w:val="00AC6BDF"/>
    <w:rsid w:val="00AC6D36"/>
    <w:rsid w:val="00AC7997"/>
    <w:rsid w:val="00AC7E65"/>
    <w:rsid w:val="00AC7E72"/>
    <w:rsid w:val="00AD0716"/>
    <w:rsid w:val="00AD0CBA"/>
    <w:rsid w:val="00AD1CC2"/>
    <w:rsid w:val="00AD26E2"/>
    <w:rsid w:val="00AD2731"/>
    <w:rsid w:val="00AD2914"/>
    <w:rsid w:val="00AD50F6"/>
    <w:rsid w:val="00AD55A5"/>
    <w:rsid w:val="00AD784C"/>
    <w:rsid w:val="00AE126A"/>
    <w:rsid w:val="00AE24F1"/>
    <w:rsid w:val="00AE288D"/>
    <w:rsid w:val="00AE3005"/>
    <w:rsid w:val="00AE3BD5"/>
    <w:rsid w:val="00AE47A7"/>
    <w:rsid w:val="00AE5566"/>
    <w:rsid w:val="00AE59A0"/>
    <w:rsid w:val="00AE72E9"/>
    <w:rsid w:val="00AE7911"/>
    <w:rsid w:val="00AF0C47"/>
    <w:rsid w:val="00AF0C57"/>
    <w:rsid w:val="00AF126C"/>
    <w:rsid w:val="00AF26F3"/>
    <w:rsid w:val="00AF29EF"/>
    <w:rsid w:val="00AF3C73"/>
    <w:rsid w:val="00AF4FE9"/>
    <w:rsid w:val="00AF59A4"/>
    <w:rsid w:val="00AF5F04"/>
    <w:rsid w:val="00AF6D3D"/>
    <w:rsid w:val="00AF797F"/>
    <w:rsid w:val="00B00672"/>
    <w:rsid w:val="00B01B4D"/>
    <w:rsid w:val="00B023DD"/>
    <w:rsid w:val="00B02BB4"/>
    <w:rsid w:val="00B045C4"/>
    <w:rsid w:val="00B06571"/>
    <w:rsid w:val="00B068BA"/>
    <w:rsid w:val="00B0690F"/>
    <w:rsid w:val="00B07921"/>
    <w:rsid w:val="00B109F2"/>
    <w:rsid w:val="00B10AE6"/>
    <w:rsid w:val="00B10FEE"/>
    <w:rsid w:val="00B13110"/>
    <w:rsid w:val="00B13851"/>
    <w:rsid w:val="00B13B1C"/>
    <w:rsid w:val="00B13DED"/>
    <w:rsid w:val="00B143E3"/>
    <w:rsid w:val="00B14838"/>
    <w:rsid w:val="00B178A0"/>
    <w:rsid w:val="00B17AD2"/>
    <w:rsid w:val="00B17F79"/>
    <w:rsid w:val="00B2003F"/>
    <w:rsid w:val="00B20DAA"/>
    <w:rsid w:val="00B21D8A"/>
    <w:rsid w:val="00B21FF9"/>
    <w:rsid w:val="00B22291"/>
    <w:rsid w:val="00B22CBD"/>
    <w:rsid w:val="00B22F4F"/>
    <w:rsid w:val="00B23ABD"/>
    <w:rsid w:val="00B23F9A"/>
    <w:rsid w:val="00B2417B"/>
    <w:rsid w:val="00B247AF"/>
    <w:rsid w:val="00B24E6F"/>
    <w:rsid w:val="00B26135"/>
    <w:rsid w:val="00B2627D"/>
    <w:rsid w:val="00B2678B"/>
    <w:rsid w:val="00B26CB5"/>
    <w:rsid w:val="00B27218"/>
    <w:rsid w:val="00B2731E"/>
    <w:rsid w:val="00B2752E"/>
    <w:rsid w:val="00B27C66"/>
    <w:rsid w:val="00B307CC"/>
    <w:rsid w:val="00B326B7"/>
    <w:rsid w:val="00B33662"/>
    <w:rsid w:val="00B33E08"/>
    <w:rsid w:val="00B3552E"/>
    <w:rsid w:val="00B35F30"/>
    <w:rsid w:val="00B37CE4"/>
    <w:rsid w:val="00B40B7B"/>
    <w:rsid w:val="00B40CEF"/>
    <w:rsid w:val="00B40F57"/>
    <w:rsid w:val="00B42016"/>
    <w:rsid w:val="00B42BF5"/>
    <w:rsid w:val="00B431E8"/>
    <w:rsid w:val="00B43940"/>
    <w:rsid w:val="00B45141"/>
    <w:rsid w:val="00B45C46"/>
    <w:rsid w:val="00B50304"/>
    <w:rsid w:val="00B5085E"/>
    <w:rsid w:val="00B5116E"/>
    <w:rsid w:val="00B51909"/>
    <w:rsid w:val="00B5273A"/>
    <w:rsid w:val="00B5319D"/>
    <w:rsid w:val="00B5352E"/>
    <w:rsid w:val="00B55861"/>
    <w:rsid w:val="00B562EA"/>
    <w:rsid w:val="00B56CE0"/>
    <w:rsid w:val="00B57071"/>
    <w:rsid w:val="00B57329"/>
    <w:rsid w:val="00B60E61"/>
    <w:rsid w:val="00B61185"/>
    <w:rsid w:val="00B617CF"/>
    <w:rsid w:val="00B62B50"/>
    <w:rsid w:val="00B63038"/>
    <w:rsid w:val="00B635B7"/>
    <w:rsid w:val="00B63AE8"/>
    <w:rsid w:val="00B63C7C"/>
    <w:rsid w:val="00B651E4"/>
    <w:rsid w:val="00B65715"/>
    <w:rsid w:val="00B65950"/>
    <w:rsid w:val="00B66804"/>
    <w:rsid w:val="00B66D83"/>
    <w:rsid w:val="00B672C0"/>
    <w:rsid w:val="00B67577"/>
    <w:rsid w:val="00B675ED"/>
    <w:rsid w:val="00B70E17"/>
    <w:rsid w:val="00B75646"/>
    <w:rsid w:val="00B75B17"/>
    <w:rsid w:val="00B80DC4"/>
    <w:rsid w:val="00B845C5"/>
    <w:rsid w:val="00B86BCE"/>
    <w:rsid w:val="00B90729"/>
    <w:rsid w:val="00B907DA"/>
    <w:rsid w:val="00B911E8"/>
    <w:rsid w:val="00B92C9F"/>
    <w:rsid w:val="00B936C5"/>
    <w:rsid w:val="00B93D3B"/>
    <w:rsid w:val="00B94659"/>
    <w:rsid w:val="00B950BC"/>
    <w:rsid w:val="00B95E4E"/>
    <w:rsid w:val="00B96847"/>
    <w:rsid w:val="00B9714C"/>
    <w:rsid w:val="00BA074C"/>
    <w:rsid w:val="00BA1D6D"/>
    <w:rsid w:val="00BA29AD"/>
    <w:rsid w:val="00BA2B3C"/>
    <w:rsid w:val="00BA31D2"/>
    <w:rsid w:val="00BA3F8D"/>
    <w:rsid w:val="00BA4718"/>
    <w:rsid w:val="00BA67F9"/>
    <w:rsid w:val="00BA6C6E"/>
    <w:rsid w:val="00BA76A7"/>
    <w:rsid w:val="00BB0581"/>
    <w:rsid w:val="00BB3709"/>
    <w:rsid w:val="00BB370A"/>
    <w:rsid w:val="00BB3B9A"/>
    <w:rsid w:val="00BB4A54"/>
    <w:rsid w:val="00BB5195"/>
    <w:rsid w:val="00BB6441"/>
    <w:rsid w:val="00BB7A10"/>
    <w:rsid w:val="00BB7E7E"/>
    <w:rsid w:val="00BC0924"/>
    <w:rsid w:val="00BC2640"/>
    <w:rsid w:val="00BC2EEA"/>
    <w:rsid w:val="00BC4303"/>
    <w:rsid w:val="00BC4E2C"/>
    <w:rsid w:val="00BC7468"/>
    <w:rsid w:val="00BC7B6A"/>
    <w:rsid w:val="00BC7D4F"/>
    <w:rsid w:val="00BC7ED7"/>
    <w:rsid w:val="00BD2850"/>
    <w:rsid w:val="00BD34C9"/>
    <w:rsid w:val="00BD36E8"/>
    <w:rsid w:val="00BD43B6"/>
    <w:rsid w:val="00BD4860"/>
    <w:rsid w:val="00BD4B4F"/>
    <w:rsid w:val="00BD4C28"/>
    <w:rsid w:val="00BD57FC"/>
    <w:rsid w:val="00BD74F2"/>
    <w:rsid w:val="00BE209A"/>
    <w:rsid w:val="00BE28D2"/>
    <w:rsid w:val="00BE2B74"/>
    <w:rsid w:val="00BE433B"/>
    <w:rsid w:val="00BE4A64"/>
    <w:rsid w:val="00BE6D8E"/>
    <w:rsid w:val="00BE7CBD"/>
    <w:rsid w:val="00BF035B"/>
    <w:rsid w:val="00BF0697"/>
    <w:rsid w:val="00BF0C9B"/>
    <w:rsid w:val="00BF1A9D"/>
    <w:rsid w:val="00BF45A1"/>
    <w:rsid w:val="00BF557D"/>
    <w:rsid w:val="00BF5D9C"/>
    <w:rsid w:val="00BF60E9"/>
    <w:rsid w:val="00BF66BF"/>
    <w:rsid w:val="00BF6FD7"/>
    <w:rsid w:val="00BF7F58"/>
    <w:rsid w:val="00C01381"/>
    <w:rsid w:val="00C01AB1"/>
    <w:rsid w:val="00C032EC"/>
    <w:rsid w:val="00C036CE"/>
    <w:rsid w:val="00C037E9"/>
    <w:rsid w:val="00C03AE6"/>
    <w:rsid w:val="00C04645"/>
    <w:rsid w:val="00C050BA"/>
    <w:rsid w:val="00C06273"/>
    <w:rsid w:val="00C079B8"/>
    <w:rsid w:val="00C10037"/>
    <w:rsid w:val="00C10697"/>
    <w:rsid w:val="00C117A1"/>
    <w:rsid w:val="00C121B1"/>
    <w:rsid w:val="00C123EA"/>
    <w:rsid w:val="00C125CB"/>
    <w:rsid w:val="00C12A49"/>
    <w:rsid w:val="00C13139"/>
    <w:rsid w:val="00C133EE"/>
    <w:rsid w:val="00C149D0"/>
    <w:rsid w:val="00C1536B"/>
    <w:rsid w:val="00C167F1"/>
    <w:rsid w:val="00C20B07"/>
    <w:rsid w:val="00C21917"/>
    <w:rsid w:val="00C2302A"/>
    <w:rsid w:val="00C252A1"/>
    <w:rsid w:val="00C26588"/>
    <w:rsid w:val="00C26667"/>
    <w:rsid w:val="00C26936"/>
    <w:rsid w:val="00C26D04"/>
    <w:rsid w:val="00C27004"/>
    <w:rsid w:val="00C27881"/>
    <w:rsid w:val="00C2797E"/>
    <w:rsid w:val="00C27CFF"/>
    <w:rsid w:val="00C27DE9"/>
    <w:rsid w:val="00C33388"/>
    <w:rsid w:val="00C34B4B"/>
    <w:rsid w:val="00C35425"/>
    <w:rsid w:val="00C35484"/>
    <w:rsid w:val="00C35B2A"/>
    <w:rsid w:val="00C35CFA"/>
    <w:rsid w:val="00C36505"/>
    <w:rsid w:val="00C4090B"/>
    <w:rsid w:val="00C40BA6"/>
    <w:rsid w:val="00C4173A"/>
    <w:rsid w:val="00C4193E"/>
    <w:rsid w:val="00C42B5B"/>
    <w:rsid w:val="00C434CC"/>
    <w:rsid w:val="00C45FCE"/>
    <w:rsid w:val="00C4780B"/>
    <w:rsid w:val="00C51044"/>
    <w:rsid w:val="00C5122D"/>
    <w:rsid w:val="00C52216"/>
    <w:rsid w:val="00C52F75"/>
    <w:rsid w:val="00C531ED"/>
    <w:rsid w:val="00C53EB4"/>
    <w:rsid w:val="00C540B7"/>
    <w:rsid w:val="00C54259"/>
    <w:rsid w:val="00C5456C"/>
    <w:rsid w:val="00C55841"/>
    <w:rsid w:val="00C56536"/>
    <w:rsid w:val="00C56860"/>
    <w:rsid w:val="00C57FA7"/>
    <w:rsid w:val="00C602FF"/>
    <w:rsid w:val="00C60619"/>
    <w:rsid w:val="00C61174"/>
    <w:rsid w:val="00C6148F"/>
    <w:rsid w:val="00C61EF7"/>
    <w:rsid w:val="00C62F7A"/>
    <w:rsid w:val="00C6300A"/>
    <w:rsid w:val="00C63653"/>
    <w:rsid w:val="00C63B9C"/>
    <w:rsid w:val="00C63D56"/>
    <w:rsid w:val="00C6492E"/>
    <w:rsid w:val="00C65B31"/>
    <w:rsid w:val="00C66213"/>
    <w:rsid w:val="00C66786"/>
    <w:rsid w:val="00C6682F"/>
    <w:rsid w:val="00C70389"/>
    <w:rsid w:val="00C70F62"/>
    <w:rsid w:val="00C712BA"/>
    <w:rsid w:val="00C72151"/>
    <w:rsid w:val="00C7275E"/>
    <w:rsid w:val="00C73F7C"/>
    <w:rsid w:val="00C74C5D"/>
    <w:rsid w:val="00C75533"/>
    <w:rsid w:val="00C7569E"/>
    <w:rsid w:val="00C75963"/>
    <w:rsid w:val="00C77B0E"/>
    <w:rsid w:val="00C8339B"/>
    <w:rsid w:val="00C838E7"/>
    <w:rsid w:val="00C84CDF"/>
    <w:rsid w:val="00C85F68"/>
    <w:rsid w:val="00C863C4"/>
    <w:rsid w:val="00C86714"/>
    <w:rsid w:val="00C86DCA"/>
    <w:rsid w:val="00C87759"/>
    <w:rsid w:val="00C87D51"/>
    <w:rsid w:val="00C87FFA"/>
    <w:rsid w:val="00C920C2"/>
    <w:rsid w:val="00C920EA"/>
    <w:rsid w:val="00C93BDF"/>
    <w:rsid w:val="00C93C3E"/>
    <w:rsid w:val="00C94DA7"/>
    <w:rsid w:val="00C94E40"/>
    <w:rsid w:val="00C95063"/>
    <w:rsid w:val="00C95F94"/>
    <w:rsid w:val="00C970DF"/>
    <w:rsid w:val="00CA12E3"/>
    <w:rsid w:val="00CA2482"/>
    <w:rsid w:val="00CA46ED"/>
    <w:rsid w:val="00CA4A08"/>
    <w:rsid w:val="00CA6611"/>
    <w:rsid w:val="00CA6ADE"/>
    <w:rsid w:val="00CA6AE6"/>
    <w:rsid w:val="00CA782F"/>
    <w:rsid w:val="00CB252D"/>
    <w:rsid w:val="00CB2C94"/>
    <w:rsid w:val="00CB3285"/>
    <w:rsid w:val="00CB4002"/>
    <w:rsid w:val="00CB42FB"/>
    <w:rsid w:val="00CB53E8"/>
    <w:rsid w:val="00CB5F61"/>
    <w:rsid w:val="00CB60D2"/>
    <w:rsid w:val="00CC05BF"/>
    <w:rsid w:val="00CC0668"/>
    <w:rsid w:val="00CC0802"/>
    <w:rsid w:val="00CC0C72"/>
    <w:rsid w:val="00CC1473"/>
    <w:rsid w:val="00CC2BFD"/>
    <w:rsid w:val="00CC3715"/>
    <w:rsid w:val="00CC3C51"/>
    <w:rsid w:val="00CC3D7A"/>
    <w:rsid w:val="00CC5768"/>
    <w:rsid w:val="00CC5844"/>
    <w:rsid w:val="00CC6147"/>
    <w:rsid w:val="00CC7C27"/>
    <w:rsid w:val="00CD0DFC"/>
    <w:rsid w:val="00CD3476"/>
    <w:rsid w:val="00CD4403"/>
    <w:rsid w:val="00CD4774"/>
    <w:rsid w:val="00CD5E4D"/>
    <w:rsid w:val="00CD64DF"/>
    <w:rsid w:val="00CD6E80"/>
    <w:rsid w:val="00CD75EF"/>
    <w:rsid w:val="00CD7B5D"/>
    <w:rsid w:val="00CE1B20"/>
    <w:rsid w:val="00CE2BF4"/>
    <w:rsid w:val="00CE2D74"/>
    <w:rsid w:val="00CE40A9"/>
    <w:rsid w:val="00CE4120"/>
    <w:rsid w:val="00CE5293"/>
    <w:rsid w:val="00CE5999"/>
    <w:rsid w:val="00CE626C"/>
    <w:rsid w:val="00CE6A92"/>
    <w:rsid w:val="00CE7879"/>
    <w:rsid w:val="00CF06B1"/>
    <w:rsid w:val="00CF2F50"/>
    <w:rsid w:val="00CF4330"/>
    <w:rsid w:val="00CF4629"/>
    <w:rsid w:val="00CF5121"/>
    <w:rsid w:val="00CF58BE"/>
    <w:rsid w:val="00CF6198"/>
    <w:rsid w:val="00CF6B0F"/>
    <w:rsid w:val="00CF7A6C"/>
    <w:rsid w:val="00D01647"/>
    <w:rsid w:val="00D01695"/>
    <w:rsid w:val="00D01EB6"/>
    <w:rsid w:val="00D02919"/>
    <w:rsid w:val="00D02B45"/>
    <w:rsid w:val="00D02DCC"/>
    <w:rsid w:val="00D03C9D"/>
    <w:rsid w:val="00D03ED7"/>
    <w:rsid w:val="00D04C61"/>
    <w:rsid w:val="00D05ADD"/>
    <w:rsid w:val="00D05B8D"/>
    <w:rsid w:val="00D05EF4"/>
    <w:rsid w:val="00D06599"/>
    <w:rsid w:val="00D065A2"/>
    <w:rsid w:val="00D075AB"/>
    <w:rsid w:val="00D07863"/>
    <w:rsid w:val="00D07F00"/>
    <w:rsid w:val="00D07F52"/>
    <w:rsid w:val="00D11BD4"/>
    <w:rsid w:val="00D1246A"/>
    <w:rsid w:val="00D12B4D"/>
    <w:rsid w:val="00D135AC"/>
    <w:rsid w:val="00D13824"/>
    <w:rsid w:val="00D14008"/>
    <w:rsid w:val="00D141B7"/>
    <w:rsid w:val="00D17B72"/>
    <w:rsid w:val="00D225FF"/>
    <w:rsid w:val="00D22F80"/>
    <w:rsid w:val="00D24053"/>
    <w:rsid w:val="00D31671"/>
    <w:rsid w:val="00D3185C"/>
    <w:rsid w:val="00D32EA5"/>
    <w:rsid w:val="00D3318E"/>
    <w:rsid w:val="00D33E72"/>
    <w:rsid w:val="00D33F9E"/>
    <w:rsid w:val="00D352C7"/>
    <w:rsid w:val="00D35BD6"/>
    <w:rsid w:val="00D361B5"/>
    <w:rsid w:val="00D411A2"/>
    <w:rsid w:val="00D4291F"/>
    <w:rsid w:val="00D42DF1"/>
    <w:rsid w:val="00D43CA3"/>
    <w:rsid w:val="00D43F1E"/>
    <w:rsid w:val="00D44552"/>
    <w:rsid w:val="00D45CD8"/>
    <w:rsid w:val="00D4606D"/>
    <w:rsid w:val="00D46876"/>
    <w:rsid w:val="00D50B9C"/>
    <w:rsid w:val="00D5113C"/>
    <w:rsid w:val="00D52D73"/>
    <w:rsid w:val="00D52E58"/>
    <w:rsid w:val="00D52EB3"/>
    <w:rsid w:val="00D540BF"/>
    <w:rsid w:val="00D5418C"/>
    <w:rsid w:val="00D544C8"/>
    <w:rsid w:val="00D5490B"/>
    <w:rsid w:val="00D54B50"/>
    <w:rsid w:val="00D55863"/>
    <w:rsid w:val="00D5619F"/>
    <w:rsid w:val="00D567E7"/>
    <w:rsid w:val="00D56B20"/>
    <w:rsid w:val="00D56B76"/>
    <w:rsid w:val="00D56C2D"/>
    <w:rsid w:val="00D56CAA"/>
    <w:rsid w:val="00D56D8E"/>
    <w:rsid w:val="00D57726"/>
    <w:rsid w:val="00D6078B"/>
    <w:rsid w:val="00D6082F"/>
    <w:rsid w:val="00D609F4"/>
    <w:rsid w:val="00D612FD"/>
    <w:rsid w:val="00D61457"/>
    <w:rsid w:val="00D6269A"/>
    <w:rsid w:val="00D62D45"/>
    <w:rsid w:val="00D66B52"/>
    <w:rsid w:val="00D714CC"/>
    <w:rsid w:val="00D72AF3"/>
    <w:rsid w:val="00D72C44"/>
    <w:rsid w:val="00D75A29"/>
    <w:rsid w:val="00D75EA7"/>
    <w:rsid w:val="00D816E2"/>
    <w:rsid w:val="00D81F21"/>
    <w:rsid w:val="00D82403"/>
    <w:rsid w:val="00D8560C"/>
    <w:rsid w:val="00D90578"/>
    <w:rsid w:val="00D91C1E"/>
    <w:rsid w:val="00D9234C"/>
    <w:rsid w:val="00D94298"/>
    <w:rsid w:val="00D95470"/>
    <w:rsid w:val="00D96E82"/>
    <w:rsid w:val="00D973B9"/>
    <w:rsid w:val="00D97690"/>
    <w:rsid w:val="00DA023A"/>
    <w:rsid w:val="00DA2619"/>
    <w:rsid w:val="00DA2D31"/>
    <w:rsid w:val="00DA3621"/>
    <w:rsid w:val="00DA4239"/>
    <w:rsid w:val="00DA4717"/>
    <w:rsid w:val="00DA5628"/>
    <w:rsid w:val="00DA7299"/>
    <w:rsid w:val="00DA78DC"/>
    <w:rsid w:val="00DB081C"/>
    <w:rsid w:val="00DB0B61"/>
    <w:rsid w:val="00DB0C18"/>
    <w:rsid w:val="00DB15E8"/>
    <w:rsid w:val="00DB3830"/>
    <w:rsid w:val="00DB3FB3"/>
    <w:rsid w:val="00DB4103"/>
    <w:rsid w:val="00DB52FB"/>
    <w:rsid w:val="00DB7649"/>
    <w:rsid w:val="00DC050B"/>
    <w:rsid w:val="00DC0698"/>
    <w:rsid w:val="00DC090B"/>
    <w:rsid w:val="00DC1679"/>
    <w:rsid w:val="00DC2B79"/>
    <w:rsid w:val="00DC2CF1"/>
    <w:rsid w:val="00DC3BDA"/>
    <w:rsid w:val="00DC3F2C"/>
    <w:rsid w:val="00DC4FCF"/>
    <w:rsid w:val="00DC5029"/>
    <w:rsid w:val="00DC50E0"/>
    <w:rsid w:val="00DC51CE"/>
    <w:rsid w:val="00DC6386"/>
    <w:rsid w:val="00DC70F3"/>
    <w:rsid w:val="00DD0AA9"/>
    <w:rsid w:val="00DD1130"/>
    <w:rsid w:val="00DD1951"/>
    <w:rsid w:val="00DD3444"/>
    <w:rsid w:val="00DD3456"/>
    <w:rsid w:val="00DD388E"/>
    <w:rsid w:val="00DD3A62"/>
    <w:rsid w:val="00DD3BE8"/>
    <w:rsid w:val="00DD3C4C"/>
    <w:rsid w:val="00DD4886"/>
    <w:rsid w:val="00DD56CC"/>
    <w:rsid w:val="00DD5CF2"/>
    <w:rsid w:val="00DD5D54"/>
    <w:rsid w:val="00DD6628"/>
    <w:rsid w:val="00DD6945"/>
    <w:rsid w:val="00DD6EA4"/>
    <w:rsid w:val="00DE0361"/>
    <w:rsid w:val="00DE1AD2"/>
    <w:rsid w:val="00DE2DDB"/>
    <w:rsid w:val="00DE3250"/>
    <w:rsid w:val="00DE3C90"/>
    <w:rsid w:val="00DE4A48"/>
    <w:rsid w:val="00DE4C4B"/>
    <w:rsid w:val="00DE532A"/>
    <w:rsid w:val="00DE5574"/>
    <w:rsid w:val="00DE597A"/>
    <w:rsid w:val="00DE6028"/>
    <w:rsid w:val="00DE65B9"/>
    <w:rsid w:val="00DE76F7"/>
    <w:rsid w:val="00DE78A3"/>
    <w:rsid w:val="00DF109D"/>
    <w:rsid w:val="00DF1A71"/>
    <w:rsid w:val="00DF208F"/>
    <w:rsid w:val="00DF4C40"/>
    <w:rsid w:val="00DF508A"/>
    <w:rsid w:val="00DF5522"/>
    <w:rsid w:val="00DF64CE"/>
    <w:rsid w:val="00DF68C7"/>
    <w:rsid w:val="00DF731A"/>
    <w:rsid w:val="00DF7C62"/>
    <w:rsid w:val="00E00C47"/>
    <w:rsid w:val="00E02711"/>
    <w:rsid w:val="00E039C5"/>
    <w:rsid w:val="00E03C70"/>
    <w:rsid w:val="00E04A99"/>
    <w:rsid w:val="00E058FA"/>
    <w:rsid w:val="00E06E4B"/>
    <w:rsid w:val="00E07D9A"/>
    <w:rsid w:val="00E10BDF"/>
    <w:rsid w:val="00E10FC0"/>
    <w:rsid w:val="00E11332"/>
    <w:rsid w:val="00E11352"/>
    <w:rsid w:val="00E1135A"/>
    <w:rsid w:val="00E11943"/>
    <w:rsid w:val="00E13310"/>
    <w:rsid w:val="00E15057"/>
    <w:rsid w:val="00E170DC"/>
    <w:rsid w:val="00E174FA"/>
    <w:rsid w:val="00E1757B"/>
    <w:rsid w:val="00E2033E"/>
    <w:rsid w:val="00E20698"/>
    <w:rsid w:val="00E2127A"/>
    <w:rsid w:val="00E21928"/>
    <w:rsid w:val="00E2349D"/>
    <w:rsid w:val="00E23B98"/>
    <w:rsid w:val="00E25BD8"/>
    <w:rsid w:val="00E25DC9"/>
    <w:rsid w:val="00E25F7C"/>
    <w:rsid w:val="00E2601A"/>
    <w:rsid w:val="00E26818"/>
    <w:rsid w:val="00E2695D"/>
    <w:rsid w:val="00E2783B"/>
    <w:rsid w:val="00E27FFC"/>
    <w:rsid w:val="00E30B15"/>
    <w:rsid w:val="00E30CDA"/>
    <w:rsid w:val="00E31550"/>
    <w:rsid w:val="00E358C2"/>
    <w:rsid w:val="00E35EE4"/>
    <w:rsid w:val="00E377AD"/>
    <w:rsid w:val="00E40181"/>
    <w:rsid w:val="00E409F3"/>
    <w:rsid w:val="00E4184A"/>
    <w:rsid w:val="00E43370"/>
    <w:rsid w:val="00E45B3A"/>
    <w:rsid w:val="00E45CCC"/>
    <w:rsid w:val="00E4683A"/>
    <w:rsid w:val="00E46DB3"/>
    <w:rsid w:val="00E47850"/>
    <w:rsid w:val="00E50877"/>
    <w:rsid w:val="00E5121A"/>
    <w:rsid w:val="00E52375"/>
    <w:rsid w:val="00E52C20"/>
    <w:rsid w:val="00E53E2D"/>
    <w:rsid w:val="00E54E44"/>
    <w:rsid w:val="00E55473"/>
    <w:rsid w:val="00E55F1E"/>
    <w:rsid w:val="00E56A01"/>
    <w:rsid w:val="00E61887"/>
    <w:rsid w:val="00E61B2B"/>
    <w:rsid w:val="00E62358"/>
    <w:rsid w:val="00E629A1"/>
    <w:rsid w:val="00E62F03"/>
    <w:rsid w:val="00E64112"/>
    <w:rsid w:val="00E6794C"/>
    <w:rsid w:val="00E67E44"/>
    <w:rsid w:val="00E71591"/>
    <w:rsid w:val="00E71A1C"/>
    <w:rsid w:val="00E71CC0"/>
    <w:rsid w:val="00E71DCF"/>
    <w:rsid w:val="00E7261E"/>
    <w:rsid w:val="00E7388B"/>
    <w:rsid w:val="00E74300"/>
    <w:rsid w:val="00E74CDE"/>
    <w:rsid w:val="00E757FA"/>
    <w:rsid w:val="00E759FC"/>
    <w:rsid w:val="00E75F3D"/>
    <w:rsid w:val="00E77D11"/>
    <w:rsid w:val="00E77E27"/>
    <w:rsid w:val="00E805B6"/>
    <w:rsid w:val="00E80DE3"/>
    <w:rsid w:val="00E82C55"/>
    <w:rsid w:val="00E86676"/>
    <w:rsid w:val="00E8693B"/>
    <w:rsid w:val="00E87C9D"/>
    <w:rsid w:val="00E87E64"/>
    <w:rsid w:val="00E9034A"/>
    <w:rsid w:val="00E90454"/>
    <w:rsid w:val="00E912D9"/>
    <w:rsid w:val="00E92AC3"/>
    <w:rsid w:val="00E93A40"/>
    <w:rsid w:val="00E941E4"/>
    <w:rsid w:val="00E95ADA"/>
    <w:rsid w:val="00E95E2B"/>
    <w:rsid w:val="00EA10A9"/>
    <w:rsid w:val="00EA1B4E"/>
    <w:rsid w:val="00EA4715"/>
    <w:rsid w:val="00EA5DC4"/>
    <w:rsid w:val="00EA5FBC"/>
    <w:rsid w:val="00EA6761"/>
    <w:rsid w:val="00EA6814"/>
    <w:rsid w:val="00EA71AB"/>
    <w:rsid w:val="00EB00E0"/>
    <w:rsid w:val="00EB0A73"/>
    <w:rsid w:val="00EB19B4"/>
    <w:rsid w:val="00EB47EC"/>
    <w:rsid w:val="00EB4987"/>
    <w:rsid w:val="00EB4BBE"/>
    <w:rsid w:val="00EB581B"/>
    <w:rsid w:val="00EB6E42"/>
    <w:rsid w:val="00EB757B"/>
    <w:rsid w:val="00EC000D"/>
    <w:rsid w:val="00EC059F"/>
    <w:rsid w:val="00EC06FE"/>
    <w:rsid w:val="00EC101D"/>
    <w:rsid w:val="00EC1F24"/>
    <w:rsid w:val="00EC218A"/>
    <w:rsid w:val="00EC22F6"/>
    <w:rsid w:val="00EC4467"/>
    <w:rsid w:val="00EC4F62"/>
    <w:rsid w:val="00EC657B"/>
    <w:rsid w:val="00EC68BA"/>
    <w:rsid w:val="00EC6916"/>
    <w:rsid w:val="00EC6F56"/>
    <w:rsid w:val="00EC7C70"/>
    <w:rsid w:val="00ED3E14"/>
    <w:rsid w:val="00ED475B"/>
    <w:rsid w:val="00ED47FE"/>
    <w:rsid w:val="00ED5588"/>
    <w:rsid w:val="00ED5B9B"/>
    <w:rsid w:val="00ED5E79"/>
    <w:rsid w:val="00ED69A6"/>
    <w:rsid w:val="00ED6BAD"/>
    <w:rsid w:val="00ED7447"/>
    <w:rsid w:val="00EE073E"/>
    <w:rsid w:val="00EE1488"/>
    <w:rsid w:val="00EE3618"/>
    <w:rsid w:val="00EE3E24"/>
    <w:rsid w:val="00EE4D5D"/>
    <w:rsid w:val="00EE5131"/>
    <w:rsid w:val="00EE56AD"/>
    <w:rsid w:val="00EE59E7"/>
    <w:rsid w:val="00EE74E5"/>
    <w:rsid w:val="00EE7C85"/>
    <w:rsid w:val="00EF109B"/>
    <w:rsid w:val="00EF2A6C"/>
    <w:rsid w:val="00EF36AF"/>
    <w:rsid w:val="00EF438A"/>
    <w:rsid w:val="00EF48CE"/>
    <w:rsid w:val="00EF4A33"/>
    <w:rsid w:val="00EF509A"/>
    <w:rsid w:val="00EF63A1"/>
    <w:rsid w:val="00EF64E1"/>
    <w:rsid w:val="00EF6D3C"/>
    <w:rsid w:val="00F00F9C"/>
    <w:rsid w:val="00F01C7D"/>
    <w:rsid w:val="00F01E5F"/>
    <w:rsid w:val="00F02ABA"/>
    <w:rsid w:val="00F02AC8"/>
    <w:rsid w:val="00F0437A"/>
    <w:rsid w:val="00F05092"/>
    <w:rsid w:val="00F052FC"/>
    <w:rsid w:val="00F057B1"/>
    <w:rsid w:val="00F0646F"/>
    <w:rsid w:val="00F0649C"/>
    <w:rsid w:val="00F079E7"/>
    <w:rsid w:val="00F07C80"/>
    <w:rsid w:val="00F1013D"/>
    <w:rsid w:val="00F11037"/>
    <w:rsid w:val="00F13086"/>
    <w:rsid w:val="00F13228"/>
    <w:rsid w:val="00F13559"/>
    <w:rsid w:val="00F14965"/>
    <w:rsid w:val="00F14F73"/>
    <w:rsid w:val="00F16A26"/>
    <w:rsid w:val="00F16F1B"/>
    <w:rsid w:val="00F200B9"/>
    <w:rsid w:val="00F205C0"/>
    <w:rsid w:val="00F21B68"/>
    <w:rsid w:val="00F22836"/>
    <w:rsid w:val="00F24EC7"/>
    <w:rsid w:val="00F250A9"/>
    <w:rsid w:val="00F27983"/>
    <w:rsid w:val="00F30402"/>
    <w:rsid w:val="00F30FF4"/>
    <w:rsid w:val="00F3122E"/>
    <w:rsid w:val="00F323A7"/>
    <w:rsid w:val="00F331AD"/>
    <w:rsid w:val="00F340D1"/>
    <w:rsid w:val="00F35287"/>
    <w:rsid w:val="00F37D1F"/>
    <w:rsid w:val="00F37D4E"/>
    <w:rsid w:val="00F40B7C"/>
    <w:rsid w:val="00F41817"/>
    <w:rsid w:val="00F4246B"/>
    <w:rsid w:val="00F4332A"/>
    <w:rsid w:val="00F43A37"/>
    <w:rsid w:val="00F441AD"/>
    <w:rsid w:val="00F4606F"/>
    <w:rsid w:val="00F4641B"/>
    <w:rsid w:val="00F46EB8"/>
    <w:rsid w:val="00F475F2"/>
    <w:rsid w:val="00F47853"/>
    <w:rsid w:val="00F50CD1"/>
    <w:rsid w:val="00F50CE0"/>
    <w:rsid w:val="00F511E4"/>
    <w:rsid w:val="00F518C6"/>
    <w:rsid w:val="00F52D09"/>
    <w:rsid w:val="00F52E08"/>
    <w:rsid w:val="00F5322D"/>
    <w:rsid w:val="00F537F7"/>
    <w:rsid w:val="00F53D12"/>
    <w:rsid w:val="00F541E9"/>
    <w:rsid w:val="00F550C0"/>
    <w:rsid w:val="00F554CD"/>
    <w:rsid w:val="00F55B21"/>
    <w:rsid w:val="00F55D0F"/>
    <w:rsid w:val="00F56EF6"/>
    <w:rsid w:val="00F56F9E"/>
    <w:rsid w:val="00F57C00"/>
    <w:rsid w:val="00F61A3A"/>
    <w:rsid w:val="00F61A9F"/>
    <w:rsid w:val="00F61C43"/>
    <w:rsid w:val="00F642FE"/>
    <w:rsid w:val="00F64696"/>
    <w:rsid w:val="00F65AA9"/>
    <w:rsid w:val="00F66FEE"/>
    <w:rsid w:val="00F6768F"/>
    <w:rsid w:val="00F67846"/>
    <w:rsid w:val="00F67E33"/>
    <w:rsid w:val="00F67E89"/>
    <w:rsid w:val="00F706AA"/>
    <w:rsid w:val="00F70F45"/>
    <w:rsid w:val="00F71BA8"/>
    <w:rsid w:val="00F72C1C"/>
    <w:rsid w:val="00F72C2C"/>
    <w:rsid w:val="00F73CD9"/>
    <w:rsid w:val="00F75431"/>
    <w:rsid w:val="00F75816"/>
    <w:rsid w:val="00F766DC"/>
    <w:rsid w:val="00F76CAB"/>
    <w:rsid w:val="00F76FE7"/>
    <w:rsid w:val="00F772C6"/>
    <w:rsid w:val="00F811AE"/>
    <w:rsid w:val="00F8125B"/>
    <w:rsid w:val="00F815B5"/>
    <w:rsid w:val="00F81926"/>
    <w:rsid w:val="00F81F5E"/>
    <w:rsid w:val="00F83A8A"/>
    <w:rsid w:val="00F83ADB"/>
    <w:rsid w:val="00F83B59"/>
    <w:rsid w:val="00F85195"/>
    <w:rsid w:val="00F87B7B"/>
    <w:rsid w:val="00F90236"/>
    <w:rsid w:val="00F9046C"/>
    <w:rsid w:val="00F938BA"/>
    <w:rsid w:val="00F9395D"/>
    <w:rsid w:val="00F93C96"/>
    <w:rsid w:val="00F94C0A"/>
    <w:rsid w:val="00F95233"/>
    <w:rsid w:val="00F9641A"/>
    <w:rsid w:val="00FA073D"/>
    <w:rsid w:val="00FA0853"/>
    <w:rsid w:val="00FA1AFD"/>
    <w:rsid w:val="00FA2B81"/>
    <w:rsid w:val="00FA2C46"/>
    <w:rsid w:val="00FA3213"/>
    <w:rsid w:val="00FA3525"/>
    <w:rsid w:val="00FA40A1"/>
    <w:rsid w:val="00FA5A53"/>
    <w:rsid w:val="00FA6066"/>
    <w:rsid w:val="00FA72F2"/>
    <w:rsid w:val="00FA760D"/>
    <w:rsid w:val="00FA7E2C"/>
    <w:rsid w:val="00FB02C6"/>
    <w:rsid w:val="00FB0A78"/>
    <w:rsid w:val="00FB1291"/>
    <w:rsid w:val="00FB16DE"/>
    <w:rsid w:val="00FB218E"/>
    <w:rsid w:val="00FB2632"/>
    <w:rsid w:val="00FB28C6"/>
    <w:rsid w:val="00FB30D1"/>
    <w:rsid w:val="00FB41CC"/>
    <w:rsid w:val="00FB4769"/>
    <w:rsid w:val="00FB4CDA"/>
    <w:rsid w:val="00FB70E5"/>
    <w:rsid w:val="00FB7B10"/>
    <w:rsid w:val="00FB7F15"/>
    <w:rsid w:val="00FC01DF"/>
    <w:rsid w:val="00FC0721"/>
    <w:rsid w:val="00FC07B7"/>
    <w:rsid w:val="00FC0C81"/>
    <w:rsid w:val="00FC0F81"/>
    <w:rsid w:val="00FC1897"/>
    <w:rsid w:val="00FC237F"/>
    <w:rsid w:val="00FC2D32"/>
    <w:rsid w:val="00FC2FDF"/>
    <w:rsid w:val="00FC3012"/>
    <w:rsid w:val="00FC395C"/>
    <w:rsid w:val="00FC4B22"/>
    <w:rsid w:val="00FC5623"/>
    <w:rsid w:val="00FC6799"/>
    <w:rsid w:val="00FC6CA2"/>
    <w:rsid w:val="00FC7354"/>
    <w:rsid w:val="00FC7826"/>
    <w:rsid w:val="00FD0702"/>
    <w:rsid w:val="00FD27E9"/>
    <w:rsid w:val="00FD3766"/>
    <w:rsid w:val="00FD47C4"/>
    <w:rsid w:val="00FD5D62"/>
    <w:rsid w:val="00FD5F13"/>
    <w:rsid w:val="00FD761B"/>
    <w:rsid w:val="00FD7750"/>
    <w:rsid w:val="00FD7E49"/>
    <w:rsid w:val="00FE022F"/>
    <w:rsid w:val="00FE11D3"/>
    <w:rsid w:val="00FE15C2"/>
    <w:rsid w:val="00FE2012"/>
    <w:rsid w:val="00FE211E"/>
    <w:rsid w:val="00FE2DCF"/>
    <w:rsid w:val="00FE376D"/>
    <w:rsid w:val="00FE3DB6"/>
    <w:rsid w:val="00FE3FA7"/>
    <w:rsid w:val="00FE5FDB"/>
    <w:rsid w:val="00FE6C63"/>
    <w:rsid w:val="00FE78F0"/>
    <w:rsid w:val="00FE7A62"/>
    <w:rsid w:val="00FE7E0A"/>
    <w:rsid w:val="00FF1657"/>
    <w:rsid w:val="00FF2FCE"/>
    <w:rsid w:val="00FF3D04"/>
    <w:rsid w:val="00FF41DC"/>
    <w:rsid w:val="00FF4EAF"/>
    <w:rsid w:val="00FF4F7D"/>
    <w:rsid w:val="00FF526F"/>
    <w:rsid w:val="00FF561A"/>
    <w:rsid w:val="00FF6D9D"/>
    <w:rsid w:val="00FF7313"/>
    <w:rsid w:val="00FF7C1A"/>
    <w:rsid w:val="0D4F5D01"/>
    <w:rsid w:val="11BAFCA2"/>
    <w:rsid w:val="129A836B"/>
    <w:rsid w:val="18DF46B6"/>
    <w:rsid w:val="1FDD7924"/>
    <w:rsid w:val="3E47750E"/>
    <w:rsid w:val="43CF24F5"/>
    <w:rsid w:val="462BC4B3"/>
    <w:rsid w:val="4DB73E56"/>
    <w:rsid w:val="4E6B7D85"/>
    <w:rsid w:val="5550E811"/>
    <w:rsid w:val="59BC551F"/>
    <w:rsid w:val="5DE91954"/>
    <w:rsid w:val="6401C04E"/>
    <w:rsid w:val="66B5708E"/>
    <w:rsid w:val="67B04C57"/>
    <w:rsid w:val="6A8E51DF"/>
    <w:rsid w:val="70043BA1"/>
    <w:rsid w:val="732E5FE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A450D6"/>
  <w15:docId w15:val="{9B4C3FF3-90BB-45ED-B486-95B1EDA20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B5A"/>
    <w:pPr>
      <w:spacing w:after="200" w:line="276" w:lineRule="auto"/>
    </w:pPr>
    <w:rPr>
      <w:rFonts w:ascii="Calibri" w:eastAsia="Calibri" w:hAnsi="Calibri"/>
      <w:sz w:val="22"/>
      <w:szCs w:val="22"/>
      <w:lang w:eastAsia="en-US"/>
    </w:rPr>
  </w:style>
  <w:style w:type="paragraph" w:styleId="Heading1">
    <w:name w:val="heading 1"/>
    <w:next w:val="DHHSbody"/>
    <w:link w:val="Heading1Char"/>
    <w:uiPriority w:val="1"/>
    <w:qFormat/>
    <w:rsid w:val="001D1931"/>
    <w:pPr>
      <w:keepNext/>
      <w:keepLines/>
      <w:spacing w:before="320" w:after="200" w:line="440" w:lineRule="atLeast"/>
      <w:outlineLvl w:val="0"/>
    </w:pPr>
    <w:rPr>
      <w:rFonts w:ascii="Arial" w:eastAsia="MS Gothic" w:hAnsi="Arial" w:cs="Arial"/>
      <w:bCs/>
      <w:color w:val="0074BC" w:themeColor="text2"/>
      <w:kern w:val="32"/>
      <w:sz w:val="36"/>
      <w:szCs w:val="40"/>
      <w:lang w:eastAsia="en-US"/>
    </w:rPr>
  </w:style>
  <w:style w:type="paragraph" w:styleId="Heading2">
    <w:name w:val="heading 2"/>
    <w:next w:val="DHHSbody"/>
    <w:link w:val="Heading2Char"/>
    <w:uiPriority w:val="1"/>
    <w:qFormat/>
    <w:rsid w:val="001D1931"/>
    <w:pPr>
      <w:keepNext/>
      <w:keepLines/>
      <w:spacing w:before="240" w:after="90" w:line="320" w:lineRule="atLeast"/>
      <w:outlineLvl w:val="1"/>
    </w:pPr>
    <w:rPr>
      <w:rFonts w:ascii="Arial" w:hAnsi="Arial"/>
      <w:b/>
      <w:color w:val="0074BC" w:themeColor="text2"/>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rsid w:val="001D1931"/>
    <w:rPr>
      <w:rFonts w:ascii="Arial" w:eastAsia="MS Gothic" w:hAnsi="Arial" w:cs="Arial"/>
      <w:bCs/>
      <w:color w:val="0074BC" w:themeColor="text2"/>
      <w:kern w:val="32"/>
      <w:sz w:val="36"/>
      <w:szCs w:val="40"/>
      <w:lang w:eastAsia="en-US"/>
    </w:rPr>
  </w:style>
  <w:style w:type="character" w:customStyle="1" w:styleId="Heading2Char">
    <w:name w:val="Heading 2 Char"/>
    <w:link w:val="Heading2"/>
    <w:uiPriority w:val="1"/>
    <w:rsid w:val="001D1931"/>
    <w:rPr>
      <w:rFonts w:ascii="Arial" w:hAnsi="Arial"/>
      <w:b/>
      <w:color w:val="0074BC" w:themeColor="text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2C4079"/>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0074BC" w:themeFill="accent1"/>
      </w:tcPr>
    </w:tblStyle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uiPriority w:val="99"/>
    <w:qFormat/>
    <w:rsid w:val="008E7B49"/>
    <w:p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1D1931"/>
    <w:pPr>
      <w:spacing w:before="0" w:after="200"/>
      <w:outlineLvl w:val="9"/>
    </w:pPr>
  </w:style>
  <w:style w:type="character" w:customStyle="1" w:styleId="DHHSTOCheadingfactsheetChar">
    <w:name w:val="DHHS TOC heading fact sheet Char"/>
    <w:link w:val="DHHSTOCheadingfactsheet"/>
    <w:uiPriority w:val="4"/>
    <w:rsid w:val="001D1931"/>
    <w:rPr>
      <w:rFonts w:ascii="Arial" w:hAnsi="Arial"/>
      <w:b/>
      <w:color w:val="0074BC" w:themeColor="text2"/>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EE74E5"/>
    <w:pPr>
      <w:spacing w:line="216" w:lineRule="auto"/>
    </w:pPr>
    <w:rPr>
      <w:rFonts w:ascii="Arial" w:hAnsi="Arial"/>
      <w:caps/>
      <w:color w:val="FFFFFF"/>
      <w:sz w:val="64"/>
      <w:szCs w:val="64"/>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99"/>
    <w:qFormat/>
    <w:rsid w:val="008E7B49"/>
    <w:pPr>
      <w:numPr>
        <w:ilvl w:val="1"/>
        <w:numId w:val="1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5"/>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5"/>
      </w:numPr>
    </w:pPr>
  </w:style>
  <w:style w:type="numbering" w:customStyle="1" w:styleId="ZZTablebullets">
    <w:name w:val="ZZ Table bullets"/>
    <w:basedOn w:val="NoList"/>
    <w:rsid w:val="008E7B49"/>
    <w:pPr>
      <w:numPr>
        <w:numId w:val="5"/>
      </w:numPr>
    </w:pPr>
  </w:style>
  <w:style w:type="paragraph" w:customStyle="1" w:styleId="DHHStablecolhead">
    <w:name w:val="DHHS table col head"/>
    <w:uiPriority w:val="3"/>
    <w:qFormat/>
    <w:rsid w:val="00041A51"/>
    <w:pPr>
      <w:spacing w:before="80" w:after="60"/>
    </w:pPr>
    <w:rPr>
      <w:rFonts w:ascii="Arial" w:hAnsi="Arial"/>
      <w:b/>
      <w:color w:val="FFFFFF"/>
      <w:lang w:eastAsia="en-US"/>
    </w:rPr>
  </w:style>
  <w:style w:type="paragraph" w:customStyle="1" w:styleId="DHHSbulletafternumbers1">
    <w:name w:val="DHHS bullet after numbers 1"/>
    <w:basedOn w:val="DHHSbody"/>
    <w:uiPriority w:val="4"/>
    <w:rsid w:val="008E7B49"/>
    <w:pPr>
      <w:ind w:left="794" w:hanging="397"/>
    </w:pPr>
  </w:style>
  <w:style w:type="character" w:styleId="Hyperlink">
    <w:name w:val="Hyperlink"/>
    <w:uiPriority w:val="99"/>
    <w:rsid w:val="002C4079"/>
    <w:rPr>
      <w:color w:val="0074BC"/>
      <w:u w:val="dotted"/>
    </w:rPr>
  </w:style>
  <w:style w:type="paragraph" w:customStyle="1" w:styleId="DHHSmainsubheading">
    <w:name w:val="DHHS main subheading"/>
    <w:uiPriority w:val="8"/>
    <w:rsid w:val="00EE74E5"/>
    <w:rPr>
      <w:rFonts w:ascii="Arial" w:hAnsi="Arial"/>
      <w:b/>
      <w:color w:val="FFFFFF"/>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6"/>
      </w:numPr>
    </w:pPr>
  </w:style>
  <w:style w:type="paragraph" w:customStyle="1" w:styleId="DHHSnumberdigit">
    <w:name w:val="DHHS number digit"/>
    <w:basedOn w:val="DHHSbody"/>
    <w:rsid w:val="00857C5A"/>
  </w:style>
  <w:style w:type="paragraph" w:customStyle="1" w:styleId="DHHSnumberloweralphaindent">
    <w:name w:val="DHHS number lower alpha indent"/>
    <w:basedOn w:val="DHHSbody"/>
    <w:rsid w:val="00721CFB"/>
    <w:pPr>
      <w:numPr>
        <w:ilvl w:val="1"/>
        <w:numId w:val="9"/>
      </w:numPr>
    </w:pPr>
  </w:style>
  <w:style w:type="paragraph" w:customStyle="1" w:styleId="DHHSnumberdigitindent">
    <w:name w:val="DHHS number digit indent"/>
    <w:basedOn w:val="DHHSnumberloweralphaindent"/>
    <w:rsid w:val="008E7B49"/>
    <w:pPr>
      <w:numPr>
        <w:ilvl w:val="0"/>
        <w:numId w:val="0"/>
      </w:numPr>
      <w:tabs>
        <w:tab w:val="num" w:pos="794"/>
      </w:tabs>
      <w:ind w:left="794" w:hanging="397"/>
    </w:pPr>
  </w:style>
  <w:style w:type="paragraph" w:customStyle="1" w:styleId="DHHSnumberloweralpha">
    <w:name w:val="DHHS number lower alpha"/>
    <w:basedOn w:val="DHHSbody"/>
    <w:rsid w:val="00721CFB"/>
    <w:pPr>
      <w:numPr>
        <w:numId w:val="9"/>
      </w:numPr>
    </w:pPr>
  </w:style>
  <w:style w:type="paragraph" w:customStyle="1" w:styleId="DHHSnumberlowerroman">
    <w:name w:val="DHHS number lower roman"/>
    <w:basedOn w:val="DHHSbody"/>
    <w:rsid w:val="00721CFB"/>
    <w:pPr>
      <w:numPr>
        <w:numId w:val="7"/>
      </w:numPr>
    </w:pPr>
  </w:style>
  <w:style w:type="paragraph" w:customStyle="1" w:styleId="DHHSnumberlowerromanindent">
    <w:name w:val="DHHS number lower roman indent"/>
    <w:basedOn w:val="DHHSbody"/>
    <w:rsid w:val="00721CFB"/>
    <w:pPr>
      <w:numPr>
        <w:ilvl w:val="1"/>
        <w:numId w:val="7"/>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ind w:left="1191" w:hanging="397"/>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8"/>
      </w:numPr>
    </w:pPr>
  </w:style>
  <w:style w:type="paragraph" w:customStyle="1" w:styleId="DHHSquotebullet1">
    <w:name w:val="DHHS quote bullet 1"/>
    <w:basedOn w:val="DHHSquote"/>
    <w:rsid w:val="008E7B49"/>
    <w:pPr>
      <w:numPr>
        <w:numId w:val="6"/>
      </w:numPr>
    </w:pPr>
  </w:style>
  <w:style w:type="paragraph" w:customStyle="1" w:styleId="DHHSquotebullet2">
    <w:name w:val="DHHS quote bullet 2"/>
    <w:basedOn w:val="DHHSquote"/>
    <w:rsid w:val="008E7B49"/>
    <w:pPr>
      <w:numPr>
        <w:ilvl w:val="1"/>
        <w:numId w:val="6"/>
      </w:numPr>
    </w:pPr>
  </w:style>
  <w:style w:type="paragraph" w:styleId="BalloonText">
    <w:name w:val="Balloon Text"/>
    <w:basedOn w:val="Normal"/>
    <w:link w:val="BalloonTextChar"/>
    <w:uiPriority w:val="99"/>
    <w:semiHidden/>
    <w:unhideWhenUsed/>
    <w:rsid w:val="00431B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B5A"/>
    <w:rPr>
      <w:rFonts w:ascii="Segoe UI" w:hAnsi="Segoe UI" w:cs="Segoe UI"/>
      <w:sz w:val="18"/>
      <w:szCs w:val="18"/>
      <w:lang w:eastAsia="en-US"/>
    </w:rPr>
  </w:style>
  <w:style w:type="paragraph" w:customStyle="1" w:styleId="DHHStablebullet">
    <w:name w:val="DHHS table bullet"/>
    <w:basedOn w:val="DHHStabletext"/>
    <w:uiPriority w:val="99"/>
    <w:qFormat/>
    <w:rsid w:val="00431B5A"/>
    <w:pPr>
      <w:ind w:left="227" w:hanging="227"/>
    </w:pPr>
  </w:style>
  <w:style w:type="character" w:customStyle="1" w:styleId="DHHSbodyChar">
    <w:name w:val="DHHS body Char"/>
    <w:link w:val="DHHSbody"/>
    <w:locked/>
    <w:rsid w:val="00431B5A"/>
    <w:rPr>
      <w:rFonts w:ascii="Arial" w:eastAsia="Times" w:hAnsi="Arial"/>
      <w:lang w:eastAsia="en-US"/>
    </w:rPr>
  </w:style>
  <w:style w:type="paragraph" w:customStyle="1" w:styleId="DHHSbulletindent">
    <w:name w:val="DHHS bullet indent"/>
    <w:basedOn w:val="DHHSbody"/>
    <w:uiPriority w:val="99"/>
    <w:rsid w:val="00431B5A"/>
    <w:pPr>
      <w:spacing w:after="40"/>
      <w:ind w:left="680" w:hanging="283"/>
    </w:pPr>
  </w:style>
  <w:style w:type="paragraph" w:customStyle="1" w:styleId="DHHSbullet1lastline">
    <w:name w:val="DHHS bullet 1 last line"/>
    <w:basedOn w:val="DHHSbullet1"/>
    <w:uiPriority w:val="99"/>
    <w:qFormat/>
    <w:rsid w:val="00431B5A"/>
    <w:pPr>
      <w:spacing w:after="120"/>
      <w:ind w:left="284" w:hanging="284"/>
    </w:pPr>
  </w:style>
  <w:style w:type="paragraph" w:customStyle="1" w:styleId="DHHSbullet2lastline">
    <w:name w:val="DHHS bullet 2 last line"/>
    <w:basedOn w:val="DHHSbullet2"/>
    <w:uiPriority w:val="99"/>
    <w:qFormat/>
    <w:rsid w:val="00431B5A"/>
    <w:pPr>
      <w:numPr>
        <w:ilvl w:val="0"/>
        <w:numId w:val="0"/>
      </w:numPr>
      <w:spacing w:after="120"/>
      <w:ind w:left="567" w:hanging="283"/>
    </w:pPr>
  </w:style>
  <w:style w:type="numbering" w:customStyle="1" w:styleId="ZZNumbers">
    <w:name w:val="ZZ Numbers"/>
    <w:rsid w:val="00431B5A"/>
    <w:pPr>
      <w:numPr>
        <w:numId w:val="10"/>
      </w:numPr>
    </w:pPr>
  </w:style>
  <w:style w:type="paragraph" w:customStyle="1" w:styleId="DHHSbulletindentlastline">
    <w:name w:val="DHHS bullet indent last line"/>
    <w:basedOn w:val="DHHSbody"/>
    <w:uiPriority w:val="99"/>
    <w:rsid w:val="00431B5A"/>
    <w:pPr>
      <w:ind w:left="680" w:hanging="283"/>
    </w:pPr>
  </w:style>
  <w:style w:type="paragraph" w:styleId="ListParagraph">
    <w:name w:val="List Paragraph"/>
    <w:aliases w:val="List Paragraph1,Bullet List,FooterText,Paragraphe de liste1,OBC Bullet,F5 List Paragraph,Colorful List - Accent 11,Normal numbered,Bullet 1,Bullet Style,Sub heading txt,Bullet body,Body Text Numbered,Numbered Lists,List 1 Paragraph,b1,new"/>
    <w:basedOn w:val="Normal"/>
    <w:link w:val="ListParagraphChar"/>
    <w:uiPriority w:val="34"/>
    <w:qFormat/>
    <w:rsid w:val="00431B5A"/>
    <w:pPr>
      <w:spacing w:after="0" w:line="240" w:lineRule="auto"/>
      <w:ind w:left="720"/>
      <w:contextualSpacing/>
    </w:pPr>
    <w:rPr>
      <w:rFonts w:ascii="Verdana" w:eastAsia="Times New Roman" w:hAnsi="Verdana"/>
      <w:sz w:val="20"/>
      <w:szCs w:val="20"/>
    </w:rPr>
  </w:style>
  <w:style w:type="paragraph" w:customStyle="1" w:styleId="VHHSBAbody">
    <w:name w:val="VHHSBA body"/>
    <w:link w:val="VHHSBAbodyChar"/>
    <w:qFormat/>
    <w:rsid w:val="00431B5A"/>
    <w:pPr>
      <w:spacing w:after="120" w:line="270" w:lineRule="atLeast"/>
    </w:pPr>
    <w:rPr>
      <w:rFonts w:ascii="Arial" w:eastAsia="Times" w:hAnsi="Arial"/>
      <w:lang w:eastAsia="en-US"/>
    </w:rPr>
  </w:style>
  <w:style w:type="character" w:customStyle="1" w:styleId="VHHSBAbodyChar">
    <w:name w:val="VHHSBA body Char"/>
    <w:basedOn w:val="DefaultParagraphFont"/>
    <w:link w:val="VHHSBAbody"/>
    <w:locked/>
    <w:rsid w:val="00431B5A"/>
    <w:rPr>
      <w:rFonts w:ascii="Arial" w:eastAsia="Times" w:hAnsi="Arial"/>
      <w:lang w:eastAsia="en-US"/>
    </w:rPr>
  </w:style>
  <w:style w:type="character" w:styleId="UnresolvedMention">
    <w:name w:val="Unresolved Mention"/>
    <w:basedOn w:val="DefaultParagraphFont"/>
    <w:uiPriority w:val="99"/>
    <w:semiHidden/>
    <w:unhideWhenUsed/>
    <w:rsid w:val="00431B5A"/>
    <w:rPr>
      <w:color w:val="605E5C"/>
      <w:shd w:val="clear" w:color="auto" w:fill="E1DFDD"/>
    </w:rPr>
  </w:style>
  <w:style w:type="numbering" w:customStyle="1" w:styleId="Numbers">
    <w:name w:val="Numbers"/>
    <w:basedOn w:val="NoList"/>
    <w:uiPriority w:val="99"/>
    <w:rsid w:val="00F93C96"/>
    <w:pPr>
      <w:numPr>
        <w:numId w:val="12"/>
      </w:numPr>
    </w:pPr>
  </w:style>
  <w:style w:type="paragraph" w:customStyle="1" w:styleId="Numbers1">
    <w:name w:val="Numbers 1"/>
    <w:basedOn w:val="Normal"/>
    <w:uiPriority w:val="1"/>
    <w:qFormat/>
    <w:rsid w:val="00F93C96"/>
    <w:pPr>
      <w:numPr>
        <w:numId w:val="12"/>
      </w:numPr>
      <w:spacing w:after="120" w:line="240" w:lineRule="auto"/>
      <w:jc w:val="both"/>
    </w:pPr>
    <w:rPr>
      <w:rFonts w:asciiTheme="minorHAnsi" w:eastAsiaTheme="minorHAnsi" w:hAnsiTheme="minorHAnsi"/>
      <w:color w:val="000000" w:themeColor="text1"/>
      <w:szCs w:val="20"/>
    </w:rPr>
  </w:style>
  <w:style w:type="paragraph" w:customStyle="1" w:styleId="Numbers2">
    <w:name w:val="Numbers 2"/>
    <w:basedOn w:val="Normal"/>
    <w:uiPriority w:val="1"/>
    <w:qFormat/>
    <w:rsid w:val="00F93C96"/>
    <w:pPr>
      <w:numPr>
        <w:ilvl w:val="1"/>
        <w:numId w:val="12"/>
      </w:numPr>
      <w:spacing w:after="120" w:line="240" w:lineRule="auto"/>
      <w:jc w:val="both"/>
    </w:pPr>
    <w:rPr>
      <w:rFonts w:asciiTheme="minorHAnsi" w:eastAsiaTheme="minorHAnsi" w:hAnsiTheme="minorHAnsi"/>
      <w:color w:val="000000" w:themeColor="text1"/>
      <w:szCs w:val="20"/>
    </w:rPr>
  </w:style>
  <w:style w:type="paragraph" w:customStyle="1" w:styleId="Numbers3">
    <w:name w:val="Numbers 3"/>
    <w:basedOn w:val="Normal"/>
    <w:uiPriority w:val="1"/>
    <w:qFormat/>
    <w:rsid w:val="00F93C96"/>
    <w:pPr>
      <w:numPr>
        <w:ilvl w:val="2"/>
        <w:numId w:val="12"/>
      </w:numPr>
      <w:spacing w:after="120" w:line="240" w:lineRule="auto"/>
      <w:jc w:val="both"/>
    </w:pPr>
    <w:rPr>
      <w:rFonts w:asciiTheme="minorHAnsi" w:eastAsiaTheme="minorHAnsi" w:hAnsiTheme="minorHAnsi"/>
      <w:color w:val="000000" w:themeColor="text1"/>
      <w:szCs w:val="20"/>
    </w:rPr>
  </w:style>
  <w:style w:type="character" w:styleId="CommentReference">
    <w:name w:val="annotation reference"/>
    <w:basedOn w:val="DefaultParagraphFont"/>
    <w:uiPriority w:val="99"/>
    <w:semiHidden/>
    <w:unhideWhenUsed/>
    <w:rsid w:val="00376C9D"/>
    <w:rPr>
      <w:sz w:val="16"/>
      <w:szCs w:val="16"/>
    </w:rPr>
  </w:style>
  <w:style w:type="paragraph" w:styleId="CommentText">
    <w:name w:val="annotation text"/>
    <w:basedOn w:val="Normal"/>
    <w:link w:val="CommentTextChar"/>
    <w:uiPriority w:val="99"/>
    <w:semiHidden/>
    <w:unhideWhenUsed/>
    <w:rsid w:val="00376C9D"/>
    <w:pPr>
      <w:spacing w:line="240" w:lineRule="auto"/>
    </w:pPr>
    <w:rPr>
      <w:sz w:val="20"/>
      <w:szCs w:val="20"/>
    </w:rPr>
  </w:style>
  <w:style w:type="character" w:customStyle="1" w:styleId="CommentTextChar">
    <w:name w:val="Comment Text Char"/>
    <w:basedOn w:val="DefaultParagraphFont"/>
    <w:link w:val="CommentText"/>
    <w:uiPriority w:val="99"/>
    <w:semiHidden/>
    <w:rsid w:val="00376C9D"/>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376C9D"/>
    <w:rPr>
      <w:b/>
      <w:bCs/>
    </w:rPr>
  </w:style>
  <w:style w:type="character" w:customStyle="1" w:styleId="CommentSubjectChar">
    <w:name w:val="Comment Subject Char"/>
    <w:basedOn w:val="CommentTextChar"/>
    <w:link w:val="CommentSubject"/>
    <w:uiPriority w:val="99"/>
    <w:semiHidden/>
    <w:rsid w:val="00376C9D"/>
    <w:rPr>
      <w:rFonts w:ascii="Calibri" w:eastAsia="Calibri" w:hAnsi="Calibri"/>
      <w:b/>
      <w:bCs/>
      <w:lang w:eastAsia="en-US"/>
    </w:rPr>
  </w:style>
  <w:style w:type="paragraph" w:customStyle="1" w:styleId="Heading1numbered">
    <w:name w:val="Heading 1 numbered"/>
    <w:basedOn w:val="Heading1"/>
    <w:next w:val="NormalIndent"/>
    <w:uiPriority w:val="8"/>
    <w:qFormat/>
    <w:rsid w:val="00D56C2D"/>
    <w:pPr>
      <w:numPr>
        <w:ilvl w:val="2"/>
        <w:numId w:val="14"/>
      </w:numPr>
      <w:tabs>
        <w:tab w:val="clear" w:pos="792"/>
        <w:tab w:val="num" w:pos="360"/>
      </w:tabs>
      <w:spacing w:before="600" w:after="240" w:line="264" w:lineRule="auto"/>
      <w:ind w:left="0" w:firstLine="0"/>
    </w:pPr>
    <w:rPr>
      <w:rFonts w:asciiTheme="majorHAnsi" w:eastAsiaTheme="majorEastAsia" w:hAnsiTheme="majorHAnsi" w:cstheme="majorBidi"/>
      <w:b/>
      <w:color w:val="201547"/>
      <w:spacing w:val="-1"/>
      <w:kern w:val="0"/>
      <w:szCs w:val="28"/>
      <w:lang w:eastAsia="en-AU"/>
    </w:rPr>
  </w:style>
  <w:style w:type="paragraph" w:customStyle="1" w:styleId="Heading2numbered">
    <w:name w:val="Heading 2 numbered"/>
    <w:basedOn w:val="Heading2"/>
    <w:next w:val="NormalIndent"/>
    <w:uiPriority w:val="8"/>
    <w:qFormat/>
    <w:rsid w:val="00D56C2D"/>
    <w:pPr>
      <w:numPr>
        <w:ilvl w:val="3"/>
        <w:numId w:val="14"/>
      </w:numPr>
      <w:tabs>
        <w:tab w:val="clear" w:pos="792"/>
        <w:tab w:val="num" w:pos="360"/>
      </w:tabs>
      <w:spacing w:before="280" w:after="240" w:line="264" w:lineRule="auto"/>
      <w:ind w:left="0" w:firstLine="0"/>
    </w:pPr>
    <w:rPr>
      <w:rFonts w:asciiTheme="majorHAnsi" w:eastAsiaTheme="majorEastAsia" w:hAnsiTheme="majorHAnsi" w:cstheme="majorBidi"/>
      <w:bCs/>
      <w:color w:val="0074BC" w:themeColor="accent1"/>
      <w:spacing w:val="2"/>
      <w:szCs w:val="26"/>
      <w:lang w:eastAsia="en-AU"/>
    </w:rPr>
  </w:style>
  <w:style w:type="paragraph" w:customStyle="1" w:styleId="Heading3numbered">
    <w:name w:val="Heading 3 numbered"/>
    <w:basedOn w:val="Heading3"/>
    <w:next w:val="NormalIndent"/>
    <w:uiPriority w:val="8"/>
    <w:qFormat/>
    <w:rsid w:val="00D56C2D"/>
    <w:pPr>
      <w:numPr>
        <w:ilvl w:val="4"/>
        <w:numId w:val="14"/>
      </w:numPr>
      <w:tabs>
        <w:tab w:val="clear" w:pos="792"/>
        <w:tab w:val="num" w:pos="360"/>
      </w:tabs>
      <w:spacing w:before="240" w:line="264" w:lineRule="auto"/>
      <w:ind w:left="0" w:firstLine="0"/>
    </w:pPr>
    <w:rPr>
      <w:rFonts w:asciiTheme="majorHAnsi" w:eastAsiaTheme="majorEastAsia" w:hAnsiTheme="majorHAnsi" w:cstheme="majorBidi"/>
      <w:color w:val="0074BC" w:themeColor="accent1"/>
      <w:spacing w:val="2"/>
      <w:sz w:val="22"/>
      <w:szCs w:val="22"/>
      <w:lang w:eastAsia="en-AU"/>
    </w:rPr>
  </w:style>
  <w:style w:type="paragraph" w:customStyle="1" w:styleId="Heading4numbered">
    <w:name w:val="Heading 4 numbered"/>
    <w:basedOn w:val="Heading4"/>
    <w:next w:val="NormalIndent"/>
    <w:uiPriority w:val="8"/>
    <w:qFormat/>
    <w:rsid w:val="00D56C2D"/>
    <w:pPr>
      <w:numPr>
        <w:ilvl w:val="5"/>
        <w:numId w:val="14"/>
      </w:numPr>
      <w:tabs>
        <w:tab w:val="clear" w:pos="792"/>
        <w:tab w:val="num" w:pos="360"/>
      </w:tabs>
      <w:spacing w:before="200" w:after="0" w:line="264" w:lineRule="auto"/>
      <w:ind w:left="0" w:firstLine="0"/>
    </w:pPr>
    <w:rPr>
      <w:rFonts w:asciiTheme="majorHAnsi" w:eastAsiaTheme="majorEastAsia" w:hAnsiTheme="majorHAnsi" w:cstheme="majorBidi"/>
      <w:iCs/>
      <w:color w:val="53565A"/>
      <w:spacing w:val="2"/>
      <w:lang w:eastAsia="en-AU"/>
    </w:rPr>
  </w:style>
  <w:style w:type="paragraph" w:customStyle="1" w:styleId="Listnumindent2">
    <w:name w:val="List num indent 2"/>
    <w:basedOn w:val="Normal"/>
    <w:uiPriority w:val="9"/>
    <w:qFormat/>
    <w:rsid w:val="00D56C2D"/>
    <w:pPr>
      <w:numPr>
        <w:ilvl w:val="7"/>
        <w:numId w:val="14"/>
      </w:numPr>
      <w:spacing w:before="100" w:after="100" w:line="264" w:lineRule="auto"/>
      <w:contextualSpacing/>
    </w:pPr>
    <w:rPr>
      <w:rFonts w:asciiTheme="minorHAnsi" w:eastAsiaTheme="minorEastAsia" w:hAnsiTheme="minorHAnsi" w:cstheme="minorBidi"/>
      <w:spacing w:val="2"/>
      <w:sz w:val="20"/>
      <w:szCs w:val="20"/>
      <w:lang w:eastAsia="en-AU"/>
    </w:rPr>
  </w:style>
  <w:style w:type="paragraph" w:customStyle="1" w:styleId="Listnumindent">
    <w:name w:val="List num indent"/>
    <w:basedOn w:val="Normal"/>
    <w:uiPriority w:val="9"/>
    <w:qFormat/>
    <w:rsid w:val="00D56C2D"/>
    <w:pPr>
      <w:numPr>
        <w:ilvl w:val="6"/>
        <w:numId w:val="14"/>
      </w:numPr>
      <w:spacing w:before="100" w:after="100" w:line="264" w:lineRule="auto"/>
    </w:pPr>
    <w:rPr>
      <w:rFonts w:asciiTheme="minorHAnsi" w:eastAsiaTheme="minorEastAsia" w:hAnsiTheme="minorHAnsi" w:cstheme="minorBidi"/>
      <w:spacing w:val="2"/>
      <w:sz w:val="20"/>
      <w:szCs w:val="20"/>
      <w:lang w:eastAsia="en-AU"/>
    </w:rPr>
  </w:style>
  <w:style w:type="paragraph" w:customStyle="1" w:styleId="Listnum">
    <w:name w:val="List num"/>
    <w:basedOn w:val="Normal"/>
    <w:uiPriority w:val="1"/>
    <w:qFormat/>
    <w:rsid w:val="00D56C2D"/>
    <w:pPr>
      <w:numPr>
        <w:numId w:val="14"/>
      </w:numPr>
      <w:spacing w:before="160" w:after="100" w:line="264" w:lineRule="auto"/>
    </w:pPr>
    <w:rPr>
      <w:rFonts w:asciiTheme="minorHAnsi" w:eastAsiaTheme="minorEastAsia" w:hAnsiTheme="minorHAnsi" w:cstheme="minorBidi"/>
      <w:spacing w:val="2"/>
      <w:sz w:val="20"/>
      <w:szCs w:val="20"/>
      <w:lang w:eastAsia="en-AU"/>
    </w:rPr>
  </w:style>
  <w:style w:type="paragraph" w:customStyle="1" w:styleId="Listnum2">
    <w:name w:val="List num 2"/>
    <w:basedOn w:val="Normal"/>
    <w:uiPriority w:val="1"/>
    <w:qFormat/>
    <w:rsid w:val="00D56C2D"/>
    <w:pPr>
      <w:numPr>
        <w:ilvl w:val="1"/>
        <w:numId w:val="14"/>
      </w:numPr>
      <w:spacing w:before="160" w:after="100" w:line="264" w:lineRule="auto"/>
    </w:pPr>
    <w:rPr>
      <w:rFonts w:asciiTheme="minorHAnsi" w:eastAsiaTheme="minorEastAsia" w:hAnsiTheme="minorHAnsi" w:cstheme="minorBidi"/>
      <w:spacing w:val="2"/>
      <w:sz w:val="20"/>
      <w:szCs w:val="20"/>
      <w:lang w:eastAsia="en-AU"/>
    </w:rPr>
  </w:style>
  <w:style w:type="paragraph" w:customStyle="1" w:styleId="Numparaindent">
    <w:name w:val="Num para indent"/>
    <w:basedOn w:val="Normal"/>
    <w:uiPriority w:val="9"/>
    <w:qFormat/>
    <w:rsid w:val="00D56C2D"/>
    <w:pPr>
      <w:numPr>
        <w:ilvl w:val="8"/>
        <w:numId w:val="14"/>
      </w:numPr>
      <w:spacing w:before="160" w:after="100" w:line="264" w:lineRule="auto"/>
      <w:contextualSpacing/>
    </w:pPr>
    <w:rPr>
      <w:rFonts w:asciiTheme="minorHAnsi" w:eastAsiaTheme="minorEastAsia" w:hAnsiTheme="minorHAnsi" w:cstheme="minorBidi"/>
      <w:spacing w:val="2"/>
      <w:sz w:val="20"/>
      <w:szCs w:val="20"/>
      <w:lang w:eastAsia="en-AU"/>
    </w:rPr>
  </w:style>
  <w:style w:type="paragraph" w:styleId="NormalIndent">
    <w:name w:val="Normal Indent"/>
    <w:basedOn w:val="Normal"/>
    <w:uiPriority w:val="99"/>
    <w:semiHidden/>
    <w:unhideWhenUsed/>
    <w:rsid w:val="00D56C2D"/>
    <w:pPr>
      <w:ind w:left="720"/>
    </w:pPr>
  </w:style>
  <w:style w:type="character" w:customStyle="1" w:styleId="ListParagraphChar">
    <w:name w:val="List Paragraph Char"/>
    <w:aliases w:val="List Paragraph1 Char,Bullet List Char,FooterText Char,Paragraphe de liste1 Char,OBC Bullet Char,F5 List Paragraph Char,Colorful List - Accent 11 Char,Normal numbered Char,Bullet 1 Char,Bullet Style Char,Sub heading txt Char,b1 Char"/>
    <w:basedOn w:val="DefaultParagraphFont"/>
    <w:link w:val="ListParagraph"/>
    <w:uiPriority w:val="34"/>
    <w:locked/>
    <w:rsid w:val="00334560"/>
    <w:rPr>
      <w:rFonts w:ascii="Verdana" w:hAnsi="Verdana"/>
      <w:lang w:eastAsia="en-US"/>
    </w:rPr>
  </w:style>
  <w:style w:type="paragraph" w:customStyle="1" w:styleId="paragraph">
    <w:name w:val="paragraph"/>
    <w:basedOn w:val="Normal"/>
    <w:rsid w:val="002C6E23"/>
    <w:pPr>
      <w:spacing w:before="100" w:beforeAutospacing="1" w:after="100" w:afterAutospacing="1" w:line="240" w:lineRule="auto"/>
    </w:pPr>
    <w:rPr>
      <w:rFonts w:ascii="Times New Roman" w:eastAsia="Times New Roman" w:hAnsi="Times New Roman" w:cstheme="minorBidi"/>
      <w:sz w:val="24"/>
      <w:szCs w:val="24"/>
      <w:lang w:eastAsia="en-AU"/>
    </w:rPr>
  </w:style>
  <w:style w:type="character" w:customStyle="1" w:styleId="normaltextrun">
    <w:name w:val="normaltextrun"/>
    <w:basedOn w:val="DefaultParagraphFont"/>
    <w:rsid w:val="002C6E23"/>
  </w:style>
  <w:style w:type="character" w:customStyle="1" w:styleId="eop">
    <w:name w:val="eop"/>
    <w:basedOn w:val="DefaultParagraphFont"/>
    <w:rsid w:val="002C6E23"/>
  </w:style>
  <w:style w:type="paragraph" w:customStyle="1" w:styleId="BCVHHSBAbullet1">
    <w:name w:val="(BC) VHHSBA bullet 1"/>
    <w:basedOn w:val="Normal"/>
    <w:qFormat/>
    <w:rsid w:val="002861CA"/>
    <w:pPr>
      <w:numPr>
        <w:numId w:val="16"/>
      </w:numPr>
      <w:spacing w:before="120" w:after="40" w:line="270" w:lineRule="atLeast"/>
    </w:pPr>
    <w:rPr>
      <w:rFonts w:ascii="Arial" w:eastAsia="Times" w:hAnsi="Arial"/>
      <w:sz w:val="20"/>
      <w:szCs w:val="20"/>
    </w:rPr>
  </w:style>
  <w:style w:type="paragraph" w:customStyle="1" w:styleId="Default">
    <w:name w:val="Default"/>
    <w:rsid w:val="00321B52"/>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60619"/>
    <w:rPr>
      <w:rFonts w:ascii="Times New Roman" w:eastAsiaTheme="minorHAnsi" w:hAnsi="Times New Roman"/>
      <w:sz w:val="24"/>
      <w:szCs w:val="24"/>
    </w:rPr>
  </w:style>
  <w:style w:type="numbering" w:customStyle="1" w:styleId="ZZBullets2">
    <w:name w:val="ZZ Bullets2"/>
    <w:rsid w:val="00633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8827">
      <w:bodyDiv w:val="1"/>
      <w:marLeft w:val="0"/>
      <w:marRight w:val="0"/>
      <w:marTop w:val="0"/>
      <w:marBottom w:val="0"/>
      <w:divBdr>
        <w:top w:val="none" w:sz="0" w:space="0" w:color="auto"/>
        <w:left w:val="none" w:sz="0" w:space="0" w:color="auto"/>
        <w:bottom w:val="none" w:sz="0" w:space="0" w:color="auto"/>
        <w:right w:val="none" w:sz="0" w:space="0" w:color="auto"/>
      </w:divBdr>
    </w:div>
    <w:div w:id="56437572">
      <w:bodyDiv w:val="1"/>
      <w:marLeft w:val="0"/>
      <w:marRight w:val="0"/>
      <w:marTop w:val="0"/>
      <w:marBottom w:val="0"/>
      <w:divBdr>
        <w:top w:val="none" w:sz="0" w:space="0" w:color="auto"/>
        <w:left w:val="none" w:sz="0" w:space="0" w:color="auto"/>
        <w:bottom w:val="none" w:sz="0" w:space="0" w:color="auto"/>
        <w:right w:val="none" w:sz="0" w:space="0" w:color="auto"/>
      </w:divBdr>
    </w:div>
    <w:div w:id="219944733">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27230406">
      <w:bodyDiv w:val="1"/>
      <w:marLeft w:val="0"/>
      <w:marRight w:val="0"/>
      <w:marTop w:val="0"/>
      <w:marBottom w:val="0"/>
      <w:divBdr>
        <w:top w:val="none" w:sz="0" w:space="0" w:color="auto"/>
        <w:left w:val="none" w:sz="0" w:space="0" w:color="auto"/>
        <w:bottom w:val="none" w:sz="0" w:space="0" w:color="auto"/>
        <w:right w:val="none" w:sz="0" w:space="0" w:color="auto"/>
      </w:divBdr>
    </w:div>
    <w:div w:id="939028720">
      <w:bodyDiv w:val="1"/>
      <w:marLeft w:val="0"/>
      <w:marRight w:val="0"/>
      <w:marTop w:val="0"/>
      <w:marBottom w:val="0"/>
      <w:divBdr>
        <w:top w:val="none" w:sz="0" w:space="0" w:color="auto"/>
        <w:left w:val="none" w:sz="0" w:space="0" w:color="auto"/>
        <w:bottom w:val="none" w:sz="0" w:space="0" w:color="auto"/>
        <w:right w:val="none" w:sz="0" w:space="0" w:color="auto"/>
      </w:divBdr>
    </w:div>
    <w:div w:id="1083407072">
      <w:bodyDiv w:val="1"/>
      <w:marLeft w:val="0"/>
      <w:marRight w:val="0"/>
      <w:marTop w:val="0"/>
      <w:marBottom w:val="0"/>
      <w:divBdr>
        <w:top w:val="none" w:sz="0" w:space="0" w:color="auto"/>
        <w:left w:val="none" w:sz="0" w:space="0" w:color="auto"/>
        <w:bottom w:val="none" w:sz="0" w:space="0" w:color="auto"/>
        <w:right w:val="none" w:sz="0" w:space="0" w:color="auto"/>
      </w:divBdr>
    </w:div>
    <w:div w:id="1124546552">
      <w:bodyDiv w:val="1"/>
      <w:marLeft w:val="0"/>
      <w:marRight w:val="0"/>
      <w:marTop w:val="0"/>
      <w:marBottom w:val="0"/>
      <w:divBdr>
        <w:top w:val="none" w:sz="0" w:space="0" w:color="auto"/>
        <w:left w:val="none" w:sz="0" w:space="0" w:color="auto"/>
        <w:bottom w:val="none" w:sz="0" w:space="0" w:color="auto"/>
        <w:right w:val="none" w:sz="0" w:space="0" w:color="auto"/>
      </w:divBdr>
    </w:div>
    <w:div w:id="115002636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684739936">
      <w:bodyDiv w:val="1"/>
      <w:marLeft w:val="0"/>
      <w:marRight w:val="0"/>
      <w:marTop w:val="0"/>
      <w:marBottom w:val="0"/>
      <w:divBdr>
        <w:top w:val="none" w:sz="0" w:space="0" w:color="auto"/>
        <w:left w:val="none" w:sz="0" w:space="0" w:color="auto"/>
        <w:bottom w:val="none" w:sz="0" w:space="0" w:color="auto"/>
        <w:right w:val="none" w:sz="0" w:space="0" w:color="auto"/>
      </w:divBdr>
    </w:div>
    <w:div w:id="1687292811">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47135557">
      <w:bodyDiv w:val="1"/>
      <w:marLeft w:val="0"/>
      <w:marRight w:val="0"/>
      <w:marTop w:val="0"/>
      <w:marBottom w:val="0"/>
      <w:divBdr>
        <w:top w:val="none" w:sz="0" w:space="0" w:color="auto"/>
        <w:left w:val="none" w:sz="0" w:space="0" w:color="auto"/>
        <w:bottom w:val="none" w:sz="0" w:space="0" w:color="auto"/>
        <w:right w:val="none" w:sz="0" w:space="0" w:color="auto"/>
      </w:divBdr>
    </w:div>
    <w:div w:id="1931543122">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57251760">
      <w:bodyDiv w:val="1"/>
      <w:marLeft w:val="0"/>
      <w:marRight w:val="0"/>
      <w:marTop w:val="0"/>
      <w:marBottom w:val="0"/>
      <w:divBdr>
        <w:top w:val="none" w:sz="0" w:space="0" w:color="auto"/>
        <w:left w:val="none" w:sz="0" w:space="0" w:color="auto"/>
        <w:bottom w:val="none" w:sz="0" w:space="0" w:color="auto"/>
        <w:right w:val="none" w:sz="0" w:space="0" w:color="auto"/>
      </w:divBdr>
    </w:div>
    <w:div w:id="199256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2.health.vic.gov.au/ageing-and-aged-care/dementia-friendly-environments" TargetMode="External"/><Relationship Id="rId26" Type="http://schemas.openxmlformats.org/officeDocument/2006/relationships/hyperlink" Target="https://www.vhba.vic.gov.au/aged-care/regional-facilities/rural-residential-aged-care-facilities-renewal-program" TargetMode="External"/><Relationship Id="rId39" Type="http://schemas.openxmlformats.org/officeDocument/2006/relationships/hyperlink" Target="https://www.vic.gov.au/working-victoria-information-jobseekers" TargetMode="External"/><Relationship Id="rId21" Type="http://schemas.openxmlformats.org/officeDocument/2006/relationships/hyperlink" Target="https://www.vhba.vic.gov.au/aged-care/regional-facilities/rural-residential-aged-care-facilities-renewal-program" TargetMode="External"/><Relationship Id="rId34" Type="http://schemas.openxmlformats.org/officeDocument/2006/relationships/hyperlink" Target="https://buyingfor.vic.gov.au/social-procurement-framework" TargetMode="External"/><Relationship Id="rId42" Type="http://schemas.openxmlformats.org/officeDocument/2006/relationships/hyperlink" Target="https://www2.health.vic.gov.au/ageing-and-aged-care/dementia-friendly-environments" TargetMode="External"/><Relationship Id="rId47" Type="http://schemas.openxmlformats.org/officeDocument/2006/relationships/hyperlink" Target="https://www.vhba.vic.gov.au/resources/design-guidelines" TargetMode="External"/><Relationship Id="rId50" Type="http://schemas.openxmlformats.org/officeDocument/2006/relationships/hyperlink" Target="https://www.vhba.vic.gov.au/resources/technical-guidelines" TargetMode="External"/><Relationship Id="rId55" Type="http://schemas.openxmlformats.org/officeDocument/2006/relationships/hyperlink" Target="https://www.dtf.vic.gov.au/public-construction-policy-and-resources/ministerial-directions-and-instructions-public-construction-procurement" TargetMode="External"/><Relationship Id="rId63" Type="http://schemas.openxmlformats.org/officeDocument/2006/relationships/hyperlink" Target="https://localjobsfirst.vic.gov.au/agency-guidance/major-project-skills-guarantee" TargetMode="External"/><Relationship Id="rId68" Type="http://schemas.openxmlformats.org/officeDocument/2006/relationships/hyperlink" Target="https://www.legislation.gov.au/Details/C2017C00042" TargetMode="External"/><Relationship Id="rId76" Type="http://schemas.openxmlformats.org/officeDocument/2006/relationships/hyperlink" Target="https://www.vhba.vic.gov.au/aged-care/regional-facilities/rural-residential-aged-care-facilities-renewal-program" TargetMode="External"/><Relationship Id="rId7" Type="http://schemas.openxmlformats.org/officeDocument/2006/relationships/settings" Target="settings.xml"/><Relationship Id="rId71" Type="http://schemas.openxmlformats.org/officeDocument/2006/relationships/hyperlink" Target="https://ablis.business.gov.au/service/ag/australian-government-building-and-construction-workplace-health-and-safety-accreditation-scheme/301" TargetMode="External"/><Relationship Id="rId2" Type="http://schemas.openxmlformats.org/officeDocument/2006/relationships/customXml" Target="../customXml/item2.xml"/><Relationship Id="rId16" Type="http://schemas.openxmlformats.org/officeDocument/2006/relationships/hyperlink" Target="https://www.dtf.vic.gov.au/infrastructure-investment/asset-management-accountability-framework" TargetMode="External"/><Relationship Id="rId29" Type="http://schemas.openxmlformats.org/officeDocument/2006/relationships/hyperlink" Target="https://www.vhba.vic.gov.au/public-sector-residential-aged-care-services-interim-facility-design-guidelines" TargetMode="External"/><Relationship Id="rId11" Type="http://schemas.openxmlformats.org/officeDocument/2006/relationships/image" Target="media/image1.png"/><Relationship Id="rId24" Type="http://schemas.openxmlformats.org/officeDocument/2006/relationships/hyperlink" Target="https://dhhs.smartygrants.com.au/rracfrp" TargetMode="External"/><Relationship Id="rId32" Type="http://schemas.openxmlformats.org/officeDocument/2006/relationships/hyperlink" Target="https://www2.health.vic.gov.au/ageing-and-aged-care/dementia-friendly-environments" TargetMode="External"/><Relationship Id="rId37" Type="http://schemas.openxmlformats.org/officeDocument/2006/relationships/hyperlink" Target="https://www.hpv.org.au/" TargetMode="External"/><Relationship Id="rId40" Type="http://schemas.openxmlformats.org/officeDocument/2006/relationships/hyperlink" Target="https://www2.health.vic.gov.au/hospitals-and-health-services/planning-infrastructure/medical-equipment" TargetMode="External"/><Relationship Id="rId45" Type="http://schemas.openxmlformats.org/officeDocument/2006/relationships/hyperlink" Target="https://www.vhba.vic.gov.au/public-sector-residential-aged-care-services-interim-facility-design-guidelines" TargetMode="External"/><Relationship Id="rId53" Type="http://schemas.openxmlformats.org/officeDocument/2006/relationships/hyperlink" Target="https://www.vhba.vic.gov.au/masterplanning" TargetMode="External"/><Relationship Id="rId58" Type="http://schemas.openxmlformats.org/officeDocument/2006/relationships/hyperlink" Target="https://www.dtf.vic.gov.au/investment-lifecycle-and-high-value-high-risk-guidelines/stage-1-business-case" TargetMode="External"/><Relationship Id="rId66" Type="http://schemas.openxmlformats.org/officeDocument/2006/relationships/hyperlink" Target="https://www.myagedcare.gov.au/aged-care-quality-standards" TargetMode="External"/><Relationship Id="rId74" Type="http://schemas.openxmlformats.org/officeDocument/2006/relationships/hyperlink" Target="mailto:PSRACS@health.vic.gov.au"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localjobsfirst.vic.gov.au/about/local-jobs-first" TargetMode="External"/><Relationship Id="rId10" Type="http://schemas.openxmlformats.org/officeDocument/2006/relationships/endnotes" Target="endnotes.xml"/><Relationship Id="rId19" Type="http://schemas.openxmlformats.org/officeDocument/2006/relationships/hyperlink" Target="https://www2.health.vic.gov.au/ageing-and-aged-care/dementia-friendly-environments" TargetMode="External"/><Relationship Id="rId31" Type="http://schemas.openxmlformats.org/officeDocument/2006/relationships/hyperlink" Target="https://www2.health.vic.gov.au/ageing-and-aged-care/dementia-friendly-environments" TargetMode="External"/><Relationship Id="rId44" Type="http://schemas.openxmlformats.org/officeDocument/2006/relationships/hyperlink" Target="https://providers.dhhs.vic.gov.au/fire-risk-management-procedures-and-guidelines" TargetMode="External"/><Relationship Id="rId52" Type="http://schemas.openxmlformats.org/officeDocument/2006/relationships/hyperlink" Target="https://www.vhba.vic.gov.au/masterplanning" TargetMode="External"/><Relationship Id="rId60" Type="http://schemas.openxmlformats.org/officeDocument/2006/relationships/hyperlink" Target="https://www.dtf.vic.gov.au/investment-lifecycle-and-high-value-high-risk-guidelines/stage-1-business-case" TargetMode="External"/><Relationship Id="rId65" Type="http://schemas.openxmlformats.org/officeDocument/2006/relationships/hyperlink" Target="https://localjobsfirst.vic.gov.au/agency-guidance/major-project-skills-guarantee" TargetMode="External"/><Relationship Id="rId73" Type="http://schemas.openxmlformats.org/officeDocument/2006/relationships/hyperlink" Target="https://www.vhba.vic.gov.au/aged-care/regional-facilities/rural-residential-aged-care-facilities-renewal-program" TargetMode="External"/><Relationship Id="rId78"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hhs.smartygrants.com.au/rracfrp" TargetMode="External"/><Relationship Id="rId22" Type="http://schemas.openxmlformats.org/officeDocument/2006/relationships/hyperlink" Target="https://www.vhba.vic.gov.au/aged-care/regional-facilities/rural-residential-aged-care-facilities-renewal-program" TargetMode="External"/><Relationship Id="rId27" Type="http://schemas.openxmlformats.org/officeDocument/2006/relationships/hyperlink" Target="https://applicanthelp.smartygrants.com.au/help-guide-for-applicants/" TargetMode="External"/><Relationship Id="rId30" Type="http://schemas.openxmlformats.org/officeDocument/2006/relationships/hyperlink" Target="https://www.vhba.vic.gov.au/public-sector-residential-aged-care-services-interim-facility-design-guidelines" TargetMode="External"/><Relationship Id="rId35" Type="http://schemas.openxmlformats.org/officeDocument/2006/relationships/hyperlink" Target="https://www.buyingfor.vic.gov.au/social-procurement-victorian-government-approach" TargetMode="External"/><Relationship Id="rId43" Type="http://schemas.openxmlformats.org/officeDocument/2006/relationships/hyperlink" Target="file:///C:\Users\vicvm5z\Downloads\Australasian%20Health%20Facility%20Guidelines" TargetMode="External"/><Relationship Id="rId48" Type="http://schemas.openxmlformats.org/officeDocument/2006/relationships/hyperlink" Target="https://www.vhba.vic.gov.au/resources/universal-design" TargetMode="External"/><Relationship Id="rId56" Type="http://schemas.openxmlformats.org/officeDocument/2006/relationships/hyperlink" Target="https://www.dtf.vic.gov.au/public-construction-policy-and-resources/practitioners-toolkit" TargetMode="External"/><Relationship Id="rId64" Type="http://schemas.openxmlformats.org/officeDocument/2006/relationships/hyperlink" Target="https://localjobsfirst.vic.gov.au/about/local-jobs-first" TargetMode="External"/><Relationship Id="rId69" Type="http://schemas.openxmlformats.org/officeDocument/2006/relationships/hyperlink" Target="https://www.legislation.gov.au/Details/F2017C00125" TargetMode="External"/><Relationship Id="rId77"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www.vhba.vic.gov.au/resources/technical-guidelines" TargetMode="External"/><Relationship Id="rId72" Type="http://schemas.openxmlformats.org/officeDocument/2006/relationships/hyperlink" Target="https://ncc.abcb.gov.au/ncc-online/NCC"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vhba.vic.gov.au/resources/asset-management" TargetMode="External"/><Relationship Id="rId25" Type="http://schemas.openxmlformats.org/officeDocument/2006/relationships/hyperlink" Target="https://www.vhba.vic.gov.au/aged-care/regional-facilities/rural-residential-aged-care-facilities-renewal-program" TargetMode="External"/><Relationship Id="rId33" Type="http://schemas.openxmlformats.org/officeDocument/2006/relationships/hyperlink" Target="https://ncc.abcb.gov.au/" TargetMode="External"/><Relationship Id="rId38" Type="http://schemas.openxmlformats.org/officeDocument/2006/relationships/hyperlink" Target="https://www.coronavirus.vic.gov.au/find-work-or-employees-fast-working-victoria" TargetMode="External"/><Relationship Id="rId46" Type="http://schemas.openxmlformats.org/officeDocument/2006/relationships/hyperlink" Target="https://www.vhba.vic.gov.au/resources/design-guidelines" TargetMode="External"/><Relationship Id="rId59" Type="http://schemas.openxmlformats.org/officeDocument/2006/relationships/hyperlink" Target="https://www.dtf.vic.gov.au/investment-lifecycle-and-high-value-high-risk-guidelines/stage-1-business-case" TargetMode="External"/><Relationship Id="rId67" Type="http://schemas.openxmlformats.org/officeDocument/2006/relationships/hyperlink" Target="https://www.myagedcare.gov.au/aged-care-quality-standards" TargetMode="External"/><Relationship Id="rId20" Type="http://schemas.openxmlformats.org/officeDocument/2006/relationships/image" Target="media/image3.png"/><Relationship Id="rId41" Type="http://schemas.openxmlformats.org/officeDocument/2006/relationships/hyperlink" Target="https://www2.health.vic.gov.au/hospitals-and-health-services/planning-infrastructure/medical-equipment" TargetMode="External"/><Relationship Id="rId54" Type="http://schemas.openxmlformats.org/officeDocument/2006/relationships/hyperlink" Target="https://www.dtf.vic.gov.au/public-construction-policy-and-resources/ministerial-directions-and-instructions-public-construction-procurement" TargetMode="External"/><Relationship Id="rId62" Type="http://schemas.openxmlformats.org/officeDocument/2006/relationships/hyperlink" Target="https://localjobsfirst.vic.gov.au/about/local-jobs-first" TargetMode="External"/><Relationship Id="rId70" Type="http://schemas.openxmlformats.org/officeDocument/2006/relationships/hyperlink" Target="https://www.legislation.gov.au/Details/F2017C00125" TargetMode="External"/><Relationship Id="rId75" Type="http://schemas.openxmlformats.org/officeDocument/2006/relationships/hyperlink" Target="https://www.vhba.vic.gov.au/aged-care/regional-facilities/rural-residential-aged-care-facilities-renewal-progra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dtf.vic.gov.au/infrastructure-investment/asset-management-accountability-framework" TargetMode="External"/><Relationship Id="rId23" Type="http://schemas.openxmlformats.org/officeDocument/2006/relationships/hyperlink" Target="http://www.smartygrants.com.au" TargetMode="External"/><Relationship Id="rId28" Type="http://schemas.openxmlformats.org/officeDocument/2006/relationships/hyperlink" Target="mailto:service@smarty.grants.com.au" TargetMode="External"/><Relationship Id="rId36" Type="http://schemas.openxmlformats.org/officeDocument/2006/relationships/hyperlink" Target="https://healthsharevic.org.au/" TargetMode="External"/><Relationship Id="rId49" Type="http://schemas.openxmlformats.org/officeDocument/2006/relationships/hyperlink" Target="https://www.vhba.vic.gov.au/resources/universal-design" TargetMode="External"/><Relationship Id="rId57" Type="http://schemas.openxmlformats.org/officeDocument/2006/relationships/hyperlink" Target="https://www.dtf.vic.gov.au/infrastructure-investment/construction-supplier-regist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CPSP\Capital%20Projects\ZZZZ%20-%20VHHSBA%20Logo%20&amp;%20Templates\Word%20Factsheet\VHHSBA_Fact_Sheet.dotx" TargetMode="External"/></Relationships>
</file>

<file path=word/theme/theme1.xml><?xml version="1.0" encoding="utf-8"?>
<a:theme xmlns:a="http://schemas.openxmlformats.org/drawingml/2006/main" name="Office Theme">
  <a:themeElements>
    <a:clrScheme name="VHHSBA main">
      <a:dk1>
        <a:sysClr val="windowText" lastClr="000000"/>
      </a:dk1>
      <a:lt1>
        <a:sysClr val="window" lastClr="FFFFFF"/>
      </a:lt1>
      <a:dk2>
        <a:srgbClr val="0074BC"/>
      </a:dk2>
      <a:lt2>
        <a:srgbClr val="FFFFFF"/>
      </a:lt2>
      <a:accent1>
        <a:srgbClr val="0074BC"/>
      </a:accent1>
      <a:accent2>
        <a:srgbClr val="F1582E"/>
      </a:accent2>
      <a:accent3>
        <a:srgbClr val="414042"/>
      </a:accent3>
      <a:accent4>
        <a:srgbClr val="5BCBF5"/>
      </a:accent4>
      <a:accent5>
        <a:srgbClr val="D03061"/>
      </a:accent5>
      <a:accent6>
        <a:srgbClr val="6D9D31"/>
      </a:accent6>
      <a:hlink>
        <a:srgbClr val="0074BC"/>
      </a:hlink>
      <a:folHlink>
        <a:srgbClr val="87189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541A90C2B1EB4FA6FF32C97F5625AE" ma:contentTypeVersion="12" ma:contentTypeDescription="Create a new document." ma:contentTypeScope="" ma:versionID="9fd29d4ec68490d70315562d78b81551">
  <xsd:schema xmlns:xsd="http://www.w3.org/2001/XMLSchema" xmlns:xs="http://www.w3.org/2001/XMLSchema" xmlns:p="http://schemas.microsoft.com/office/2006/metadata/properties" xmlns:ns2="add73ec2-c5fa-4fd3-8424-81af2714d9e8" xmlns:ns3="9d008163-efe8-41c9-8a6e-39d389fb6c27" targetNamespace="http://schemas.microsoft.com/office/2006/metadata/properties" ma:root="true" ma:fieldsID="345bc2f811012c832abda87255dea9f9" ns2:_="" ns3:_="">
    <xsd:import namespace="add73ec2-c5fa-4fd3-8424-81af2714d9e8"/>
    <xsd:import namespace="9d008163-efe8-41c9-8a6e-39d389fb6c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73ec2-c5fa-4fd3-8424-81af2714d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008163-efe8-41c9-8a6e-39d389fb6c2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d008163-efe8-41c9-8a6e-39d389fb6c27">
      <UserInfo>
        <DisplayName>Rob Knox (DHHS)</DisplayName>
        <AccountId>103</AccountId>
        <AccountType/>
      </UserInfo>
      <UserInfo>
        <DisplayName>William Chamberlain (DHHS)</DisplayName>
        <AccountId>69</AccountId>
        <AccountType/>
      </UserInfo>
      <UserInfo>
        <DisplayName>Bernie Ezeokoli (DHHS)</DisplayName>
        <AccountId>70</AccountId>
        <AccountType/>
      </UserInfo>
      <UserInfo>
        <DisplayName>Barbara Mitrevski (DHHS)</DisplayName>
        <AccountId>118</AccountId>
        <AccountType/>
      </UserInfo>
      <UserInfo>
        <DisplayName>Barbra Golde (DHHS)</DisplayName>
        <AccountId>30</AccountId>
        <AccountType/>
      </UserInfo>
      <UserInfo>
        <DisplayName>Jacki Morris (DHHS)</DisplayName>
        <AccountId>36</AccountId>
        <AccountType/>
      </UserInfo>
      <UserInfo>
        <DisplayName>Penny Robertson (DHHS)</DisplayName>
        <AccountId>23</AccountId>
        <AccountType/>
      </UserInfo>
    </SharedWithUsers>
  </documentManagement>
</p:properties>
</file>

<file path=customXml/itemProps1.xml><?xml version="1.0" encoding="utf-8"?>
<ds:datastoreItem xmlns:ds="http://schemas.openxmlformats.org/officeDocument/2006/customXml" ds:itemID="{E7B8DC7C-79CF-4E62-AA9E-31A4A99FB7B5}">
  <ds:schemaRefs>
    <ds:schemaRef ds:uri="http://schemas.openxmlformats.org/officeDocument/2006/bibliography"/>
  </ds:schemaRefs>
</ds:datastoreItem>
</file>

<file path=customXml/itemProps2.xml><?xml version="1.0" encoding="utf-8"?>
<ds:datastoreItem xmlns:ds="http://schemas.openxmlformats.org/officeDocument/2006/customXml" ds:itemID="{031BE08F-7C64-447E-A693-D0503525CA47}">
  <ds:schemaRefs>
    <ds:schemaRef ds:uri="http://schemas.microsoft.com/sharepoint/v3/contenttype/forms"/>
  </ds:schemaRefs>
</ds:datastoreItem>
</file>

<file path=customXml/itemProps3.xml><?xml version="1.0" encoding="utf-8"?>
<ds:datastoreItem xmlns:ds="http://schemas.openxmlformats.org/officeDocument/2006/customXml" ds:itemID="{20ED3C64-32DB-4788-B903-A1A13B65E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73ec2-c5fa-4fd3-8424-81af2714d9e8"/>
    <ds:schemaRef ds:uri="9d008163-efe8-41c9-8a6e-39d389fb6c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24EC6E-9EC0-4CF3-B7BC-8A0FBB09390E}">
  <ds:schemaRefs>
    <ds:schemaRef ds:uri="http://schemas.microsoft.com/office/2006/metadata/properties"/>
    <ds:schemaRef ds:uri="http://schemas.microsoft.com/office/infopath/2007/PartnerControls"/>
    <ds:schemaRef ds:uri="9d008163-efe8-41c9-8a6e-39d389fb6c27"/>
  </ds:schemaRefs>
</ds:datastoreItem>
</file>

<file path=docProps/app.xml><?xml version="1.0" encoding="utf-8"?>
<Properties xmlns="http://schemas.openxmlformats.org/officeDocument/2006/extended-properties" xmlns:vt="http://schemas.openxmlformats.org/officeDocument/2006/docPropsVTypes">
  <Template>VHHSBA_Fact_Sheet.dotx</Template>
  <TotalTime>5</TotalTime>
  <Pages>14</Pages>
  <Words>6178</Words>
  <Characters>35215</Characters>
  <Application>Microsoft Office Word</Application>
  <DocSecurity>4</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Victorian Health and Human Services Building Authority</Company>
  <LinksUpToDate>false</LinksUpToDate>
  <CharactersWithSpaces>41311</CharactersWithSpaces>
  <SharedDoc>false</SharedDoc>
  <HyperlinkBase/>
  <HLinks>
    <vt:vector size="558" baseType="variant">
      <vt:variant>
        <vt:i4>1703964</vt:i4>
      </vt:variant>
      <vt:variant>
        <vt:i4>360</vt:i4>
      </vt:variant>
      <vt:variant>
        <vt:i4>0</vt:i4>
      </vt:variant>
      <vt:variant>
        <vt:i4>5</vt:i4>
      </vt:variant>
      <vt:variant>
        <vt:lpwstr>https://www.vhhsba.vic.gov.au/aged-care/regional-aged-care-facilities/rural-residential-aged-care-facilities-renewal-program</vt:lpwstr>
      </vt:variant>
      <vt:variant>
        <vt:lpwstr/>
      </vt:variant>
      <vt:variant>
        <vt:i4>1703964</vt:i4>
      </vt:variant>
      <vt:variant>
        <vt:i4>357</vt:i4>
      </vt:variant>
      <vt:variant>
        <vt:i4>0</vt:i4>
      </vt:variant>
      <vt:variant>
        <vt:i4>5</vt:i4>
      </vt:variant>
      <vt:variant>
        <vt:lpwstr>https://www.vhhsba.vic.gov.au/aged-care/regional-aged-care-facilities/rural-residential-aged-care-facilities-renewal-program</vt:lpwstr>
      </vt:variant>
      <vt:variant>
        <vt:lpwstr/>
      </vt:variant>
      <vt:variant>
        <vt:i4>3997711</vt:i4>
      </vt:variant>
      <vt:variant>
        <vt:i4>354</vt:i4>
      </vt:variant>
      <vt:variant>
        <vt:i4>0</vt:i4>
      </vt:variant>
      <vt:variant>
        <vt:i4>5</vt:i4>
      </vt:variant>
      <vt:variant>
        <vt:lpwstr>mailto:PSRACS@dhhs.vic.gov.au</vt:lpwstr>
      </vt:variant>
      <vt:variant>
        <vt:lpwstr/>
      </vt:variant>
      <vt:variant>
        <vt:i4>1703964</vt:i4>
      </vt:variant>
      <vt:variant>
        <vt:i4>351</vt:i4>
      </vt:variant>
      <vt:variant>
        <vt:i4>0</vt:i4>
      </vt:variant>
      <vt:variant>
        <vt:i4>5</vt:i4>
      </vt:variant>
      <vt:variant>
        <vt:lpwstr>https://www.vhhsba.vic.gov.au/aged-care/regional-aged-care-facilities/rural-residential-aged-care-facilities-renewal-program</vt:lpwstr>
      </vt:variant>
      <vt:variant>
        <vt:lpwstr/>
      </vt:variant>
      <vt:variant>
        <vt:i4>2228345</vt:i4>
      </vt:variant>
      <vt:variant>
        <vt:i4>348</vt:i4>
      </vt:variant>
      <vt:variant>
        <vt:i4>0</vt:i4>
      </vt:variant>
      <vt:variant>
        <vt:i4>5</vt:i4>
      </vt:variant>
      <vt:variant>
        <vt:lpwstr>https://ncc.abcb.gov.au/ncc-online/NCC</vt:lpwstr>
      </vt:variant>
      <vt:variant>
        <vt:lpwstr/>
      </vt:variant>
      <vt:variant>
        <vt:i4>1507328</vt:i4>
      </vt:variant>
      <vt:variant>
        <vt:i4>345</vt:i4>
      </vt:variant>
      <vt:variant>
        <vt:i4>0</vt:i4>
      </vt:variant>
      <vt:variant>
        <vt:i4>5</vt:i4>
      </vt:variant>
      <vt:variant>
        <vt:lpwstr>https://ablis.business.gov.au/service/ag/australian-government-building-and-construction-workplace-health-and-safety-accreditation-scheme/301</vt:lpwstr>
      </vt:variant>
      <vt:variant>
        <vt:lpwstr/>
      </vt:variant>
      <vt:variant>
        <vt:i4>7733284</vt:i4>
      </vt:variant>
      <vt:variant>
        <vt:i4>342</vt:i4>
      </vt:variant>
      <vt:variant>
        <vt:i4>0</vt:i4>
      </vt:variant>
      <vt:variant>
        <vt:i4>5</vt:i4>
      </vt:variant>
      <vt:variant>
        <vt:lpwstr>https://www.legislation.gov.au/Details/F2017C00125</vt:lpwstr>
      </vt:variant>
      <vt:variant>
        <vt:lpwstr/>
      </vt:variant>
      <vt:variant>
        <vt:i4>7733284</vt:i4>
      </vt:variant>
      <vt:variant>
        <vt:i4>339</vt:i4>
      </vt:variant>
      <vt:variant>
        <vt:i4>0</vt:i4>
      </vt:variant>
      <vt:variant>
        <vt:i4>5</vt:i4>
      </vt:variant>
      <vt:variant>
        <vt:lpwstr>https://www.legislation.gov.au/Details/F2017C00125</vt:lpwstr>
      </vt:variant>
      <vt:variant>
        <vt:lpwstr/>
      </vt:variant>
      <vt:variant>
        <vt:i4>7667746</vt:i4>
      </vt:variant>
      <vt:variant>
        <vt:i4>336</vt:i4>
      </vt:variant>
      <vt:variant>
        <vt:i4>0</vt:i4>
      </vt:variant>
      <vt:variant>
        <vt:i4>5</vt:i4>
      </vt:variant>
      <vt:variant>
        <vt:lpwstr>https://www.legislation.gov.au/Details/C2017C00042</vt:lpwstr>
      </vt:variant>
      <vt:variant>
        <vt:lpwstr/>
      </vt:variant>
      <vt:variant>
        <vt:i4>589835</vt:i4>
      </vt:variant>
      <vt:variant>
        <vt:i4>333</vt:i4>
      </vt:variant>
      <vt:variant>
        <vt:i4>0</vt:i4>
      </vt:variant>
      <vt:variant>
        <vt:i4>5</vt:i4>
      </vt:variant>
      <vt:variant>
        <vt:lpwstr>https://www.myagedcare.gov.au/aged-care-quality-standards</vt:lpwstr>
      </vt:variant>
      <vt:variant>
        <vt:lpwstr/>
      </vt:variant>
      <vt:variant>
        <vt:i4>589835</vt:i4>
      </vt:variant>
      <vt:variant>
        <vt:i4>330</vt:i4>
      </vt:variant>
      <vt:variant>
        <vt:i4>0</vt:i4>
      </vt:variant>
      <vt:variant>
        <vt:i4>5</vt:i4>
      </vt:variant>
      <vt:variant>
        <vt:lpwstr>https://www.myagedcare.gov.au/aged-care-quality-standards</vt:lpwstr>
      </vt:variant>
      <vt:variant>
        <vt:lpwstr/>
      </vt:variant>
      <vt:variant>
        <vt:i4>1638404</vt:i4>
      </vt:variant>
      <vt:variant>
        <vt:i4>327</vt:i4>
      </vt:variant>
      <vt:variant>
        <vt:i4>0</vt:i4>
      </vt:variant>
      <vt:variant>
        <vt:i4>5</vt:i4>
      </vt:variant>
      <vt:variant>
        <vt:lpwstr>https://localjobsfirst.vic.gov.au/agency-guidance/major-project-skills-guarantee</vt:lpwstr>
      </vt:variant>
      <vt:variant>
        <vt:lpwstr/>
      </vt:variant>
      <vt:variant>
        <vt:i4>5898334</vt:i4>
      </vt:variant>
      <vt:variant>
        <vt:i4>324</vt:i4>
      </vt:variant>
      <vt:variant>
        <vt:i4>0</vt:i4>
      </vt:variant>
      <vt:variant>
        <vt:i4>5</vt:i4>
      </vt:variant>
      <vt:variant>
        <vt:lpwstr>https://localjobsfirst.vic.gov.au/about/local-jobs-first</vt:lpwstr>
      </vt:variant>
      <vt:variant>
        <vt:lpwstr/>
      </vt:variant>
      <vt:variant>
        <vt:i4>5898334</vt:i4>
      </vt:variant>
      <vt:variant>
        <vt:i4>321</vt:i4>
      </vt:variant>
      <vt:variant>
        <vt:i4>0</vt:i4>
      </vt:variant>
      <vt:variant>
        <vt:i4>5</vt:i4>
      </vt:variant>
      <vt:variant>
        <vt:lpwstr>https://localjobsfirst.vic.gov.au/about/local-jobs-first</vt:lpwstr>
      </vt:variant>
      <vt:variant>
        <vt:lpwstr/>
      </vt:variant>
      <vt:variant>
        <vt:i4>1638404</vt:i4>
      </vt:variant>
      <vt:variant>
        <vt:i4>318</vt:i4>
      </vt:variant>
      <vt:variant>
        <vt:i4>0</vt:i4>
      </vt:variant>
      <vt:variant>
        <vt:i4>5</vt:i4>
      </vt:variant>
      <vt:variant>
        <vt:lpwstr>https://localjobsfirst.vic.gov.au/agency-guidance/major-project-skills-guarantee</vt:lpwstr>
      </vt:variant>
      <vt:variant>
        <vt:lpwstr/>
      </vt:variant>
      <vt:variant>
        <vt:i4>5898334</vt:i4>
      </vt:variant>
      <vt:variant>
        <vt:i4>315</vt:i4>
      </vt:variant>
      <vt:variant>
        <vt:i4>0</vt:i4>
      </vt:variant>
      <vt:variant>
        <vt:i4>5</vt:i4>
      </vt:variant>
      <vt:variant>
        <vt:lpwstr>https://localjobsfirst.vic.gov.au/about/local-jobs-first</vt:lpwstr>
      </vt:variant>
      <vt:variant>
        <vt:lpwstr/>
      </vt:variant>
      <vt:variant>
        <vt:i4>5898334</vt:i4>
      </vt:variant>
      <vt:variant>
        <vt:i4>312</vt:i4>
      </vt:variant>
      <vt:variant>
        <vt:i4>0</vt:i4>
      </vt:variant>
      <vt:variant>
        <vt:i4>5</vt:i4>
      </vt:variant>
      <vt:variant>
        <vt:lpwstr>https://localjobsfirst.vic.gov.au/about/local-jobs-first</vt:lpwstr>
      </vt:variant>
      <vt:variant>
        <vt:lpwstr/>
      </vt:variant>
      <vt:variant>
        <vt:i4>4915292</vt:i4>
      </vt:variant>
      <vt:variant>
        <vt:i4>309</vt:i4>
      </vt:variant>
      <vt:variant>
        <vt:i4>0</vt:i4>
      </vt:variant>
      <vt:variant>
        <vt:i4>5</vt:i4>
      </vt:variant>
      <vt:variant>
        <vt:lpwstr>https://www.dtf.vic.gov.au/investment-lifecycle-and-high-value-high-risk-guidelines/stage-1-business-case</vt:lpwstr>
      </vt:variant>
      <vt:variant>
        <vt:lpwstr/>
      </vt:variant>
      <vt:variant>
        <vt:i4>4915292</vt:i4>
      </vt:variant>
      <vt:variant>
        <vt:i4>306</vt:i4>
      </vt:variant>
      <vt:variant>
        <vt:i4>0</vt:i4>
      </vt:variant>
      <vt:variant>
        <vt:i4>5</vt:i4>
      </vt:variant>
      <vt:variant>
        <vt:lpwstr>https://www.dtf.vic.gov.au/investment-lifecycle-and-high-value-high-risk-guidelines/stage-1-business-case</vt:lpwstr>
      </vt:variant>
      <vt:variant>
        <vt:lpwstr/>
      </vt:variant>
      <vt:variant>
        <vt:i4>7078003</vt:i4>
      </vt:variant>
      <vt:variant>
        <vt:i4>303</vt:i4>
      </vt:variant>
      <vt:variant>
        <vt:i4>0</vt:i4>
      </vt:variant>
      <vt:variant>
        <vt:i4>5</vt:i4>
      </vt:variant>
      <vt:variant>
        <vt:lpwstr>https://www.dtf.vic.gov.au/infrastructure-investment/construction-supplier-register</vt:lpwstr>
      </vt:variant>
      <vt:variant>
        <vt:lpwstr/>
      </vt:variant>
      <vt:variant>
        <vt:i4>5505102</vt:i4>
      </vt:variant>
      <vt:variant>
        <vt:i4>300</vt:i4>
      </vt:variant>
      <vt:variant>
        <vt:i4>0</vt:i4>
      </vt:variant>
      <vt:variant>
        <vt:i4>5</vt:i4>
      </vt:variant>
      <vt:variant>
        <vt:lpwstr>https://www.dtf.vic.gov.au/public-construction-policy-and-resources/practitioners-toolkit</vt:lpwstr>
      </vt:variant>
      <vt:variant>
        <vt:lpwstr/>
      </vt:variant>
      <vt:variant>
        <vt:i4>3407979</vt:i4>
      </vt:variant>
      <vt:variant>
        <vt:i4>297</vt:i4>
      </vt:variant>
      <vt:variant>
        <vt:i4>0</vt:i4>
      </vt:variant>
      <vt:variant>
        <vt:i4>5</vt:i4>
      </vt:variant>
      <vt:variant>
        <vt:lpwstr>https://www.dtf.vic.gov.au/public-construction-policy-and-resources/ministerial-directions-and-instructions-public-construction-procurement</vt:lpwstr>
      </vt:variant>
      <vt:variant>
        <vt:lpwstr/>
      </vt:variant>
      <vt:variant>
        <vt:i4>3407979</vt:i4>
      </vt:variant>
      <vt:variant>
        <vt:i4>294</vt:i4>
      </vt:variant>
      <vt:variant>
        <vt:i4>0</vt:i4>
      </vt:variant>
      <vt:variant>
        <vt:i4>5</vt:i4>
      </vt:variant>
      <vt:variant>
        <vt:lpwstr>https://www.dtf.vic.gov.au/public-construction-policy-and-resources/ministerial-directions-and-instructions-public-construction-procurement</vt:lpwstr>
      </vt:variant>
      <vt:variant>
        <vt:lpwstr/>
      </vt:variant>
      <vt:variant>
        <vt:i4>1769483</vt:i4>
      </vt:variant>
      <vt:variant>
        <vt:i4>291</vt:i4>
      </vt:variant>
      <vt:variant>
        <vt:i4>0</vt:i4>
      </vt:variant>
      <vt:variant>
        <vt:i4>5</vt:i4>
      </vt:variant>
      <vt:variant>
        <vt:lpwstr>https://www.dtf.vic.gov.au/infrastructure-investment/public-construction-policy-and-resources</vt:lpwstr>
      </vt:variant>
      <vt:variant>
        <vt:lpwstr/>
      </vt:variant>
      <vt:variant>
        <vt:i4>5177419</vt:i4>
      </vt:variant>
      <vt:variant>
        <vt:i4>288</vt:i4>
      </vt:variant>
      <vt:variant>
        <vt:i4>0</vt:i4>
      </vt:variant>
      <vt:variant>
        <vt:i4>5</vt:i4>
      </vt:variant>
      <vt:variant>
        <vt:lpwstr>https://www.vhhsba.vic.gov.au/resources/design-guidelines</vt:lpwstr>
      </vt:variant>
      <vt:variant>
        <vt:lpwstr/>
      </vt:variant>
      <vt:variant>
        <vt:i4>5177419</vt:i4>
      </vt:variant>
      <vt:variant>
        <vt:i4>285</vt:i4>
      </vt:variant>
      <vt:variant>
        <vt:i4>0</vt:i4>
      </vt:variant>
      <vt:variant>
        <vt:i4>5</vt:i4>
      </vt:variant>
      <vt:variant>
        <vt:lpwstr>https://www.vhhsba.vic.gov.au/resources/design-guidelines</vt:lpwstr>
      </vt:variant>
      <vt:variant>
        <vt:lpwstr/>
      </vt:variant>
      <vt:variant>
        <vt:i4>1245195</vt:i4>
      </vt:variant>
      <vt:variant>
        <vt:i4>282</vt:i4>
      </vt:variant>
      <vt:variant>
        <vt:i4>0</vt:i4>
      </vt:variant>
      <vt:variant>
        <vt:i4>5</vt:i4>
      </vt:variant>
      <vt:variant>
        <vt:lpwstr>https://www.vhhsba.vic.gov.au/masterplanning</vt:lpwstr>
      </vt:variant>
      <vt:variant>
        <vt:lpwstr/>
      </vt:variant>
      <vt:variant>
        <vt:i4>1245195</vt:i4>
      </vt:variant>
      <vt:variant>
        <vt:i4>279</vt:i4>
      </vt:variant>
      <vt:variant>
        <vt:i4>0</vt:i4>
      </vt:variant>
      <vt:variant>
        <vt:i4>5</vt:i4>
      </vt:variant>
      <vt:variant>
        <vt:lpwstr>https://www.vhhsba.vic.gov.au/masterplanning</vt:lpwstr>
      </vt:variant>
      <vt:variant>
        <vt:lpwstr/>
      </vt:variant>
      <vt:variant>
        <vt:i4>131092</vt:i4>
      </vt:variant>
      <vt:variant>
        <vt:i4>276</vt:i4>
      </vt:variant>
      <vt:variant>
        <vt:i4>0</vt:i4>
      </vt:variant>
      <vt:variant>
        <vt:i4>5</vt:i4>
      </vt:variant>
      <vt:variant>
        <vt:lpwstr>https://www.vhhsba.vic.gov.au/resources/technical-guidelines</vt:lpwstr>
      </vt:variant>
      <vt:variant>
        <vt:lpwstr/>
      </vt:variant>
      <vt:variant>
        <vt:i4>131092</vt:i4>
      </vt:variant>
      <vt:variant>
        <vt:i4>273</vt:i4>
      </vt:variant>
      <vt:variant>
        <vt:i4>0</vt:i4>
      </vt:variant>
      <vt:variant>
        <vt:i4>5</vt:i4>
      </vt:variant>
      <vt:variant>
        <vt:lpwstr>https://www.vhhsba.vic.gov.au/resources/technical-guidelines</vt:lpwstr>
      </vt:variant>
      <vt:variant>
        <vt:lpwstr/>
      </vt:variant>
      <vt:variant>
        <vt:i4>917523</vt:i4>
      </vt:variant>
      <vt:variant>
        <vt:i4>270</vt:i4>
      </vt:variant>
      <vt:variant>
        <vt:i4>0</vt:i4>
      </vt:variant>
      <vt:variant>
        <vt:i4>5</vt:i4>
      </vt:variant>
      <vt:variant>
        <vt:lpwstr>https://www.vhhsba.vic.gov.au/resources/universal-design</vt:lpwstr>
      </vt:variant>
      <vt:variant>
        <vt:lpwstr/>
      </vt:variant>
      <vt:variant>
        <vt:i4>917523</vt:i4>
      </vt:variant>
      <vt:variant>
        <vt:i4>267</vt:i4>
      </vt:variant>
      <vt:variant>
        <vt:i4>0</vt:i4>
      </vt:variant>
      <vt:variant>
        <vt:i4>5</vt:i4>
      </vt:variant>
      <vt:variant>
        <vt:lpwstr>https://www.vhhsba.vic.gov.au/resources/universal-design</vt:lpwstr>
      </vt:variant>
      <vt:variant>
        <vt:lpwstr/>
      </vt:variant>
      <vt:variant>
        <vt:i4>5177419</vt:i4>
      </vt:variant>
      <vt:variant>
        <vt:i4>264</vt:i4>
      </vt:variant>
      <vt:variant>
        <vt:i4>0</vt:i4>
      </vt:variant>
      <vt:variant>
        <vt:i4>5</vt:i4>
      </vt:variant>
      <vt:variant>
        <vt:lpwstr>https://www.vhhsba.vic.gov.au/resources/design-guidelines</vt:lpwstr>
      </vt:variant>
      <vt:variant>
        <vt:lpwstr/>
      </vt:variant>
      <vt:variant>
        <vt:i4>1245306</vt:i4>
      </vt:variant>
      <vt:variant>
        <vt:i4>261</vt:i4>
      </vt:variant>
      <vt:variant>
        <vt:i4>0</vt:i4>
      </vt:variant>
      <vt:variant>
        <vt:i4>5</vt:i4>
      </vt:variant>
      <vt:variant>
        <vt:lpwstr>mailto:psracs@dhhs.vic.gov.au.</vt:lpwstr>
      </vt:variant>
      <vt:variant>
        <vt:lpwstr/>
      </vt:variant>
      <vt:variant>
        <vt:i4>4980758</vt:i4>
      </vt:variant>
      <vt:variant>
        <vt:i4>258</vt:i4>
      </vt:variant>
      <vt:variant>
        <vt:i4>0</vt:i4>
      </vt:variant>
      <vt:variant>
        <vt:i4>5</vt:i4>
      </vt:variant>
      <vt:variant>
        <vt:lpwstr>https://providers.dhhs.vic.gov.au/fire-risk-management-procedures-and-guidelines</vt:lpwstr>
      </vt:variant>
      <vt:variant>
        <vt:lpwstr/>
      </vt:variant>
      <vt:variant>
        <vt:i4>4718685</vt:i4>
      </vt:variant>
      <vt:variant>
        <vt:i4>255</vt:i4>
      </vt:variant>
      <vt:variant>
        <vt:i4>0</vt:i4>
      </vt:variant>
      <vt:variant>
        <vt:i4>5</vt:i4>
      </vt:variant>
      <vt:variant>
        <vt:lpwstr>https://healthfacilityguidelines.com.au/</vt:lpwstr>
      </vt:variant>
      <vt:variant>
        <vt:lpwstr/>
      </vt:variant>
      <vt:variant>
        <vt:i4>19</vt:i4>
      </vt:variant>
      <vt:variant>
        <vt:i4>252</vt:i4>
      </vt:variant>
      <vt:variant>
        <vt:i4>0</vt:i4>
      </vt:variant>
      <vt:variant>
        <vt:i4>5</vt:i4>
      </vt:variant>
      <vt:variant>
        <vt:lpwstr>http://www.capital.health.vic.gov.au/</vt:lpwstr>
      </vt:variant>
      <vt:variant>
        <vt:lpwstr/>
      </vt:variant>
      <vt:variant>
        <vt:i4>6291507</vt:i4>
      </vt:variant>
      <vt:variant>
        <vt:i4>249</vt:i4>
      </vt:variant>
      <vt:variant>
        <vt:i4>0</vt:i4>
      </vt:variant>
      <vt:variant>
        <vt:i4>5</vt:i4>
      </vt:variant>
      <vt:variant>
        <vt:lpwstr>https://www2.health.vic.gov.au/ageing-and-aged-care/dementia-friendly-environments</vt:lpwstr>
      </vt:variant>
      <vt:variant>
        <vt:lpwstr/>
      </vt:variant>
      <vt:variant>
        <vt:i4>6291507</vt:i4>
      </vt:variant>
      <vt:variant>
        <vt:i4>246</vt:i4>
      </vt:variant>
      <vt:variant>
        <vt:i4>0</vt:i4>
      </vt:variant>
      <vt:variant>
        <vt:i4>5</vt:i4>
      </vt:variant>
      <vt:variant>
        <vt:lpwstr>https://www2.health.vic.gov.au/ageing-and-aged-care/dementia-friendly-environments</vt:lpwstr>
      </vt:variant>
      <vt:variant>
        <vt:lpwstr/>
      </vt:variant>
      <vt:variant>
        <vt:i4>6750334</vt:i4>
      </vt:variant>
      <vt:variant>
        <vt:i4>243</vt:i4>
      </vt:variant>
      <vt:variant>
        <vt:i4>0</vt:i4>
      </vt:variant>
      <vt:variant>
        <vt:i4>5</vt:i4>
      </vt:variant>
      <vt:variant>
        <vt:lpwstr>https://www2.health.vic.gov.au/hospitals-and-health-services/planning-infrastructure/medical-equipment</vt:lpwstr>
      </vt:variant>
      <vt:variant>
        <vt:lpwstr/>
      </vt:variant>
      <vt:variant>
        <vt:i4>6750334</vt:i4>
      </vt:variant>
      <vt:variant>
        <vt:i4>240</vt:i4>
      </vt:variant>
      <vt:variant>
        <vt:i4>0</vt:i4>
      </vt:variant>
      <vt:variant>
        <vt:i4>5</vt:i4>
      </vt:variant>
      <vt:variant>
        <vt:lpwstr>https://www2.health.vic.gov.au/hospitals-and-health-services/planning-infrastructure/medical-equipment</vt:lpwstr>
      </vt:variant>
      <vt:variant>
        <vt:lpwstr/>
      </vt:variant>
      <vt:variant>
        <vt:i4>3866668</vt:i4>
      </vt:variant>
      <vt:variant>
        <vt:i4>237</vt:i4>
      </vt:variant>
      <vt:variant>
        <vt:i4>0</vt:i4>
      </vt:variant>
      <vt:variant>
        <vt:i4>5</vt:i4>
      </vt:variant>
      <vt:variant>
        <vt:lpwstr>https://www.vic.gov.au/working-victoria-information-jobseekers</vt:lpwstr>
      </vt:variant>
      <vt:variant>
        <vt:lpwstr/>
      </vt:variant>
      <vt:variant>
        <vt:i4>3538985</vt:i4>
      </vt:variant>
      <vt:variant>
        <vt:i4>234</vt:i4>
      </vt:variant>
      <vt:variant>
        <vt:i4>0</vt:i4>
      </vt:variant>
      <vt:variant>
        <vt:i4>5</vt:i4>
      </vt:variant>
      <vt:variant>
        <vt:lpwstr>https://www.coronavirus.vic.gov.au/find-work-or-employees-fast-working-victoria</vt:lpwstr>
      </vt:variant>
      <vt:variant>
        <vt:lpwstr/>
      </vt:variant>
      <vt:variant>
        <vt:i4>4128823</vt:i4>
      </vt:variant>
      <vt:variant>
        <vt:i4>231</vt:i4>
      </vt:variant>
      <vt:variant>
        <vt:i4>0</vt:i4>
      </vt:variant>
      <vt:variant>
        <vt:i4>5</vt:i4>
      </vt:variant>
      <vt:variant>
        <vt:lpwstr>https://www.hpv.org.au/</vt:lpwstr>
      </vt:variant>
      <vt:variant>
        <vt:lpwstr/>
      </vt:variant>
      <vt:variant>
        <vt:i4>3735588</vt:i4>
      </vt:variant>
      <vt:variant>
        <vt:i4>228</vt:i4>
      </vt:variant>
      <vt:variant>
        <vt:i4>0</vt:i4>
      </vt:variant>
      <vt:variant>
        <vt:i4>5</vt:i4>
      </vt:variant>
      <vt:variant>
        <vt:lpwstr>https://healthsharevic.org.au/</vt:lpwstr>
      </vt:variant>
      <vt:variant>
        <vt:lpwstr/>
      </vt:variant>
      <vt:variant>
        <vt:i4>5963852</vt:i4>
      </vt:variant>
      <vt:variant>
        <vt:i4>225</vt:i4>
      </vt:variant>
      <vt:variant>
        <vt:i4>0</vt:i4>
      </vt:variant>
      <vt:variant>
        <vt:i4>5</vt:i4>
      </vt:variant>
      <vt:variant>
        <vt:lpwstr>https://www.buyingfor.vic.gov.au/social-procurement-victorian-government-approach</vt:lpwstr>
      </vt:variant>
      <vt:variant>
        <vt:lpwstr/>
      </vt:variant>
      <vt:variant>
        <vt:i4>5439506</vt:i4>
      </vt:variant>
      <vt:variant>
        <vt:i4>222</vt:i4>
      </vt:variant>
      <vt:variant>
        <vt:i4>0</vt:i4>
      </vt:variant>
      <vt:variant>
        <vt:i4>5</vt:i4>
      </vt:variant>
      <vt:variant>
        <vt:lpwstr>https://buyingfor.vic.gov.au/social-procurement-framework</vt:lpwstr>
      </vt:variant>
      <vt:variant>
        <vt:lpwstr/>
      </vt:variant>
      <vt:variant>
        <vt:i4>19</vt:i4>
      </vt:variant>
      <vt:variant>
        <vt:i4>219</vt:i4>
      </vt:variant>
      <vt:variant>
        <vt:i4>0</vt:i4>
      </vt:variant>
      <vt:variant>
        <vt:i4>5</vt:i4>
      </vt:variant>
      <vt:variant>
        <vt:lpwstr>http://www.capital.health.vic.gov.au/</vt:lpwstr>
      </vt:variant>
      <vt:variant>
        <vt:lpwstr/>
      </vt:variant>
      <vt:variant>
        <vt:i4>6291507</vt:i4>
      </vt:variant>
      <vt:variant>
        <vt:i4>216</vt:i4>
      </vt:variant>
      <vt:variant>
        <vt:i4>0</vt:i4>
      </vt:variant>
      <vt:variant>
        <vt:i4>5</vt:i4>
      </vt:variant>
      <vt:variant>
        <vt:lpwstr>https://www2.health.vic.gov.au/ageing-and-aged-care/dementia-friendly-environments</vt:lpwstr>
      </vt:variant>
      <vt:variant>
        <vt:lpwstr/>
      </vt:variant>
      <vt:variant>
        <vt:i4>6291507</vt:i4>
      </vt:variant>
      <vt:variant>
        <vt:i4>213</vt:i4>
      </vt:variant>
      <vt:variant>
        <vt:i4>0</vt:i4>
      </vt:variant>
      <vt:variant>
        <vt:i4>5</vt:i4>
      </vt:variant>
      <vt:variant>
        <vt:lpwstr>https://www2.health.vic.gov.au/ageing-and-aged-care/dementia-friendly-environments</vt:lpwstr>
      </vt:variant>
      <vt:variant>
        <vt:lpwstr/>
      </vt:variant>
      <vt:variant>
        <vt:i4>5177419</vt:i4>
      </vt:variant>
      <vt:variant>
        <vt:i4>210</vt:i4>
      </vt:variant>
      <vt:variant>
        <vt:i4>0</vt:i4>
      </vt:variant>
      <vt:variant>
        <vt:i4>5</vt:i4>
      </vt:variant>
      <vt:variant>
        <vt:lpwstr>https://www.vhhsba.vic.gov.au/resources/design-guidelines</vt:lpwstr>
      </vt:variant>
      <vt:variant>
        <vt:lpwstr/>
      </vt:variant>
      <vt:variant>
        <vt:i4>2555905</vt:i4>
      </vt:variant>
      <vt:variant>
        <vt:i4>207</vt:i4>
      </vt:variant>
      <vt:variant>
        <vt:i4>0</vt:i4>
      </vt:variant>
      <vt:variant>
        <vt:i4>5</vt:i4>
      </vt:variant>
      <vt:variant>
        <vt:lpwstr>mailto:service@smarty.grants.com.au</vt:lpwstr>
      </vt:variant>
      <vt:variant>
        <vt:lpwstr/>
      </vt:variant>
      <vt:variant>
        <vt:i4>4915203</vt:i4>
      </vt:variant>
      <vt:variant>
        <vt:i4>204</vt:i4>
      </vt:variant>
      <vt:variant>
        <vt:i4>0</vt:i4>
      </vt:variant>
      <vt:variant>
        <vt:i4>5</vt:i4>
      </vt:variant>
      <vt:variant>
        <vt:lpwstr>https://applicanthelp.smartygrants.com.au/help-guide-for-applicants/</vt:lpwstr>
      </vt:variant>
      <vt:variant>
        <vt:lpwstr/>
      </vt:variant>
      <vt:variant>
        <vt:i4>1703964</vt:i4>
      </vt:variant>
      <vt:variant>
        <vt:i4>201</vt:i4>
      </vt:variant>
      <vt:variant>
        <vt:i4>0</vt:i4>
      </vt:variant>
      <vt:variant>
        <vt:i4>5</vt:i4>
      </vt:variant>
      <vt:variant>
        <vt:lpwstr>https://www.vhhsba.vic.gov.au/aged-care/regional-aged-care-facilities/rural-residential-aged-care-facilities-renewal-program</vt:lpwstr>
      </vt:variant>
      <vt:variant>
        <vt:lpwstr/>
      </vt:variant>
      <vt:variant>
        <vt:i4>1703964</vt:i4>
      </vt:variant>
      <vt:variant>
        <vt:i4>198</vt:i4>
      </vt:variant>
      <vt:variant>
        <vt:i4>0</vt:i4>
      </vt:variant>
      <vt:variant>
        <vt:i4>5</vt:i4>
      </vt:variant>
      <vt:variant>
        <vt:lpwstr>https://www.vhhsba.vic.gov.au/aged-care/regional-aged-care-facilities/rural-residential-aged-care-facilities-renewal-program</vt:lpwstr>
      </vt:variant>
      <vt:variant>
        <vt:lpwstr/>
      </vt:variant>
      <vt:variant>
        <vt:i4>65608</vt:i4>
      </vt:variant>
      <vt:variant>
        <vt:i4>195</vt:i4>
      </vt:variant>
      <vt:variant>
        <vt:i4>0</vt:i4>
      </vt:variant>
      <vt:variant>
        <vt:i4>5</vt:i4>
      </vt:variant>
      <vt:variant>
        <vt:lpwstr>https://dhhs.smartygrants.com.au/rracfrp</vt:lpwstr>
      </vt:variant>
      <vt:variant>
        <vt:lpwstr/>
      </vt:variant>
      <vt:variant>
        <vt:i4>2424886</vt:i4>
      </vt:variant>
      <vt:variant>
        <vt:i4>192</vt:i4>
      </vt:variant>
      <vt:variant>
        <vt:i4>0</vt:i4>
      </vt:variant>
      <vt:variant>
        <vt:i4>5</vt:i4>
      </vt:variant>
      <vt:variant>
        <vt:lpwstr>http://www.smartygrants.com.au/</vt:lpwstr>
      </vt:variant>
      <vt:variant>
        <vt:lpwstr/>
      </vt:variant>
      <vt:variant>
        <vt:i4>1703964</vt:i4>
      </vt:variant>
      <vt:variant>
        <vt:i4>189</vt:i4>
      </vt:variant>
      <vt:variant>
        <vt:i4>0</vt:i4>
      </vt:variant>
      <vt:variant>
        <vt:i4>5</vt:i4>
      </vt:variant>
      <vt:variant>
        <vt:lpwstr>https://www.vhhsba.vic.gov.au/aged-care/regional-aged-care-facilities/rural-residential-aged-care-facilities-renewal-program</vt:lpwstr>
      </vt:variant>
      <vt:variant>
        <vt:lpwstr/>
      </vt:variant>
      <vt:variant>
        <vt:i4>1703964</vt:i4>
      </vt:variant>
      <vt:variant>
        <vt:i4>186</vt:i4>
      </vt:variant>
      <vt:variant>
        <vt:i4>0</vt:i4>
      </vt:variant>
      <vt:variant>
        <vt:i4>5</vt:i4>
      </vt:variant>
      <vt:variant>
        <vt:lpwstr>https://www.vhhsba.vic.gov.au/aged-care/regional-aged-care-facilities/rural-residential-aged-care-facilities-renewal-program</vt:lpwstr>
      </vt:variant>
      <vt:variant>
        <vt:lpwstr/>
      </vt:variant>
      <vt:variant>
        <vt:i4>6291507</vt:i4>
      </vt:variant>
      <vt:variant>
        <vt:i4>183</vt:i4>
      </vt:variant>
      <vt:variant>
        <vt:i4>0</vt:i4>
      </vt:variant>
      <vt:variant>
        <vt:i4>5</vt:i4>
      </vt:variant>
      <vt:variant>
        <vt:lpwstr>https://www2.health.vic.gov.au/ageing-and-aged-care/dementia-friendly-environments</vt:lpwstr>
      </vt:variant>
      <vt:variant>
        <vt:lpwstr/>
      </vt:variant>
      <vt:variant>
        <vt:i4>6291507</vt:i4>
      </vt:variant>
      <vt:variant>
        <vt:i4>180</vt:i4>
      </vt:variant>
      <vt:variant>
        <vt:i4>0</vt:i4>
      </vt:variant>
      <vt:variant>
        <vt:i4>5</vt:i4>
      </vt:variant>
      <vt:variant>
        <vt:lpwstr>https://www2.health.vic.gov.au/ageing-and-aged-care/dementia-friendly-environments</vt:lpwstr>
      </vt:variant>
      <vt:variant>
        <vt:lpwstr/>
      </vt:variant>
      <vt:variant>
        <vt:i4>327684</vt:i4>
      </vt:variant>
      <vt:variant>
        <vt:i4>177</vt:i4>
      </vt:variant>
      <vt:variant>
        <vt:i4>0</vt:i4>
      </vt:variant>
      <vt:variant>
        <vt:i4>5</vt:i4>
      </vt:variant>
      <vt:variant>
        <vt:lpwstr>https://www.vhhsba.vic.gov.au/resources/asset-management</vt:lpwstr>
      </vt:variant>
      <vt:variant>
        <vt:lpwstr/>
      </vt:variant>
      <vt:variant>
        <vt:i4>327684</vt:i4>
      </vt:variant>
      <vt:variant>
        <vt:i4>174</vt:i4>
      </vt:variant>
      <vt:variant>
        <vt:i4>0</vt:i4>
      </vt:variant>
      <vt:variant>
        <vt:i4>5</vt:i4>
      </vt:variant>
      <vt:variant>
        <vt:lpwstr>https://www.vhhsba.vic.gov.au/resources/asset-management</vt:lpwstr>
      </vt:variant>
      <vt:variant>
        <vt:lpwstr/>
      </vt:variant>
      <vt:variant>
        <vt:i4>8060967</vt:i4>
      </vt:variant>
      <vt:variant>
        <vt:i4>171</vt:i4>
      </vt:variant>
      <vt:variant>
        <vt:i4>0</vt:i4>
      </vt:variant>
      <vt:variant>
        <vt:i4>5</vt:i4>
      </vt:variant>
      <vt:variant>
        <vt:lpwstr>https://www.dtf.vic.gov.au/infrastructure-investment/asset-management-accountability-framework</vt:lpwstr>
      </vt:variant>
      <vt:variant>
        <vt:lpwstr/>
      </vt:variant>
      <vt:variant>
        <vt:i4>8060967</vt:i4>
      </vt:variant>
      <vt:variant>
        <vt:i4>168</vt:i4>
      </vt:variant>
      <vt:variant>
        <vt:i4>0</vt:i4>
      </vt:variant>
      <vt:variant>
        <vt:i4>5</vt:i4>
      </vt:variant>
      <vt:variant>
        <vt:lpwstr>https://www.dtf.vic.gov.au/infrastructure-investment/asset-management-accountability-framework</vt:lpwstr>
      </vt:variant>
      <vt:variant>
        <vt:lpwstr/>
      </vt:variant>
      <vt:variant>
        <vt:i4>65608</vt:i4>
      </vt:variant>
      <vt:variant>
        <vt:i4>165</vt:i4>
      </vt:variant>
      <vt:variant>
        <vt:i4>0</vt:i4>
      </vt:variant>
      <vt:variant>
        <vt:i4>5</vt:i4>
      </vt:variant>
      <vt:variant>
        <vt:lpwstr>https://dhhs.smartygrants.com.au/rracfrp</vt:lpwstr>
      </vt:variant>
      <vt:variant>
        <vt:lpwstr/>
      </vt:variant>
      <vt:variant>
        <vt:i4>1441845</vt:i4>
      </vt:variant>
      <vt:variant>
        <vt:i4>158</vt:i4>
      </vt:variant>
      <vt:variant>
        <vt:i4>0</vt:i4>
      </vt:variant>
      <vt:variant>
        <vt:i4>5</vt:i4>
      </vt:variant>
      <vt:variant>
        <vt:lpwstr/>
      </vt:variant>
      <vt:variant>
        <vt:lpwstr>_Toc62230111</vt:lpwstr>
      </vt:variant>
      <vt:variant>
        <vt:i4>1507381</vt:i4>
      </vt:variant>
      <vt:variant>
        <vt:i4>152</vt:i4>
      </vt:variant>
      <vt:variant>
        <vt:i4>0</vt:i4>
      </vt:variant>
      <vt:variant>
        <vt:i4>5</vt:i4>
      </vt:variant>
      <vt:variant>
        <vt:lpwstr/>
      </vt:variant>
      <vt:variant>
        <vt:lpwstr>_Toc62230110</vt:lpwstr>
      </vt:variant>
      <vt:variant>
        <vt:i4>1966132</vt:i4>
      </vt:variant>
      <vt:variant>
        <vt:i4>146</vt:i4>
      </vt:variant>
      <vt:variant>
        <vt:i4>0</vt:i4>
      </vt:variant>
      <vt:variant>
        <vt:i4>5</vt:i4>
      </vt:variant>
      <vt:variant>
        <vt:lpwstr/>
      </vt:variant>
      <vt:variant>
        <vt:lpwstr>_Toc62230109</vt:lpwstr>
      </vt:variant>
      <vt:variant>
        <vt:i4>2031668</vt:i4>
      </vt:variant>
      <vt:variant>
        <vt:i4>140</vt:i4>
      </vt:variant>
      <vt:variant>
        <vt:i4>0</vt:i4>
      </vt:variant>
      <vt:variant>
        <vt:i4>5</vt:i4>
      </vt:variant>
      <vt:variant>
        <vt:lpwstr/>
      </vt:variant>
      <vt:variant>
        <vt:lpwstr>_Toc62230108</vt:lpwstr>
      </vt:variant>
      <vt:variant>
        <vt:i4>1048628</vt:i4>
      </vt:variant>
      <vt:variant>
        <vt:i4>134</vt:i4>
      </vt:variant>
      <vt:variant>
        <vt:i4>0</vt:i4>
      </vt:variant>
      <vt:variant>
        <vt:i4>5</vt:i4>
      </vt:variant>
      <vt:variant>
        <vt:lpwstr/>
      </vt:variant>
      <vt:variant>
        <vt:lpwstr>_Toc62230107</vt:lpwstr>
      </vt:variant>
      <vt:variant>
        <vt:i4>1114164</vt:i4>
      </vt:variant>
      <vt:variant>
        <vt:i4>128</vt:i4>
      </vt:variant>
      <vt:variant>
        <vt:i4>0</vt:i4>
      </vt:variant>
      <vt:variant>
        <vt:i4>5</vt:i4>
      </vt:variant>
      <vt:variant>
        <vt:lpwstr/>
      </vt:variant>
      <vt:variant>
        <vt:lpwstr>_Toc62230106</vt:lpwstr>
      </vt:variant>
      <vt:variant>
        <vt:i4>1179700</vt:i4>
      </vt:variant>
      <vt:variant>
        <vt:i4>122</vt:i4>
      </vt:variant>
      <vt:variant>
        <vt:i4>0</vt:i4>
      </vt:variant>
      <vt:variant>
        <vt:i4>5</vt:i4>
      </vt:variant>
      <vt:variant>
        <vt:lpwstr/>
      </vt:variant>
      <vt:variant>
        <vt:lpwstr>_Toc62230105</vt:lpwstr>
      </vt:variant>
      <vt:variant>
        <vt:i4>1245236</vt:i4>
      </vt:variant>
      <vt:variant>
        <vt:i4>116</vt:i4>
      </vt:variant>
      <vt:variant>
        <vt:i4>0</vt:i4>
      </vt:variant>
      <vt:variant>
        <vt:i4>5</vt:i4>
      </vt:variant>
      <vt:variant>
        <vt:lpwstr/>
      </vt:variant>
      <vt:variant>
        <vt:lpwstr>_Toc62230104</vt:lpwstr>
      </vt:variant>
      <vt:variant>
        <vt:i4>1310772</vt:i4>
      </vt:variant>
      <vt:variant>
        <vt:i4>110</vt:i4>
      </vt:variant>
      <vt:variant>
        <vt:i4>0</vt:i4>
      </vt:variant>
      <vt:variant>
        <vt:i4>5</vt:i4>
      </vt:variant>
      <vt:variant>
        <vt:lpwstr/>
      </vt:variant>
      <vt:variant>
        <vt:lpwstr>_Toc62230103</vt:lpwstr>
      </vt:variant>
      <vt:variant>
        <vt:i4>1376308</vt:i4>
      </vt:variant>
      <vt:variant>
        <vt:i4>104</vt:i4>
      </vt:variant>
      <vt:variant>
        <vt:i4>0</vt:i4>
      </vt:variant>
      <vt:variant>
        <vt:i4>5</vt:i4>
      </vt:variant>
      <vt:variant>
        <vt:lpwstr/>
      </vt:variant>
      <vt:variant>
        <vt:lpwstr>_Toc62230102</vt:lpwstr>
      </vt:variant>
      <vt:variant>
        <vt:i4>1441844</vt:i4>
      </vt:variant>
      <vt:variant>
        <vt:i4>98</vt:i4>
      </vt:variant>
      <vt:variant>
        <vt:i4>0</vt:i4>
      </vt:variant>
      <vt:variant>
        <vt:i4>5</vt:i4>
      </vt:variant>
      <vt:variant>
        <vt:lpwstr/>
      </vt:variant>
      <vt:variant>
        <vt:lpwstr>_Toc62230101</vt:lpwstr>
      </vt:variant>
      <vt:variant>
        <vt:i4>1507380</vt:i4>
      </vt:variant>
      <vt:variant>
        <vt:i4>92</vt:i4>
      </vt:variant>
      <vt:variant>
        <vt:i4>0</vt:i4>
      </vt:variant>
      <vt:variant>
        <vt:i4>5</vt:i4>
      </vt:variant>
      <vt:variant>
        <vt:lpwstr/>
      </vt:variant>
      <vt:variant>
        <vt:lpwstr>_Toc62230100</vt:lpwstr>
      </vt:variant>
      <vt:variant>
        <vt:i4>2031677</vt:i4>
      </vt:variant>
      <vt:variant>
        <vt:i4>86</vt:i4>
      </vt:variant>
      <vt:variant>
        <vt:i4>0</vt:i4>
      </vt:variant>
      <vt:variant>
        <vt:i4>5</vt:i4>
      </vt:variant>
      <vt:variant>
        <vt:lpwstr/>
      </vt:variant>
      <vt:variant>
        <vt:lpwstr>_Toc62230099</vt:lpwstr>
      </vt:variant>
      <vt:variant>
        <vt:i4>1966141</vt:i4>
      </vt:variant>
      <vt:variant>
        <vt:i4>80</vt:i4>
      </vt:variant>
      <vt:variant>
        <vt:i4>0</vt:i4>
      </vt:variant>
      <vt:variant>
        <vt:i4>5</vt:i4>
      </vt:variant>
      <vt:variant>
        <vt:lpwstr/>
      </vt:variant>
      <vt:variant>
        <vt:lpwstr>_Toc62230098</vt:lpwstr>
      </vt:variant>
      <vt:variant>
        <vt:i4>1114173</vt:i4>
      </vt:variant>
      <vt:variant>
        <vt:i4>74</vt:i4>
      </vt:variant>
      <vt:variant>
        <vt:i4>0</vt:i4>
      </vt:variant>
      <vt:variant>
        <vt:i4>5</vt:i4>
      </vt:variant>
      <vt:variant>
        <vt:lpwstr/>
      </vt:variant>
      <vt:variant>
        <vt:lpwstr>_Toc62230097</vt:lpwstr>
      </vt:variant>
      <vt:variant>
        <vt:i4>1048637</vt:i4>
      </vt:variant>
      <vt:variant>
        <vt:i4>68</vt:i4>
      </vt:variant>
      <vt:variant>
        <vt:i4>0</vt:i4>
      </vt:variant>
      <vt:variant>
        <vt:i4>5</vt:i4>
      </vt:variant>
      <vt:variant>
        <vt:lpwstr/>
      </vt:variant>
      <vt:variant>
        <vt:lpwstr>_Toc62230096</vt:lpwstr>
      </vt:variant>
      <vt:variant>
        <vt:i4>1245245</vt:i4>
      </vt:variant>
      <vt:variant>
        <vt:i4>62</vt:i4>
      </vt:variant>
      <vt:variant>
        <vt:i4>0</vt:i4>
      </vt:variant>
      <vt:variant>
        <vt:i4>5</vt:i4>
      </vt:variant>
      <vt:variant>
        <vt:lpwstr/>
      </vt:variant>
      <vt:variant>
        <vt:lpwstr>_Toc62230095</vt:lpwstr>
      </vt:variant>
      <vt:variant>
        <vt:i4>1179709</vt:i4>
      </vt:variant>
      <vt:variant>
        <vt:i4>56</vt:i4>
      </vt:variant>
      <vt:variant>
        <vt:i4>0</vt:i4>
      </vt:variant>
      <vt:variant>
        <vt:i4>5</vt:i4>
      </vt:variant>
      <vt:variant>
        <vt:lpwstr/>
      </vt:variant>
      <vt:variant>
        <vt:lpwstr>_Toc62230094</vt:lpwstr>
      </vt:variant>
      <vt:variant>
        <vt:i4>1376317</vt:i4>
      </vt:variant>
      <vt:variant>
        <vt:i4>50</vt:i4>
      </vt:variant>
      <vt:variant>
        <vt:i4>0</vt:i4>
      </vt:variant>
      <vt:variant>
        <vt:i4>5</vt:i4>
      </vt:variant>
      <vt:variant>
        <vt:lpwstr/>
      </vt:variant>
      <vt:variant>
        <vt:lpwstr>_Toc62230093</vt:lpwstr>
      </vt:variant>
      <vt:variant>
        <vt:i4>1310781</vt:i4>
      </vt:variant>
      <vt:variant>
        <vt:i4>44</vt:i4>
      </vt:variant>
      <vt:variant>
        <vt:i4>0</vt:i4>
      </vt:variant>
      <vt:variant>
        <vt:i4>5</vt:i4>
      </vt:variant>
      <vt:variant>
        <vt:lpwstr/>
      </vt:variant>
      <vt:variant>
        <vt:lpwstr>_Toc62230092</vt:lpwstr>
      </vt:variant>
      <vt:variant>
        <vt:i4>1507389</vt:i4>
      </vt:variant>
      <vt:variant>
        <vt:i4>38</vt:i4>
      </vt:variant>
      <vt:variant>
        <vt:i4>0</vt:i4>
      </vt:variant>
      <vt:variant>
        <vt:i4>5</vt:i4>
      </vt:variant>
      <vt:variant>
        <vt:lpwstr/>
      </vt:variant>
      <vt:variant>
        <vt:lpwstr>_Toc62230091</vt:lpwstr>
      </vt:variant>
      <vt:variant>
        <vt:i4>1441853</vt:i4>
      </vt:variant>
      <vt:variant>
        <vt:i4>32</vt:i4>
      </vt:variant>
      <vt:variant>
        <vt:i4>0</vt:i4>
      </vt:variant>
      <vt:variant>
        <vt:i4>5</vt:i4>
      </vt:variant>
      <vt:variant>
        <vt:lpwstr/>
      </vt:variant>
      <vt:variant>
        <vt:lpwstr>_Toc62230090</vt:lpwstr>
      </vt:variant>
      <vt:variant>
        <vt:i4>2031676</vt:i4>
      </vt:variant>
      <vt:variant>
        <vt:i4>26</vt:i4>
      </vt:variant>
      <vt:variant>
        <vt:i4>0</vt:i4>
      </vt:variant>
      <vt:variant>
        <vt:i4>5</vt:i4>
      </vt:variant>
      <vt:variant>
        <vt:lpwstr/>
      </vt:variant>
      <vt:variant>
        <vt:lpwstr>_Toc62230089</vt:lpwstr>
      </vt:variant>
      <vt:variant>
        <vt:i4>1966140</vt:i4>
      </vt:variant>
      <vt:variant>
        <vt:i4>20</vt:i4>
      </vt:variant>
      <vt:variant>
        <vt:i4>0</vt:i4>
      </vt:variant>
      <vt:variant>
        <vt:i4>5</vt:i4>
      </vt:variant>
      <vt:variant>
        <vt:lpwstr/>
      </vt:variant>
      <vt:variant>
        <vt:lpwstr>_Toc62230088</vt:lpwstr>
      </vt:variant>
      <vt:variant>
        <vt:i4>1114172</vt:i4>
      </vt:variant>
      <vt:variant>
        <vt:i4>14</vt:i4>
      </vt:variant>
      <vt:variant>
        <vt:i4>0</vt:i4>
      </vt:variant>
      <vt:variant>
        <vt:i4>5</vt:i4>
      </vt:variant>
      <vt:variant>
        <vt:lpwstr/>
      </vt:variant>
      <vt:variant>
        <vt:lpwstr>_Toc62230087</vt:lpwstr>
      </vt:variant>
      <vt:variant>
        <vt:i4>1048636</vt:i4>
      </vt:variant>
      <vt:variant>
        <vt:i4>8</vt:i4>
      </vt:variant>
      <vt:variant>
        <vt:i4>0</vt:i4>
      </vt:variant>
      <vt:variant>
        <vt:i4>5</vt:i4>
      </vt:variant>
      <vt:variant>
        <vt:lpwstr/>
      </vt:variant>
      <vt:variant>
        <vt:lpwstr>_Toc62230086</vt:lpwstr>
      </vt:variant>
      <vt:variant>
        <vt:i4>1245244</vt:i4>
      </vt:variant>
      <vt:variant>
        <vt:i4>2</vt:i4>
      </vt:variant>
      <vt:variant>
        <vt:i4>0</vt:i4>
      </vt:variant>
      <vt:variant>
        <vt:i4>5</vt:i4>
      </vt:variant>
      <vt:variant>
        <vt:lpwstr/>
      </vt:variant>
      <vt:variant>
        <vt:lpwstr>_Toc62230085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Barbra Golde</dc:creator>
  <cp:keywords/>
  <cp:lastModifiedBy>Sarah Hooton (Health)</cp:lastModifiedBy>
  <cp:revision>2</cp:revision>
  <cp:lastPrinted>2019-10-02T13:57:00Z</cp:lastPrinted>
  <dcterms:created xsi:type="dcterms:W3CDTF">2022-12-21T04:53:00Z</dcterms:created>
  <dcterms:modified xsi:type="dcterms:W3CDTF">2022-12-21T04:53:00Z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0x01010085541A90C2B1EB4FA6FF32C97F5625AE</vt:lpwstr>
  </property>
  <property fmtid="{D5CDD505-2E9C-101B-9397-08002B2CF9AE}" pid="4" name="DocumentSetDescription">
    <vt:lpwstr/>
  </property>
  <property fmtid="{D5CDD505-2E9C-101B-9397-08002B2CF9AE}" pid="5" name="WorkflowChangePath">
    <vt:lpwstr>a03c78c2-493c-49e0-a82f-ccdf28d8362e,3;a03c78c2-493c-49e0-a82f-ccdf28d8362e,5;</vt:lpwstr>
  </property>
  <property fmtid="{D5CDD505-2E9C-101B-9397-08002B2CF9AE}" pid="6" name="MSIP_Label_43e64453-338c-4f93-8a4d-0039a0a41f2a_Enabled">
    <vt:lpwstr>true</vt:lpwstr>
  </property>
  <property fmtid="{D5CDD505-2E9C-101B-9397-08002B2CF9AE}" pid="7" name="MSIP_Label_43e64453-338c-4f93-8a4d-0039a0a41f2a_SetDate">
    <vt:lpwstr>2022-12-21T04:53:28Z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7b96567d-11cb-4202-ae2c-62d352a42e06</vt:lpwstr>
  </property>
  <property fmtid="{D5CDD505-2E9C-101B-9397-08002B2CF9AE}" pid="12" name="MSIP_Label_43e64453-338c-4f93-8a4d-0039a0a41f2a_ContentBits">
    <vt:lpwstr>2</vt:lpwstr>
  </property>
</Properties>
</file>